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2C5BFB" w:rsidRDefault="00CF1FD4" w14:paraId="52E47FB6" wp14:textId="77777777">
      <w:pPr>
        <w:pStyle w:val="Balk2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Cross-Discipline Constraint Tracking Form </w:t>
      </w:r>
    </w:p>
    <w:p xmlns:wp14="http://schemas.microsoft.com/office/word/2010/wordml" w:rsidR="002C5BFB" w:rsidRDefault="00CF1FD4" w14:paraId="6890C912" wp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Document Title:</w:t>
      </w:r>
      <w:r>
        <w:rPr>
          <w:rFonts w:ascii="Times New Roman" w:hAnsi="Times New Roman" w:eastAsia="Times New Roman" w:cs="Times New Roman"/>
        </w:rPr>
        <w:t xml:space="preserve"> Cross-Discipline Constraint Tracking Form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b/>
          <w:bCs/>
        </w:rPr>
        <w:t>Purpose: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>This document is created to list, classify, and track non-software constraints (environmental, legal, mechanical, safety, etc.) that affect system behavior.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It is </w:t>
      </w:r>
      <w:r>
        <w:rPr>
          <w:rFonts w:ascii="Times New Roman" w:hAnsi="Times New Roman" w:eastAsia="Times New Roman" w:cs="Times New Roman"/>
          <w:b/>
          <w:bCs/>
        </w:rPr>
        <w:t>not</w:t>
      </w:r>
      <w:r>
        <w:rPr>
          <w:rFonts w:ascii="Times New Roman" w:hAnsi="Times New Roman" w:eastAsia="Times New Roman" w:cs="Times New Roman"/>
        </w:rPr>
        <w:t xml:space="preserve"> a software requirements document.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These items are </w:t>
      </w:r>
      <w:r>
        <w:rPr>
          <w:rFonts w:ascii="Times New Roman" w:hAnsi="Times New Roman" w:eastAsia="Times New Roman" w:cs="Times New Roman"/>
          <w:b/>
          <w:bCs/>
        </w:rPr>
        <w:t>owned and validated by related engineering disciplines</w:t>
      </w:r>
      <w:r>
        <w:rPr>
          <w:rFonts w:ascii="Times New Roman" w:hAnsi="Times New Roman" w:eastAsia="Times New Roman" w:cs="Times New Roman"/>
        </w:rPr>
        <w:t xml:space="preserve"> and can be placed in the appendices of the System Requirements Document.</w:t>
      </w:r>
    </w:p>
    <w:p xmlns:wp14="http://schemas.microsoft.com/office/word/2010/wordml" w:rsidR="002C5BFB" w:rsidRDefault="00CF1FD4" w14:paraId="672A6659" wp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23F55769" wp14:editId="7777777">
                <wp:extent cx="1270" cy="12700"/>
                <wp:effectExtent l="0" t="0" r="0" b="0"/>
                <wp:docPr id="1870584328" name="Dikdörtgen 1870584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2C5BFB" w:rsidRDefault="002C5BFB" w14:paraId="0A37501D" wp14:textId="7777777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0" distR="0" wp14:anchorId="5F539F00" wp14:editId="7777777">
                <wp:extent cx="1270" cy="12700"/>
                <wp:effectExtent l="0" t="0" r="0" b="0"/>
                <wp:docPr id="208024535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2C5BFB" w:rsidP="54ADC807" w:rsidRDefault="00CF1FD4" w14:paraId="167F0BDC" wp14:textId="4EDC8111">
      <w:pPr>
        <w:pStyle w:val="Balk3"/>
        <w:rPr>
          <w:rFonts w:ascii="Times New Roman" w:hAnsi="Times New Roman" w:eastAsia="Times New Roman" w:cs="Times New Roman"/>
        </w:rPr>
      </w:pPr>
      <w:r w:rsidRPr="54ADC807" w:rsidR="00CF1FD4">
        <w:rPr>
          <w:rFonts w:ascii="Times New Roman" w:hAnsi="Times New Roman" w:eastAsia="Times New Roman" w:cs="Times New Roman"/>
          <w:color w:val="000000" w:themeColor="text1" w:themeTint="FF" w:themeShade="FF"/>
        </w:rPr>
        <w:t>Table of Constraints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27D9414E" wp14:editId="19096FF7">
                <wp:extent xmlns:wp="http://schemas.openxmlformats.org/drawingml/2006/wordprocessingDrawing" cx="1270" cy="12700"/>
                <wp:effectExtent xmlns:wp="http://schemas.openxmlformats.org/drawingml/2006/wordprocessingDrawing" l="0" t="0" r="0" b="0"/>
                <wp:docPr xmlns:wp="http://schemas.openxmlformats.org/drawingml/2006/wordprocessingDrawing" id="447143699" name="Dikdörtgen 1870584327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 xmlns:w="http://schemas.openxmlformats.org/wordprocessingml/2006/main">
                          <w:p xmlns:wp14="http://schemas.microsoft.com/office/word/2010/wordml" xmlns:w14="http://schemas.microsoft.com/office/word/2010/wordml" w:rsidR="002C5BFB" w:rsidRDefault="002C5BFB" w14:paraId="02EB378F" wp14:textId="7777777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3C29BADF" wp14:editId="7777777">
                <wp:extent cx="1270" cy="12700"/>
                <wp:effectExtent l="0" t="0" r="0" b="0"/>
                <wp:docPr id="174490446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xmlns:r="http://schemas.openxmlformats.org/officeDocument/2006/relationships"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tbl>
      <w:tblPr>
        <w:tblStyle w:val="NormalTablo"/>
        <w:bidiVisual w:val="0"/>
        <w:tblW w:w="0" w:type="auto"/>
        <w:tblLook w:val="06A0" w:firstRow="1" w:lastRow="0" w:firstColumn="1" w:lastColumn="0" w:noHBand="1" w:noVBand="1"/>
      </w:tblPr>
      <w:tblGrid>
        <w:gridCol w:w="1035"/>
        <w:gridCol w:w="944"/>
        <w:gridCol w:w="1065"/>
        <w:gridCol w:w="885"/>
        <w:gridCol w:w="2905"/>
        <w:gridCol w:w="1020"/>
        <w:gridCol w:w="1809"/>
        <w:gridCol w:w="966"/>
      </w:tblGrid>
      <w:tr w:rsidR="54ADC807" w:rsidTr="54ADC807" w14:paraId="41B2AA8F">
        <w:trPr>
          <w:trHeight w:val="300"/>
        </w:trPr>
        <w:tc>
          <w:tcPr>
            <w:tcW w:w="1035" w:type="dxa"/>
            <w:tcMar/>
            <w:vAlign w:val="center"/>
          </w:tcPr>
          <w:p w:rsidR="54ADC807" w:rsidP="54ADC807" w:rsidRDefault="54ADC807" w14:paraId="4641254E" w14:textId="7BE730E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54ADC807" w:rsidR="54ADC807">
              <w:rPr>
                <w:b w:val="1"/>
                <w:bCs w:val="1"/>
                <w:sz w:val="18"/>
                <w:szCs w:val="18"/>
              </w:rPr>
              <w:t>System Requirement ID</w:t>
            </w:r>
          </w:p>
        </w:tc>
        <w:tc>
          <w:tcPr>
            <w:tcW w:w="944" w:type="dxa"/>
            <w:tcMar/>
            <w:vAlign w:val="center"/>
          </w:tcPr>
          <w:p w:rsidR="54ADC807" w:rsidP="54ADC807" w:rsidRDefault="54ADC807" w14:paraId="213DBC5D" w14:textId="006A62A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54ADC807" w:rsidR="54ADC807">
              <w:rPr>
                <w:b w:val="1"/>
                <w:bCs w:val="1"/>
                <w:sz w:val="18"/>
                <w:szCs w:val="18"/>
              </w:rPr>
              <w:t>Sub-system (SW/HW etc.) Requirement ID</w:t>
            </w:r>
          </w:p>
        </w:tc>
        <w:tc>
          <w:tcPr>
            <w:tcW w:w="1065" w:type="dxa"/>
            <w:tcMar/>
            <w:vAlign w:val="center"/>
          </w:tcPr>
          <w:p w:rsidR="54ADC807" w:rsidP="54ADC807" w:rsidRDefault="54ADC807" w14:paraId="07BC1489" w14:textId="703E7B7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54ADC807" w:rsidR="54ADC807">
              <w:rPr>
                <w:b w:val="1"/>
                <w:bCs w:val="1"/>
                <w:sz w:val="18"/>
                <w:szCs w:val="18"/>
              </w:rPr>
              <w:t>Discipline</w:t>
            </w:r>
          </w:p>
        </w:tc>
        <w:tc>
          <w:tcPr>
            <w:tcW w:w="885" w:type="dxa"/>
            <w:tcMar/>
            <w:vAlign w:val="center"/>
          </w:tcPr>
          <w:p w:rsidR="54ADC807" w:rsidP="54ADC807" w:rsidRDefault="54ADC807" w14:paraId="46B2ABF4" w14:textId="1F97CDE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54ADC807" w:rsidR="54ADC807">
              <w:rPr>
                <w:b w:val="1"/>
                <w:bCs w:val="1"/>
                <w:sz w:val="18"/>
                <w:szCs w:val="18"/>
              </w:rPr>
              <w:t>Constraint Type</w:t>
            </w:r>
          </w:p>
        </w:tc>
        <w:tc>
          <w:tcPr>
            <w:tcW w:w="2905" w:type="dxa"/>
            <w:tcMar/>
            <w:vAlign w:val="center"/>
          </w:tcPr>
          <w:p w:rsidR="54ADC807" w:rsidP="54ADC807" w:rsidRDefault="54ADC807" w14:paraId="2E5F8B37" w14:textId="5ABAF187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54ADC807" w:rsidR="54ADC807">
              <w:rPr>
                <w:b w:val="1"/>
                <w:bCs w:val="1"/>
                <w:sz w:val="18"/>
                <w:szCs w:val="18"/>
              </w:rPr>
              <w:t>Description</w:t>
            </w:r>
          </w:p>
        </w:tc>
        <w:tc>
          <w:tcPr>
            <w:tcW w:w="1020" w:type="dxa"/>
            <w:tcMar/>
            <w:vAlign w:val="center"/>
          </w:tcPr>
          <w:p w:rsidR="54ADC807" w:rsidP="54ADC807" w:rsidRDefault="54ADC807" w14:paraId="60A846AD" w14:textId="04CCF4B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54ADC807" w:rsidR="54ADC807">
              <w:rPr>
                <w:b w:val="1"/>
                <w:bCs w:val="1"/>
                <w:sz w:val="18"/>
                <w:szCs w:val="18"/>
              </w:rPr>
              <w:t>Owner</w:t>
            </w:r>
          </w:p>
        </w:tc>
        <w:tc>
          <w:tcPr>
            <w:tcW w:w="1809" w:type="dxa"/>
            <w:tcMar/>
            <w:vAlign w:val="center"/>
          </w:tcPr>
          <w:p w:rsidR="54ADC807" w:rsidP="54ADC807" w:rsidRDefault="54ADC807" w14:paraId="497139CD" w14:textId="5C5E494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54ADC807" w:rsidR="54ADC807">
              <w:rPr>
                <w:b w:val="1"/>
                <w:bCs w:val="1"/>
                <w:sz w:val="18"/>
                <w:szCs w:val="18"/>
              </w:rPr>
              <w:t>Verification Method</w:t>
            </w:r>
          </w:p>
        </w:tc>
        <w:tc>
          <w:tcPr>
            <w:tcW w:w="966" w:type="dxa"/>
            <w:tcMar/>
            <w:vAlign w:val="center"/>
          </w:tcPr>
          <w:p w:rsidR="54ADC807" w:rsidP="54ADC807" w:rsidRDefault="54ADC807" w14:paraId="5BEA2440" w14:textId="7D248D8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54ADC807" w:rsidR="54ADC807">
              <w:rPr>
                <w:b w:val="1"/>
                <w:bCs w:val="1"/>
                <w:sz w:val="18"/>
                <w:szCs w:val="18"/>
              </w:rPr>
              <w:t>Status</w:t>
            </w:r>
          </w:p>
        </w:tc>
      </w:tr>
      <w:tr w:rsidR="54ADC807" w:rsidTr="54ADC807" w14:paraId="203D6BE4">
        <w:trPr>
          <w:trHeight w:val="300"/>
        </w:trPr>
        <w:tc>
          <w:tcPr>
            <w:tcW w:w="1035" w:type="dxa"/>
            <w:tcMar/>
            <w:vAlign w:val="center"/>
          </w:tcPr>
          <w:p w:rsidR="54ADC807" w:rsidP="54ADC807" w:rsidRDefault="54ADC807" w14:paraId="3FE13823" w14:textId="7106586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SYS-A01</w:t>
            </w:r>
          </w:p>
        </w:tc>
        <w:tc>
          <w:tcPr>
            <w:tcW w:w="944" w:type="dxa"/>
            <w:tcMar/>
            <w:vAlign w:val="center"/>
          </w:tcPr>
          <w:p w:rsidR="54ADC807" w:rsidP="54ADC807" w:rsidRDefault="54ADC807" w14:paraId="6FDFAC1B" w14:textId="3D82E63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SW-AUTH01</w:t>
            </w:r>
          </w:p>
        </w:tc>
        <w:tc>
          <w:tcPr>
            <w:tcW w:w="1065" w:type="dxa"/>
            <w:tcMar/>
            <w:vAlign w:val="center"/>
          </w:tcPr>
          <w:p w:rsidR="54ADC807" w:rsidP="54ADC807" w:rsidRDefault="54ADC807" w14:paraId="75201557" w14:textId="455050F2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System-Level</w:t>
            </w:r>
          </w:p>
        </w:tc>
        <w:tc>
          <w:tcPr>
            <w:tcW w:w="885" w:type="dxa"/>
            <w:tcMar/>
            <w:vAlign w:val="center"/>
          </w:tcPr>
          <w:p w:rsidR="54ADC807" w:rsidP="54ADC807" w:rsidRDefault="54ADC807" w14:paraId="65AA9920" w14:textId="06784FD7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Functional / Security</w:t>
            </w:r>
          </w:p>
        </w:tc>
        <w:tc>
          <w:tcPr>
            <w:tcW w:w="2905" w:type="dxa"/>
            <w:tcMar/>
            <w:vAlign w:val="center"/>
          </w:tcPr>
          <w:p w:rsidR="54ADC807" w:rsidP="54ADC807" w:rsidRDefault="54ADC807" w14:paraId="656A0406" w14:textId="0252172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Users must own at least one domain name. System verifies domain ownership via DNS/WHOIS before allowing operations.</w:t>
            </w:r>
          </w:p>
        </w:tc>
        <w:tc>
          <w:tcPr>
            <w:tcW w:w="1020" w:type="dxa"/>
            <w:tcMar/>
            <w:vAlign w:val="center"/>
          </w:tcPr>
          <w:p w:rsidR="54ADC807" w:rsidP="54ADC807" w:rsidRDefault="54ADC807" w14:paraId="7C24C709" w14:textId="4768CA7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Product / Security Team</w:t>
            </w:r>
          </w:p>
        </w:tc>
        <w:tc>
          <w:tcPr>
            <w:tcW w:w="1809" w:type="dxa"/>
            <w:tcMar/>
            <w:vAlign w:val="center"/>
          </w:tcPr>
          <w:p w:rsidR="54ADC807" w:rsidP="54ADC807" w:rsidRDefault="54ADC807" w14:paraId="7B4251BE" w14:textId="05964E7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WHOIS/DNS validation logs, automated tests</w:t>
            </w:r>
          </w:p>
        </w:tc>
        <w:tc>
          <w:tcPr>
            <w:tcW w:w="966" w:type="dxa"/>
            <w:tcMar/>
            <w:vAlign w:val="center"/>
          </w:tcPr>
          <w:p w:rsidR="54ADC807" w:rsidP="54ADC807" w:rsidRDefault="54ADC807" w14:paraId="7827E08B" w14:textId="3B27BF76">
            <w:pPr>
              <w:spacing w:before="0" w:beforeAutospacing="off" w:after="0" w:afterAutospacing="off"/>
              <w:jc w:val="left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Proposed</w:t>
            </w:r>
          </w:p>
        </w:tc>
      </w:tr>
      <w:tr w:rsidR="54ADC807" w:rsidTr="54ADC807" w14:paraId="05579FCA">
        <w:trPr>
          <w:trHeight w:val="300"/>
        </w:trPr>
        <w:tc>
          <w:tcPr>
            <w:tcW w:w="1035" w:type="dxa"/>
            <w:tcMar/>
            <w:vAlign w:val="center"/>
          </w:tcPr>
          <w:p w:rsidR="54ADC807" w:rsidP="54ADC807" w:rsidRDefault="54ADC807" w14:paraId="329C6259" w14:textId="39780E0E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SYS-A02</w:t>
            </w:r>
          </w:p>
        </w:tc>
        <w:tc>
          <w:tcPr>
            <w:tcW w:w="944" w:type="dxa"/>
            <w:tcMar/>
            <w:vAlign w:val="center"/>
          </w:tcPr>
          <w:p w:rsidR="54ADC807" w:rsidP="54ADC807" w:rsidRDefault="54ADC807" w14:paraId="3AAACABF" w14:textId="0C099658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SW-AUTH02</w:t>
            </w:r>
          </w:p>
        </w:tc>
        <w:tc>
          <w:tcPr>
            <w:tcW w:w="1065" w:type="dxa"/>
            <w:tcMar/>
            <w:vAlign w:val="center"/>
          </w:tcPr>
          <w:p w:rsidR="54ADC807" w:rsidP="54ADC807" w:rsidRDefault="54ADC807" w14:paraId="11141B1A" w14:textId="21543AC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System-Level</w:t>
            </w:r>
          </w:p>
        </w:tc>
        <w:tc>
          <w:tcPr>
            <w:tcW w:w="885" w:type="dxa"/>
            <w:tcMar/>
            <w:vAlign w:val="center"/>
          </w:tcPr>
          <w:p w:rsidR="54ADC807" w:rsidP="54ADC807" w:rsidRDefault="54ADC807" w14:paraId="2A6D6160" w14:textId="3F04C781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Security / Operational</w:t>
            </w:r>
          </w:p>
        </w:tc>
        <w:tc>
          <w:tcPr>
            <w:tcW w:w="2905" w:type="dxa"/>
            <w:tcMar/>
            <w:vAlign w:val="center"/>
          </w:tcPr>
          <w:p w:rsidR="54ADC807" w:rsidP="54ADC807" w:rsidRDefault="54ADC807" w14:paraId="53B77AAD" w14:textId="493B341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2FA must be enabled (email initially). Session TTL values must be configurable to avoid persistent sessions.</w:t>
            </w:r>
          </w:p>
        </w:tc>
        <w:tc>
          <w:tcPr>
            <w:tcW w:w="1020" w:type="dxa"/>
            <w:tcMar/>
            <w:vAlign w:val="center"/>
          </w:tcPr>
          <w:p w:rsidR="54ADC807" w:rsidP="54ADC807" w:rsidRDefault="54ADC807" w14:paraId="04332CDE" w14:textId="30CB736E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Security / DevOps</w:t>
            </w:r>
          </w:p>
        </w:tc>
        <w:tc>
          <w:tcPr>
            <w:tcW w:w="1809" w:type="dxa"/>
            <w:tcMar/>
            <w:vAlign w:val="center"/>
          </w:tcPr>
          <w:p w:rsidR="54ADC807" w:rsidP="54ADC807" w:rsidRDefault="54ADC807" w14:paraId="04973537" w14:textId="0318A0C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Penetration tests, session management tests</w:t>
            </w:r>
          </w:p>
        </w:tc>
        <w:tc>
          <w:tcPr>
            <w:tcW w:w="966" w:type="dxa"/>
            <w:tcMar/>
            <w:vAlign w:val="center"/>
          </w:tcPr>
          <w:p w:rsidR="54ADC807" w:rsidP="54ADC807" w:rsidRDefault="54ADC807" w14:paraId="494B03FA" w14:textId="6F3B53D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Active</w:t>
            </w:r>
          </w:p>
        </w:tc>
      </w:tr>
      <w:tr w:rsidR="54ADC807" w:rsidTr="54ADC807" w14:paraId="446C2BC2">
        <w:trPr>
          <w:trHeight w:val="300"/>
        </w:trPr>
        <w:tc>
          <w:tcPr>
            <w:tcW w:w="1035" w:type="dxa"/>
            <w:tcMar/>
            <w:vAlign w:val="center"/>
          </w:tcPr>
          <w:p w:rsidR="54ADC807" w:rsidP="54ADC807" w:rsidRDefault="54ADC807" w14:paraId="1695E6F2" w14:textId="157AE773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SYS-B01</w:t>
            </w:r>
          </w:p>
        </w:tc>
        <w:tc>
          <w:tcPr>
            <w:tcW w:w="944" w:type="dxa"/>
            <w:tcMar/>
            <w:vAlign w:val="center"/>
          </w:tcPr>
          <w:p w:rsidR="54ADC807" w:rsidP="54ADC807" w:rsidRDefault="54ADC807" w14:paraId="05A324BB" w14:textId="50409CC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SW-DATA01</w:t>
            </w:r>
          </w:p>
        </w:tc>
        <w:tc>
          <w:tcPr>
            <w:tcW w:w="1065" w:type="dxa"/>
            <w:tcMar/>
            <w:vAlign w:val="center"/>
          </w:tcPr>
          <w:p w:rsidR="54ADC807" w:rsidP="54ADC807" w:rsidRDefault="54ADC807" w14:paraId="1065FCAD" w14:textId="536011C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Legal / Regulatory</w:t>
            </w:r>
          </w:p>
        </w:tc>
        <w:tc>
          <w:tcPr>
            <w:tcW w:w="885" w:type="dxa"/>
            <w:tcMar/>
            <w:vAlign w:val="center"/>
          </w:tcPr>
          <w:p w:rsidR="54ADC807" w:rsidP="54ADC807" w:rsidRDefault="54ADC807" w14:paraId="76245E2F" w14:textId="292F014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Data Protection / Compliance</w:t>
            </w:r>
          </w:p>
        </w:tc>
        <w:tc>
          <w:tcPr>
            <w:tcW w:w="2905" w:type="dxa"/>
            <w:tcMar/>
            <w:vAlign w:val="center"/>
          </w:tcPr>
          <w:p w:rsidR="54ADC807" w:rsidP="54ADC807" w:rsidRDefault="54ADC807" w14:paraId="5188E3CF" w14:textId="55564AD1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Email scanning &amp; phishing detection must comply with GDPR/KVKK. Explicit user consent required.</w:t>
            </w:r>
          </w:p>
        </w:tc>
        <w:tc>
          <w:tcPr>
            <w:tcW w:w="1020" w:type="dxa"/>
            <w:tcMar/>
            <w:vAlign w:val="center"/>
          </w:tcPr>
          <w:p w:rsidR="54ADC807" w:rsidP="54ADC807" w:rsidRDefault="54ADC807" w14:paraId="6EDBD559" w14:textId="39DE34C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Legal / Compliance</w:t>
            </w:r>
          </w:p>
        </w:tc>
        <w:tc>
          <w:tcPr>
            <w:tcW w:w="1809" w:type="dxa"/>
            <w:tcMar/>
            <w:vAlign w:val="center"/>
          </w:tcPr>
          <w:p w:rsidR="54ADC807" w:rsidP="54ADC807" w:rsidRDefault="54ADC807" w14:paraId="019D0B31" w14:textId="2D66913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Compliance audit, consent logs, DPA review</w:t>
            </w:r>
          </w:p>
        </w:tc>
        <w:tc>
          <w:tcPr>
            <w:tcW w:w="966" w:type="dxa"/>
            <w:tcMar/>
            <w:vAlign w:val="center"/>
          </w:tcPr>
          <w:p w:rsidR="54ADC807" w:rsidP="54ADC807" w:rsidRDefault="54ADC807" w14:paraId="677FBBD3" w14:textId="02C6FE96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Proposed</w:t>
            </w:r>
          </w:p>
        </w:tc>
      </w:tr>
      <w:tr w:rsidR="54ADC807" w:rsidTr="54ADC807" w14:paraId="487BF312">
        <w:trPr>
          <w:trHeight w:val="300"/>
        </w:trPr>
        <w:tc>
          <w:tcPr>
            <w:tcW w:w="1035" w:type="dxa"/>
            <w:tcMar/>
            <w:vAlign w:val="center"/>
          </w:tcPr>
          <w:p w:rsidR="54ADC807" w:rsidP="54ADC807" w:rsidRDefault="54ADC807" w14:paraId="5621F5F6" w14:textId="799AB43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SYS-B02</w:t>
            </w:r>
          </w:p>
        </w:tc>
        <w:tc>
          <w:tcPr>
            <w:tcW w:w="944" w:type="dxa"/>
            <w:tcMar/>
            <w:vAlign w:val="center"/>
          </w:tcPr>
          <w:p w:rsidR="54ADC807" w:rsidP="54ADC807" w:rsidRDefault="54ADC807" w14:paraId="684CADAA" w14:textId="09A188A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SW-DATA02</w:t>
            </w:r>
          </w:p>
        </w:tc>
        <w:tc>
          <w:tcPr>
            <w:tcW w:w="1065" w:type="dxa"/>
            <w:tcMar/>
            <w:vAlign w:val="center"/>
          </w:tcPr>
          <w:p w:rsidR="54ADC807" w:rsidP="54ADC807" w:rsidRDefault="54ADC807" w14:paraId="7E72B14E" w14:textId="2D82F53F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Legal / Regulatory</w:t>
            </w:r>
          </w:p>
        </w:tc>
        <w:tc>
          <w:tcPr>
            <w:tcW w:w="885" w:type="dxa"/>
            <w:tcMar/>
            <w:vAlign w:val="center"/>
          </w:tcPr>
          <w:p w:rsidR="54ADC807" w:rsidP="54ADC807" w:rsidRDefault="54ADC807" w14:paraId="2A117EB4" w14:textId="51034D3E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Authorization / Ethical</w:t>
            </w:r>
          </w:p>
        </w:tc>
        <w:tc>
          <w:tcPr>
            <w:tcW w:w="2905" w:type="dxa"/>
            <w:tcMar/>
            <w:vAlign w:val="center"/>
          </w:tcPr>
          <w:p w:rsidR="54ADC807" w:rsidP="54ADC807" w:rsidRDefault="54ADC807" w14:paraId="2C1F3671" w14:textId="28F7923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Attack simulations (DoS, brute force, port scans) allowed only on user-owned/authorized domains.</w:t>
            </w:r>
          </w:p>
        </w:tc>
        <w:tc>
          <w:tcPr>
            <w:tcW w:w="1020" w:type="dxa"/>
            <w:tcMar/>
            <w:vAlign w:val="center"/>
          </w:tcPr>
          <w:p w:rsidR="54ADC807" w:rsidP="54ADC807" w:rsidRDefault="54ADC807" w14:paraId="01D0A47A" w14:textId="2F8224C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Legal / Product</w:t>
            </w:r>
          </w:p>
        </w:tc>
        <w:tc>
          <w:tcPr>
            <w:tcW w:w="1809" w:type="dxa"/>
            <w:tcMar/>
            <w:vAlign w:val="center"/>
          </w:tcPr>
          <w:p w:rsidR="54ADC807" w:rsidP="54ADC807" w:rsidRDefault="54ADC807" w14:paraId="402E48E6" w14:textId="5A1FC8A9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Consent logs, authorization checks</w:t>
            </w:r>
          </w:p>
        </w:tc>
        <w:tc>
          <w:tcPr>
            <w:tcW w:w="966" w:type="dxa"/>
            <w:tcMar/>
            <w:vAlign w:val="center"/>
          </w:tcPr>
          <w:p w:rsidR="54ADC807" w:rsidP="54ADC807" w:rsidRDefault="54ADC807" w14:paraId="1AEDEA00" w14:textId="44D9FFA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Active</w:t>
            </w:r>
          </w:p>
        </w:tc>
      </w:tr>
      <w:tr w:rsidR="54ADC807" w:rsidTr="54ADC807" w14:paraId="12D8D83E">
        <w:trPr>
          <w:trHeight w:val="300"/>
        </w:trPr>
        <w:tc>
          <w:tcPr>
            <w:tcW w:w="1035" w:type="dxa"/>
            <w:tcMar/>
            <w:vAlign w:val="center"/>
          </w:tcPr>
          <w:p w:rsidR="54ADC807" w:rsidP="54ADC807" w:rsidRDefault="54ADC807" w14:paraId="09E1CAEA" w14:textId="6D72163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SYS-C01</w:t>
            </w:r>
          </w:p>
        </w:tc>
        <w:tc>
          <w:tcPr>
            <w:tcW w:w="944" w:type="dxa"/>
            <w:tcMar/>
            <w:vAlign w:val="center"/>
          </w:tcPr>
          <w:p w:rsidR="54ADC807" w:rsidP="54ADC807" w:rsidRDefault="54ADC807" w14:paraId="22564943" w14:textId="58468EC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HW-INF01</w:t>
            </w:r>
          </w:p>
        </w:tc>
        <w:tc>
          <w:tcPr>
            <w:tcW w:w="1065" w:type="dxa"/>
            <w:tcMar/>
            <w:vAlign w:val="center"/>
          </w:tcPr>
          <w:p w:rsidR="54ADC807" w:rsidP="54ADC807" w:rsidRDefault="54ADC807" w14:paraId="59A16C4F" w14:textId="5AC2BB72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Hardware / Infrastructure</w:t>
            </w:r>
          </w:p>
        </w:tc>
        <w:tc>
          <w:tcPr>
            <w:tcW w:w="885" w:type="dxa"/>
            <w:tcMar/>
            <w:vAlign w:val="center"/>
          </w:tcPr>
          <w:p w:rsidR="54ADC807" w:rsidP="54ADC807" w:rsidRDefault="54ADC807" w14:paraId="329018F2" w14:textId="60DF67A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Performance / Capacity</w:t>
            </w:r>
          </w:p>
        </w:tc>
        <w:tc>
          <w:tcPr>
            <w:tcW w:w="2905" w:type="dxa"/>
            <w:tcMar/>
            <w:vAlign w:val="center"/>
          </w:tcPr>
          <w:p w:rsidR="54ADC807" w:rsidP="54ADC807" w:rsidRDefault="54ADC807" w14:paraId="2BBEC6CE" w14:textId="3328276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IDS &amp; anomaly detection require minimum compute (4 vCPU, 8GB RAM per tenant) and must scale.</w:t>
            </w:r>
          </w:p>
        </w:tc>
        <w:tc>
          <w:tcPr>
            <w:tcW w:w="1020" w:type="dxa"/>
            <w:tcMar/>
            <w:vAlign w:val="center"/>
          </w:tcPr>
          <w:p w:rsidR="54ADC807" w:rsidP="54ADC807" w:rsidRDefault="54ADC807" w14:paraId="35F89B99" w14:textId="03799751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DevOps / IT Ops</w:t>
            </w:r>
          </w:p>
        </w:tc>
        <w:tc>
          <w:tcPr>
            <w:tcW w:w="1809" w:type="dxa"/>
            <w:tcMar/>
            <w:vAlign w:val="center"/>
          </w:tcPr>
          <w:p w:rsidR="54ADC807" w:rsidP="54ADC807" w:rsidRDefault="54ADC807" w14:paraId="1EFFE02E" w14:textId="683E8CB1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Load tests, capacity planning</w:t>
            </w:r>
          </w:p>
        </w:tc>
        <w:tc>
          <w:tcPr>
            <w:tcW w:w="966" w:type="dxa"/>
            <w:tcMar/>
            <w:vAlign w:val="center"/>
          </w:tcPr>
          <w:p w:rsidR="54ADC807" w:rsidP="54ADC807" w:rsidRDefault="54ADC807" w14:paraId="5BF2B000" w14:textId="2315189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Proposed</w:t>
            </w:r>
          </w:p>
        </w:tc>
      </w:tr>
      <w:tr w:rsidR="54ADC807" w:rsidTr="54ADC807" w14:paraId="11912297">
        <w:trPr>
          <w:trHeight w:val="300"/>
        </w:trPr>
        <w:tc>
          <w:tcPr>
            <w:tcW w:w="1035" w:type="dxa"/>
            <w:tcMar/>
            <w:vAlign w:val="center"/>
          </w:tcPr>
          <w:p w:rsidR="54ADC807" w:rsidP="54ADC807" w:rsidRDefault="54ADC807" w14:paraId="3563AD21" w14:textId="7D9FDB49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SYS-C02</w:t>
            </w:r>
          </w:p>
        </w:tc>
        <w:tc>
          <w:tcPr>
            <w:tcW w:w="944" w:type="dxa"/>
            <w:tcMar/>
            <w:vAlign w:val="center"/>
          </w:tcPr>
          <w:p w:rsidR="54ADC807" w:rsidP="54ADC807" w:rsidRDefault="54ADC807" w14:paraId="6F74DCB7" w14:textId="29D5EF8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HW-INF02</w:t>
            </w:r>
          </w:p>
        </w:tc>
        <w:tc>
          <w:tcPr>
            <w:tcW w:w="1065" w:type="dxa"/>
            <w:tcMar/>
            <w:vAlign w:val="center"/>
          </w:tcPr>
          <w:p w:rsidR="54ADC807" w:rsidP="54ADC807" w:rsidRDefault="54ADC807" w14:paraId="2534AC44" w14:textId="3B027B88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Hardware / Infrastructure</w:t>
            </w:r>
          </w:p>
        </w:tc>
        <w:tc>
          <w:tcPr>
            <w:tcW w:w="885" w:type="dxa"/>
            <w:tcMar/>
            <w:vAlign w:val="center"/>
          </w:tcPr>
          <w:p w:rsidR="54ADC807" w:rsidP="54ADC807" w:rsidRDefault="54ADC807" w14:paraId="77E51EA9" w14:textId="5AA8EF3E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Security / Networking</w:t>
            </w:r>
          </w:p>
        </w:tc>
        <w:tc>
          <w:tcPr>
            <w:tcW w:w="2905" w:type="dxa"/>
            <w:tcMar/>
            <w:vAlign w:val="center"/>
          </w:tcPr>
          <w:p w:rsidR="54ADC807" w:rsidP="54ADC807" w:rsidRDefault="54ADC807" w14:paraId="56B98803" w14:textId="2D459CD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Mandatory TLS, SSL monitoring, network isolation (VPC/NSG).</w:t>
            </w:r>
          </w:p>
        </w:tc>
        <w:tc>
          <w:tcPr>
            <w:tcW w:w="1020" w:type="dxa"/>
            <w:tcMar/>
            <w:vAlign w:val="center"/>
          </w:tcPr>
          <w:p w:rsidR="54ADC807" w:rsidP="54ADC807" w:rsidRDefault="54ADC807" w14:paraId="6FAAED6D" w14:textId="5FED60C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IT Ops / Security</w:t>
            </w:r>
          </w:p>
        </w:tc>
        <w:tc>
          <w:tcPr>
            <w:tcW w:w="1809" w:type="dxa"/>
            <w:tcMar/>
            <w:vAlign w:val="center"/>
          </w:tcPr>
          <w:p w:rsidR="54ADC807" w:rsidP="54ADC807" w:rsidRDefault="54ADC807" w14:paraId="788BD7A5" w14:textId="0F2F620F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SSL scans, certificate reports</w:t>
            </w:r>
          </w:p>
        </w:tc>
        <w:tc>
          <w:tcPr>
            <w:tcW w:w="966" w:type="dxa"/>
            <w:tcMar/>
            <w:vAlign w:val="center"/>
          </w:tcPr>
          <w:p w:rsidR="54ADC807" w:rsidP="54ADC807" w:rsidRDefault="54ADC807" w14:paraId="03E43F2C" w14:textId="7ADAEF43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Active</w:t>
            </w:r>
          </w:p>
        </w:tc>
      </w:tr>
      <w:tr w:rsidR="54ADC807" w:rsidTr="54ADC807" w14:paraId="4FB9FF9A">
        <w:trPr>
          <w:trHeight w:val="300"/>
        </w:trPr>
        <w:tc>
          <w:tcPr>
            <w:tcW w:w="1035" w:type="dxa"/>
            <w:tcMar/>
            <w:vAlign w:val="center"/>
          </w:tcPr>
          <w:p w:rsidR="54ADC807" w:rsidP="54ADC807" w:rsidRDefault="54ADC807" w14:paraId="4B66FF1C" w14:textId="6CCEC60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SYS-D01</w:t>
            </w:r>
          </w:p>
        </w:tc>
        <w:tc>
          <w:tcPr>
            <w:tcW w:w="944" w:type="dxa"/>
            <w:tcMar/>
            <w:vAlign w:val="center"/>
          </w:tcPr>
          <w:p w:rsidR="54ADC807" w:rsidP="54ADC807" w:rsidRDefault="54ADC807" w14:paraId="7EC6FED0" w14:textId="7D1C9D4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ENV-01</w:t>
            </w:r>
          </w:p>
        </w:tc>
        <w:tc>
          <w:tcPr>
            <w:tcW w:w="1065" w:type="dxa"/>
            <w:tcMar/>
            <w:vAlign w:val="center"/>
          </w:tcPr>
          <w:p w:rsidR="54ADC807" w:rsidP="54ADC807" w:rsidRDefault="54ADC807" w14:paraId="448A8782" w14:textId="29A111F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Environmental</w:t>
            </w:r>
          </w:p>
        </w:tc>
        <w:tc>
          <w:tcPr>
            <w:tcW w:w="885" w:type="dxa"/>
            <w:tcMar/>
            <w:vAlign w:val="center"/>
          </w:tcPr>
          <w:p w:rsidR="54ADC807" w:rsidP="54ADC807" w:rsidRDefault="54ADC807" w14:paraId="1D9FAB99" w14:textId="0180991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Data Residency</w:t>
            </w:r>
          </w:p>
        </w:tc>
        <w:tc>
          <w:tcPr>
            <w:tcW w:w="2905" w:type="dxa"/>
            <w:tcMar/>
            <w:vAlign w:val="center"/>
          </w:tcPr>
          <w:p w:rsidR="54ADC807" w:rsidP="54ADC807" w:rsidRDefault="54ADC807" w14:paraId="0B4BF8E0" w14:textId="076FAEA6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Data center location must comply with regional data residency rules (GDPR/KVKK).</w:t>
            </w:r>
          </w:p>
        </w:tc>
        <w:tc>
          <w:tcPr>
            <w:tcW w:w="1020" w:type="dxa"/>
            <w:tcMar/>
            <w:vAlign w:val="center"/>
          </w:tcPr>
          <w:p w:rsidR="54ADC807" w:rsidP="54ADC807" w:rsidRDefault="54ADC807" w14:paraId="060887C6" w14:textId="45C9D9EF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IT Ops / Compliance</w:t>
            </w:r>
          </w:p>
        </w:tc>
        <w:tc>
          <w:tcPr>
            <w:tcW w:w="1809" w:type="dxa"/>
            <w:tcMar/>
            <w:vAlign w:val="center"/>
          </w:tcPr>
          <w:p w:rsidR="54ADC807" w:rsidP="54ADC807" w:rsidRDefault="54ADC807" w14:paraId="01B89B57" w14:textId="61C0CF8F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Storage location reports, SLA review</w:t>
            </w:r>
          </w:p>
        </w:tc>
        <w:tc>
          <w:tcPr>
            <w:tcW w:w="966" w:type="dxa"/>
            <w:tcMar/>
            <w:vAlign w:val="center"/>
          </w:tcPr>
          <w:p w:rsidR="54ADC807" w:rsidP="54ADC807" w:rsidRDefault="54ADC807" w14:paraId="5C9466BE" w14:textId="052E7598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Proposed</w:t>
            </w:r>
          </w:p>
        </w:tc>
      </w:tr>
      <w:tr w:rsidR="54ADC807" w:rsidTr="54ADC807" w14:paraId="1EBE0F81">
        <w:trPr>
          <w:trHeight w:val="300"/>
        </w:trPr>
        <w:tc>
          <w:tcPr>
            <w:tcW w:w="1035" w:type="dxa"/>
            <w:tcMar/>
            <w:vAlign w:val="center"/>
          </w:tcPr>
          <w:p w:rsidR="54ADC807" w:rsidP="54ADC807" w:rsidRDefault="54ADC807" w14:paraId="4206B07A" w14:textId="0053F267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SYS-E01</w:t>
            </w:r>
          </w:p>
        </w:tc>
        <w:tc>
          <w:tcPr>
            <w:tcW w:w="944" w:type="dxa"/>
            <w:tcMar/>
            <w:vAlign w:val="center"/>
          </w:tcPr>
          <w:p w:rsidR="54ADC807" w:rsidP="54ADC807" w:rsidRDefault="54ADC807" w14:paraId="127B5678" w14:textId="24ADE6D6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FIN-01</w:t>
            </w:r>
          </w:p>
        </w:tc>
        <w:tc>
          <w:tcPr>
            <w:tcW w:w="1065" w:type="dxa"/>
            <w:tcMar/>
            <w:vAlign w:val="center"/>
          </w:tcPr>
          <w:p w:rsidR="54ADC807" w:rsidP="54ADC807" w:rsidRDefault="54ADC807" w14:paraId="0F0994C0" w14:textId="4983544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Economic</w:t>
            </w:r>
          </w:p>
        </w:tc>
        <w:tc>
          <w:tcPr>
            <w:tcW w:w="885" w:type="dxa"/>
            <w:tcMar/>
            <w:vAlign w:val="center"/>
          </w:tcPr>
          <w:p w:rsidR="54ADC807" w:rsidP="54ADC807" w:rsidRDefault="54ADC807" w14:paraId="3C32A06B" w14:textId="6E8771B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Cost / Licensing</w:t>
            </w:r>
          </w:p>
        </w:tc>
        <w:tc>
          <w:tcPr>
            <w:tcW w:w="2905" w:type="dxa"/>
            <w:tcMar/>
            <w:vAlign w:val="center"/>
          </w:tcPr>
          <w:p w:rsidR="54ADC807" w:rsidP="54ADC807" w:rsidRDefault="54ADC807" w14:paraId="6E0BD038" w14:textId="3B3180F6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Domain/API costs and infrastructure expenses must be budgeted; VM-based free testing option should exist.</w:t>
            </w:r>
          </w:p>
        </w:tc>
        <w:tc>
          <w:tcPr>
            <w:tcW w:w="1020" w:type="dxa"/>
            <w:tcMar/>
            <w:vAlign w:val="center"/>
          </w:tcPr>
          <w:p w:rsidR="54ADC807" w:rsidP="54ADC807" w:rsidRDefault="54ADC807" w14:paraId="726EC76B" w14:textId="4A897252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Finance / Product</w:t>
            </w:r>
          </w:p>
        </w:tc>
        <w:tc>
          <w:tcPr>
            <w:tcW w:w="1809" w:type="dxa"/>
            <w:tcMar/>
            <w:vAlign w:val="center"/>
          </w:tcPr>
          <w:p w:rsidR="54ADC807" w:rsidP="54ADC807" w:rsidRDefault="54ADC807" w14:paraId="2ECF013A" w14:textId="799CDC2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Budget review, TCO analysis</w:t>
            </w:r>
          </w:p>
        </w:tc>
        <w:tc>
          <w:tcPr>
            <w:tcW w:w="966" w:type="dxa"/>
            <w:tcMar/>
            <w:vAlign w:val="center"/>
          </w:tcPr>
          <w:p w:rsidR="54ADC807" w:rsidP="54ADC807" w:rsidRDefault="54ADC807" w14:paraId="78FAC7E1" w14:textId="3C3C65A6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Proposed</w:t>
            </w:r>
          </w:p>
        </w:tc>
      </w:tr>
      <w:tr w:rsidR="54ADC807" w:rsidTr="54ADC807" w14:paraId="7B4B4754">
        <w:trPr>
          <w:trHeight w:val="300"/>
        </w:trPr>
        <w:tc>
          <w:tcPr>
            <w:tcW w:w="1035" w:type="dxa"/>
            <w:tcMar/>
            <w:vAlign w:val="center"/>
          </w:tcPr>
          <w:p w:rsidR="54ADC807" w:rsidP="54ADC807" w:rsidRDefault="54ADC807" w14:paraId="575A057F" w14:textId="40AE920E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SYS-E02</w:t>
            </w:r>
          </w:p>
        </w:tc>
        <w:tc>
          <w:tcPr>
            <w:tcW w:w="944" w:type="dxa"/>
            <w:tcMar/>
            <w:vAlign w:val="center"/>
          </w:tcPr>
          <w:p w:rsidR="54ADC807" w:rsidP="54ADC807" w:rsidRDefault="54ADC807" w14:paraId="3ED6BF69" w14:textId="299797C9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SW-MAINT01</w:t>
            </w:r>
          </w:p>
        </w:tc>
        <w:tc>
          <w:tcPr>
            <w:tcW w:w="1065" w:type="dxa"/>
            <w:tcMar/>
            <w:vAlign w:val="center"/>
          </w:tcPr>
          <w:p w:rsidR="54ADC807" w:rsidP="54ADC807" w:rsidRDefault="54ADC807" w14:paraId="2BE28836" w14:textId="5BAA04B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Economic</w:t>
            </w:r>
          </w:p>
        </w:tc>
        <w:tc>
          <w:tcPr>
            <w:tcW w:w="885" w:type="dxa"/>
            <w:tcMar/>
            <w:vAlign w:val="center"/>
          </w:tcPr>
          <w:p w:rsidR="54ADC807" w:rsidP="54ADC807" w:rsidRDefault="54ADC807" w14:paraId="56212761" w14:textId="1AF6D9D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Operational Expense</w:t>
            </w:r>
          </w:p>
        </w:tc>
        <w:tc>
          <w:tcPr>
            <w:tcW w:w="2905" w:type="dxa"/>
            <w:tcMar/>
            <w:vAlign w:val="center"/>
          </w:tcPr>
          <w:p w:rsidR="54ADC807" w:rsidP="54ADC807" w:rsidRDefault="54ADC807" w14:paraId="78D88F1F" w14:textId="1C5537E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Attack simulations may increase compute cost; scanning frequency policy required.</w:t>
            </w:r>
          </w:p>
        </w:tc>
        <w:tc>
          <w:tcPr>
            <w:tcW w:w="1020" w:type="dxa"/>
            <w:tcMar/>
            <w:vAlign w:val="center"/>
          </w:tcPr>
          <w:p w:rsidR="54ADC807" w:rsidP="54ADC807" w:rsidRDefault="54ADC807" w14:paraId="7B1BD885" w14:textId="072AECE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Product / Ops</w:t>
            </w:r>
          </w:p>
        </w:tc>
        <w:tc>
          <w:tcPr>
            <w:tcW w:w="1809" w:type="dxa"/>
            <w:tcMar/>
            <w:vAlign w:val="center"/>
          </w:tcPr>
          <w:p w:rsidR="54ADC807" w:rsidP="54ADC807" w:rsidRDefault="54ADC807" w14:paraId="68A7C928" w14:textId="40918C89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Usage metrics, cost analysis</w:t>
            </w:r>
          </w:p>
        </w:tc>
        <w:tc>
          <w:tcPr>
            <w:tcW w:w="966" w:type="dxa"/>
            <w:tcMar/>
            <w:vAlign w:val="center"/>
          </w:tcPr>
          <w:p w:rsidR="54ADC807" w:rsidP="54ADC807" w:rsidRDefault="54ADC807" w14:paraId="22A9722D" w14:textId="416ED8E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Proposed</w:t>
            </w:r>
          </w:p>
        </w:tc>
      </w:tr>
      <w:tr w:rsidR="54ADC807" w:rsidTr="54ADC807" w14:paraId="13A43CED">
        <w:trPr>
          <w:trHeight w:val="300"/>
        </w:trPr>
        <w:tc>
          <w:tcPr>
            <w:tcW w:w="1035" w:type="dxa"/>
            <w:tcMar/>
            <w:vAlign w:val="center"/>
          </w:tcPr>
          <w:p w:rsidR="54ADC807" w:rsidP="54ADC807" w:rsidRDefault="54ADC807" w14:paraId="27C1BFAC" w14:textId="3F46679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SYS-F01</w:t>
            </w:r>
          </w:p>
        </w:tc>
        <w:tc>
          <w:tcPr>
            <w:tcW w:w="944" w:type="dxa"/>
            <w:tcMar/>
            <w:vAlign w:val="center"/>
          </w:tcPr>
          <w:p w:rsidR="54ADC807" w:rsidP="54ADC807" w:rsidRDefault="54ADC807" w14:paraId="087CED1C" w14:textId="16E94371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SW-SEC02</w:t>
            </w:r>
          </w:p>
        </w:tc>
        <w:tc>
          <w:tcPr>
            <w:tcW w:w="1065" w:type="dxa"/>
            <w:tcMar/>
            <w:vAlign w:val="center"/>
          </w:tcPr>
          <w:p w:rsidR="54ADC807" w:rsidP="54ADC807" w:rsidRDefault="54ADC807" w14:paraId="471BE223" w14:textId="61C67C76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System-Level</w:t>
            </w:r>
          </w:p>
        </w:tc>
        <w:tc>
          <w:tcPr>
            <w:tcW w:w="885" w:type="dxa"/>
            <w:tcMar/>
            <w:vAlign w:val="center"/>
          </w:tcPr>
          <w:p w:rsidR="54ADC807" w:rsidP="54ADC807" w:rsidRDefault="54ADC807" w14:paraId="7ED8B68B" w14:textId="2138CD3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Security / Encryption</w:t>
            </w:r>
          </w:p>
        </w:tc>
        <w:tc>
          <w:tcPr>
            <w:tcW w:w="2905" w:type="dxa"/>
            <w:tcMar/>
            <w:vAlign w:val="center"/>
          </w:tcPr>
          <w:p w:rsidR="54ADC807" w:rsidP="54ADC807" w:rsidRDefault="54ADC807" w14:paraId="422F90A1" w14:textId="5AFAF726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Passwords stored hashed (Argon2/bcrypt). Authentication logs must be secure.</w:t>
            </w:r>
          </w:p>
        </w:tc>
        <w:tc>
          <w:tcPr>
            <w:tcW w:w="1020" w:type="dxa"/>
            <w:tcMar/>
            <w:vAlign w:val="center"/>
          </w:tcPr>
          <w:p w:rsidR="54ADC807" w:rsidP="54ADC807" w:rsidRDefault="54ADC807" w14:paraId="23A5E174" w14:textId="2E49D87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Security / Backend Dev</w:t>
            </w:r>
          </w:p>
        </w:tc>
        <w:tc>
          <w:tcPr>
            <w:tcW w:w="1809" w:type="dxa"/>
            <w:tcMar/>
            <w:vAlign w:val="center"/>
          </w:tcPr>
          <w:p w:rsidR="54ADC807" w:rsidP="54ADC807" w:rsidRDefault="54ADC807" w14:paraId="2623D4CF" w14:textId="76E509A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Code review, DB inspection</w:t>
            </w:r>
          </w:p>
        </w:tc>
        <w:tc>
          <w:tcPr>
            <w:tcW w:w="966" w:type="dxa"/>
            <w:tcMar/>
            <w:vAlign w:val="center"/>
          </w:tcPr>
          <w:p w:rsidR="54ADC807" w:rsidP="54ADC807" w:rsidRDefault="54ADC807" w14:paraId="55116AF6" w14:textId="0F1DA70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Active</w:t>
            </w:r>
          </w:p>
        </w:tc>
      </w:tr>
      <w:tr w:rsidR="54ADC807" w:rsidTr="54ADC807" w14:paraId="2783839F">
        <w:trPr>
          <w:trHeight w:val="300"/>
        </w:trPr>
        <w:tc>
          <w:tcPr>
            <w:tcW w:w="1035" w:type="dxa"/>
            <w:tcMar/>
            <w:vAlign w:val="center"/>
          </w:tcPr>
          <w:p w:rsidR="54ADC807" w:rsidP="54ADC807" w:rsidRDefault="54ADC807" w14:paraId="63FB3CAC" w14:textId="6161EDF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SYS-F02</w:t>
            </w:r>
          </w:p>
        </w:tc>
        <w:tc>
          <w:tcPr>
            <w:tcW w:w="944" w:type="dxa"/>
            <w:tcMar/>
            <w:vAlign w:val="center"/>
          </w:tcPr>
          <w:p w:rsidR="54ADC807" w:rsidP="54ADC807" w:rsidRDefault="54ADC807" w14:paraId="434BDEE3" w14:textId="12A0CE46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SW-INT01</w:t>
            </w:r>
          </w:p>
        </w:tc>
        <w:tc>
          <w:tcPr>
            <w:tcW w:w="1065" w:type="dxa"/>
            <w:tcMar/>
            <w:vAlign w:val="center"/>
          </w:tcPr>
          <w:p w:rsidR="54ADC807" w:rsidP="54ADC807" w:rsidRDefault="54ADC807" w14:paraId="5CBBFA7C" w14:textId="7F9E8453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System-Level</w:t>
            </w:r>
          </w:p>
        </w:tc>
        <w:tc>
          <w:tcPr>
            <w:tcW w:w="885" w:type="dxa"/>
            <w:tcMar/>
            <w:vAlign w:val="center"/>
          </w:tcPr>
          <w:p w:rsidR="54ADC807" w:rsidP="54ADC807" w:rsidRDefault="54ADC807" w14:paraId="75CDB261" w14:textId="49EAA25E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Integration Constraint</w:t>
            </w:r>
          </w:p>
        </w:tc>
        <w:tc>
          <w:tcPr>
            <w:tcW w:w="2905" w:type="dxa"/>
            <w:tcMar/>
            <w:vAlign w:val="center"/>
          </w:tcPr>
          <w:p w:rsidR="54ADC807" w:rsidP="54ADC807" w:rsidRDefault="54ADC807" w14:paraId="5E2AA499" w14:textId="382A6297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CVE/NVD/ExploitDB APIs require rate-limit handling, caching, fallback logic.</w:t>
            </w:r>
          </w:p>
        </w:tc>
        <w:tc>
          <w:tcPr>
            <w:tcW w:w="1020" w:type="dxa"/>
            <w:tcMar/>
            <w:vAlign w:val="center"/>
          </w:tcPr>
          <w:p w:rsidR="54ADC807" w:rsidP="54ADC807" w:rsidRDefault="54ADC807" w14:paraId="1D7022D2" w14:textId="0A89B7EF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Dev / Integration Team</w:t>
            </w:r>
          </w:p>
        </w:tc>
        <w:tc>
          <w:tcPr>
            <w:tcW w:w="1809" w:type="dxa"/>
            <w:tcMar/>
            <w:vAlign w:val="center"/>
          </w:tcPr>
          <w:p w:rsidR="54ADC807" w:rsidP="54ADC807" w:rsidRDefault="54ADC807" w14:paraId="72091759" w14:textId="7D9F1311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Integration tests, cache validation</w:t>
            </w:r>
          </w:p>
        </w:tc>
        <w:tc>
          <w:tcPr>
            <w:tcW w:w="966" w:type="dxa"/>
            <w:tcMar/>
            <w:vAlign w:val="center"/>
          </w:tcPr>
          <w:p w:rsidR="54ADC807" w:rsidP="54ADC807" w:rsidRDefault="54ADC807" w14:paraId="7929D636" w14:textId="3BD13148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Proposed</w:t>
            </w:r>
          </w:p>
        </w:tc>
      </w:tr>
      <w:tr w:rsidR="54ADC807" w:rsidTr="54ADC807" w14:paraId="74AC0581">
        <w:trPr>
          <w:trHeight w:val="300"/>
        </w:trPr>
        <w:tc>
          <w:tcPr>
            <w:tcW w:w="1035" w:type="dxa"/>
            <w:tcMar/>
            <w:vAlign w:val="center"/>
          </w:tcPr>
          <w:p w:rsidR="54ADC807" w:rsidP="54ADC807" w:rsidRDefault="54ADC807" w14:paraId="18A708C1" w14:textId="7A404969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SYS-G01</w:t>
            </w:r>
          </w:p>
        </w:tc>
        <w:tc>
          <w:tcPr>
            <w:tcW w:w="944" w:type="dxa"/>
            <w:tcMar/>
            <w:vAlign w:val="center"/>
          </w:tcPr>
          <w:p w:rsidR="54ADC807" w:rsidP="54ADC807" w:rsidRDefault="54ADC807" w14:paraId="301A67F9" w14:textId="1DE6368E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HW-SEC01</w:t>
            </w:r>
          </w:p>
        </w:tc>
        <w:tc>
          <w:tcPr>
            <w:tcW w:w="1065" w:type="dxa"/>
            <w:tcMar/>
            <w:vAlign w:val="center"/>
          </w:tcPr>
          <w:p w:rsidR="54ADC807" w:rsidP="54ADC807" w:rsidRDefault="54ADC807" w14:paraId="2468B72D" w14:textId="0818064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Hardware / Security</w:t>
            </w:r>
          </w:p>
        </w:tc>
        <w:tc>
          <w:tcPr>
            <w:tcW w:w="885" w:type="dxa"/>
            <w:tcMar/>
            <w:vAlign w:val="center"/>
          </w:tcPr>
          <w:p w:rsidR="54ADC807" w:rsidP="54ADC807" w:rsidRDefault="54ADC807" w14:paraId="7F0C9F4C" w14:textId="552B4C8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Redundancy / Backup</w:t>
            </w:r>
          </w:p>
        </w:tc>
        <w:tc>
          <w:tcPr>
            <w:tcW w:w="2905" w:type="dxa"/>
            <w:tcMar/>
            <w:vAlign w:val="center"/>
          </w:tcPr>
          <w:p w:rsidR="54ADC807" w:rsidP="54ADC807" w:rsidRDefault="54ADC807" w14:paraId="1E1BE81E" w14:textId="67B3548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DB and IDS systems must have redundancy and regular backups (daily/weekly).</w:t>
            </w:r>
          </w:p>
        </w:tc>
        <w:tc>
          <w:tcPr>
            <w:tcW w:w="1020" w:type="dxa"/>
            <w:tcMar/>
            <w:vAlign w:val="center"/>
          </w:tcPr>
          <w:p w:rsidR="54ADC807" w:rsidP="54ADC807" w:rsidRDefault="54ADC807" w14:paraId="2965097B" w14:textId="55038D96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IT Ops</w:t>
            </w:r>
          </w:p>
        </w:tc>
        <w:tc>
          <w:tcPr>
            <w:tcW w:w="1809" w:type="dxa"/>
            <w:tcMar/>
            <w:vAlign w:val="center"/>
          </w:tcPr>
          <w:p w:rsidR="54ADC807" w:rsidP="54ADC807" w:rsidRDefault="54ADC807" w14:paraId="76A06321" w14:textId="0ACA67A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Backup logs, restore tests</w:t>
            </w:r>
          </w:p>
        </w:tc>
        <w:tc>
          <w:tcPr>
            <w:tcW w:w="966" w:type="dxa"/>
            <w:tcMar/>
            <w:vAlign w:val="center"/>
          </w:tcPr>
          <w:p w:rsidR="54ADC807" w:rsidP="54ADC807" w:rsidRDefault="54ADC807" w14:paraId="134F7EEF" w14:textId="733DA09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54ADC807" w:rsidR="54ADC807">
              <w:rPr>
                <w:sz w:val="18"/>
                <w:szCs w:val="18"/>
              </w:rPr>
              <w:t>Active</w:t>
            </w:r>
          </w:p>
        </w:tc>
      </w:tr>
    </w:tbl>
    <w:p xmlns:wp14="http://schemas.microsoft.com/office/word/2010/wordml" w:rsidR="002C5BFB" w:rsidRDefault="00CF1FD4" w14:paraId="5DAB6C7B" wp14:textId="6227BCB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2C5BFB" w:rsidRDefault="00CF1FD4" w14:paraId="25546E3C" wp14:textId="77777777">
      <w:pPr>
        <w:pStyle w:val="Balk3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Notes</w:t>
      </w:r>
    </w:p>
    <w:p xmlns:wp14="http://schemas.microsoft.com/office/word/2010/wordml" w:rsidR="002C5BFB" w:rsidRDefault="00CF1FD4" w14:paraId="5824DD7F" wp14:textId="77777777">
      <w:pPr>
        <w:numPr>
          <w:ilvl w:val="0"/>
          <w:numId w:val="1"/>
        </w:numPr>
        <w:spacing w:before="280" w:after="0" w:line="240" w:lineRule="auto"/>
      </w:pPr>
      <w:r>
        <w:rPr>
          <w:rFonts w:ascii="Times New Roman" w:hAnsi="Times New Roman" w:eastAsia="Times New Roman" w:cs="Times New Roman"/>
        </w:rPr>
        <w:t xml:space="preserve">These constraints are </w:t>
      </w:r>
      <w:r>
        <w:rPr>
          <w:rFonts w:ascii="Times New Roman" w:hAnsi="Times New Roman" w:eastAsia="Times New Roman" w:cs="Times New Roman"/>
          <w:b/>
          <w:bCs/>
        </w:rPr>
        <w:t>not</w:t>
      </w:r>
      <w:r>
        <w:rPr>
          <w:rFonts w:ascii="Times New Roman" w:hAnsi="Times New Roman" w:eastAsia="Times New Roman" w:cs="Times New Roman"/>
        </w:rPr>
        <w:t xml:space="preserve"> determined by software engineering and </w:t>
      </w:r>
      <w:r>
        <w:rPr>
          <w:rFonts w:ascii="Times New Roman" w:hAnsi="Times New Roman" w:eastAsia="Times New Roman" w:cs="Times New Roman"/>
          <w:b/>
          <w:bCs/>
        </w:rPr>
        <w:t>do not belong</w:t>
      </w:r>
      <w:r>
        <w:rPr>
          <w:rFonts w:ascii="Times New Roman" w:hAnsi="Times New Roman" w:eastAsia="Times New Roman" w:cs="Times New Roman"/>
        </w:rPr>
        <w:t xml:space="preserve"> in the Software Requirements Document.</w:t>
      </w:r>
    </w:p>
    <w:p xmlns:wp14="http://schemas.microsoft.com/office/word/2010/wordml" w:rsidR="002C5BFB" w:rsidRDefault="00CF1FD4" w14:paraId="63932936" wp14:textId="77777777">
      <w:pPr>
        <w:numPr>
          <w:ilvl w:val="0"/>
          <w:numId w:val="1"/>
        </w:numPr>
        <w:spacing w:after="0" w:line="240" w:lineRule="auto"/>
      </w:pPr>
      <w:r>
        <w:rPr>
          <w:rFonts w:ascii="Times New Roman" w:hAnsi="Times New Roman" w:eastAsia="Times New Roman" w:cs="Times New Roman"/>
        </w:rPr>
        <w:t xml:space="preserve">Software engineering </w:t>
      </w:r>
      <w:r>
        <w:rPr>
          <w:rFonts w:ascii="Times New Roman" w:hAnsi="Times New Roman" w:eastAsia="Times New Roman" w:cs="Times New Roman"/>
          <w:b/>
          <w:bCs/>
        </w:rPr>
        <w:t>validates</w:t>
      </w:r>
      <w:r>
        <w:rPr>
          <w:rFonts w:ascii="Times New Roman" w:hAnsi="Times New Roman" w:eastAsia="Times New Roman" w:cs="Times New Roman"/>
        </w:rPr>
        <w:t xml:space="preserve"> behavior only where the system interacts with these constraints.</w:t>
      </w:r>
    </w:p>
    <w:p xmlns:wp14="http://schemas.microsoft.com/office/word/2010/wordml" w:rsidR="002C5BFB" w:rsidRDefault="00CF1FD4" w14:paraId="462F4C50" wp14:textId="77777777">
      <w:pPr>
        <w:numPr>
          <w:ilvl w:val="0"/>
          <w:numId w:val="1"/>
        </w:numPr>
        <w:spacing w:after="280" w:line="240" w:lineRule="auto"/>
        <w:rPr/>
      </w:pPr>
      <w:r w:rsidRPr="54ADC807" w:rsidR="00CF1FD4">
        <w:rPr>
          <w:rFonts w:ascii="Times New Roman" w:hAnsi="Times New Roman" w:eastAsia="Times New Roman" w:cs="Times New Roman"/>
        </w:rPr>
        <w:t xml:space="preserve">Each item listed here </w:t>
      </w:r>
      <w:r w:rsidRPr="54ADC807" w:rsidR="00CF1FD4">
        <w:rPr>
          <w:rFonts w:ascii="Times New Roman" w:hAnsi="Times New Roman" w:eastAsia="Times New Roman" w:cs="Times New Roman"/>
          <w:b w:val="1"/>
          <w:bCs w:val="1"/>
        </w:rPr>
        <w:t>must be traceable</w:t>
      </w:r>
      <w:r w:rsidRPr="54ADC807" w:rsidR="00CF1FD4">
        <w:rPr>
          <w:rFonts w:ascii="Times New Roman" w:hAnsi="Times New Roman" w:eastAsia="Times New Roman" w:cs="Times New Roman"/>
        </w:rPr>
        <w:t xml:space="preserve"> to a System Requirement.</w:t>
      </w:r>
    </w:p>
    <w:p w:rsidR="43A581EF" w:rsidP="54ADC807" w:rsidRDefault="43A581EF" w14:paraId="2FBFE3E1" w14:textId="36E69D25">
      <w:pPr>
        <w:pStyle w:val="Normal"/>
        <w:spacing w:after="280" w:line="240" w:lineRule="auto"/>
      </w:pPr>
      <w:r w:rsidRPr="54ADC807" w:rsidR="43A581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constraint definition is based on the “Technical Analysis &amp; System Architecture Report for SOC Monitoring Platform, v1.0”, which includes the domain requirement evaluation, security feature analysis (2FA, IDS, attack simulation architecture), economic cost estimation, and regulatory assessment (GDPR/KVKK compliance). The constraints listed here derive directly from the findings and recommendations outlined in that report.</w:t>
      </w:r>
    </w:p>
    <w:p xmlns:wp14="http://schemas.microsoft.com/office/word/2010/wordml" w:rsidR="002C5BFB" w:rsidRDefault="00CF1FD4" w14:paraId="6A05A809" wp14:textId="77777777">
      <w:pPr>
        <w:spacing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67BB6D9B" wp14:editId="7777777">
                <wp:extent cx="1270" cy="12700"/>
                <wp:effectExtent l="0" t="0" r="0" b="0"/>
                <wp:docPr id="1870584330" name="Dikdörtgen 1870584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2C5BFB" w:rsidRDefault="002C5BFB" w14:paraId="5A39BBE3" wp14:textId="7777777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0" distR="0" wp14:anchorId="36CA7D1E" wp14:editId="7777777">
                <wp:extent cx="1270" cy="12700"/>
                <wp:effectExtent l="0" t="0" r="0" b="0"/>
                <wp:docPr id="213418029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2C5BFB" w:rsidRDefault="00CF1FD4" w14:paraId="37BC1990" wp14:textId="77777777">
      <w:pPr>
        <w:pStyle w:val="Balk3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Traceability Reference</w:t>
      </w:r>
    </w:p>
    <w:p xmlns:wp14="http://schemas.microsoft.com/office/word/2010/wordml" w:rsidR="002C5BFB" w:rsidRDefault="00CF1FD4" w14:paraId="09C5C5F3" wp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This document supports:</w:t>
      </w:r>
    </w:p>
    <w:p xmlns:wp14="http://schemas.microsoft.com/office/word/2010/wordml" w:rsidR="002C5BFB" w:rsidRDefault="00CF1FD4" w14:paraId="7A81E0B6" wp14:textId="77777777">
      <w:pPr>
        <w:numPr>
          <w:ilvl w:val="0"/>
          <w:numId w:val="2"/>
        </w:numPr>
        <w:spacing w:before="280"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System Requirements Document (SRD)</w:t>
      </w:r>
    </w:p>
    <w:p xmlns:wp14="http://schemas.microsoft.com/office/word/2010/wordml" w:rsidR="002C5BFB" w:rsidRDefault="00CF1FD4" w14:paraId="1191DF67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Product Assurance and Compliance Documentation</w:t>
      </w:r>
    </w:p>
    <w:p xmlns:wp14="http://schemas.microsoft.com/office/word/2010/wordml" w:rsidR="002C5BFB" w:rsidRDefault="00CF1FD4" w14:paraId="4D0992BD" wp14:textId="77777777">
      <w:pPr>
        <w:numPr>
          <w:ilvl w:val="0"/>
          <w:numId w:val="2"/>
        </w:numPr>
        <w:spacing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MÜDEK Outcome: Interdisciplinary Integration &amp; Constraint Awareness</w:t>
      </w:r>
    </w:p>
    <w:p xmlns:wp14="http://schemas.microsoft.com/office/word/2010/wordml" w:rsidR="002C5BFB" w:rsidRDefault="00CF1FD4" w14:paraId="41C8F396" wp14:textId="77777777">
      <w:pPr>
        <w:spacing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1535B5D5" wp14:editId="7777777">
                <wp:extent cx="1270" cy="12700"/>
                <wp:effectExtent l="0" t="0" r="0" b="0"/>
                <wp:docPr id="1870584329" name="Dikdörtgen 1870584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2C5BFB" w:rsidRDefault="002C5BFB" w14:paraId="72A3D3EC" wp14:textId="7777777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0" distR="0" wp14:anchorId="34A411E5" wp14:editId="7777777">
                <wp:extent cx="1270" cy="12700"/>
                <wp:effectExtent l="0" t="0" r="0" b="0"/>
                <wp:docPr id="162924866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2C5BFB" w:rsidRDefault="00CF1FD4" w14:paraId="30395C21" wp14:textId="77777777">
      <w:pPr>
        <w:pStyle w:val="Balk3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Signature &amp; Approval</w:t>
      </w:r>
    </w:p>
    <w:p xmlns:wp14="http://schemas.microsoft.com/office/word/2010/wordml" w:rsidR="002C5BFB" w:rsidRDefault="00CF1FD4" w14:paraId="1C1CFC45" wp14:textId="77777777">
      <w:pPr>
        <w:numPr>
          <w:ilvl w:val="0"/>
          <w:numId w:val="3"/>
        </w:numPr>
        <w:spacing w:before="280" w:after="0" w:line="240" w:lineRule="auto"/>
      </w:pPr>
      <w:r>
        <w:rPr>
          <w:rFonts w:ascii="Times New Roman" w:hAnsi="Times New Roman" w:eastAsia="Times New Roman" w:cs="Times New Roman"/>
          <w:b/>
          <w:bCs/>
        </w:rPr>
        <w:t>Prepared by:</w:t>
      </w:r>
      <w:r>
        <w:rPr>
          <w:rFonts w:ascii="Times New Roman" w:hAnsi="Times New Roman" w:eastAsia="Times New Roman" w:cs="Times New Roman"/>
        </w:rPr>
        <w:t xml:space="preserve"> Software Engineering Team</w:t>
      </w:r>
    </w:p>
    <w:p xmlns:wp14="http://schemas.microsoft.com/office/word/2010/wordml" w:rsidR="002C5BFB" w:rsidRDefault="00CF1FD4" w14:paraId="328B3536" wp14:textId="77777777">
      <w:pPr>
        <w:numPr>
          <w:ilvl w:val="0"/>
          <w:numId w:val="3"/>
        </w:numPr>
        <w:spacing w:after="0" w:line="240" w:lineRule="auto"/>
      </w:pPr>
      <w:r>
        <w:rPr>
          <w:rFonts w:ascii="Times New Roman" w:hAnsi="Times New Roman" w:eastAsia="Times New Roman" w:cs="Times New Roman"/>
          <w:b/>
          <w:bCs/>
        </w:rPr>
        <w:t>Approved by:</w:t>
      </w:r>
      <w:r>
        <w:rPr>
          <w:rFonts w:ascii="Times New Roman" w:hAnsi="Times New Roman" w:eastAsia="Times New Roman" w:cs="Times New Roman"/>
        </w:rPr>
        <w:t xml:space="preserve"> System Engineering Lead</w:t>
      </w:r>
    </w:p>
    <w:p xmlns:wp14="http://schemas.microsoft.com/office/word/2010/wordml" w:rsidR="002C5BFB" w:rsidRDefault="00CF1FD4" w14:paraId="7685C847" wp14:textId="77777777">
      <w:pPr>
        <w:numPr>
          <w:ilvl w:val="0"/>
          <w:numId w:val="3"/>
        </w:numPr>
        <w:spacing w:after="0" w:line="240" w:lineRule="auto"/>
      </w:pPr>
      <w:r>
        <w:rPr>
          <w:rFonts w:ascii="Times New Roman" w:hAnsi="Times New Roman" w:eastAsia="Times New Roman" w:cs="Times New Roman"/>
          <w:b/>
          <w:bCs/>
        </w:rPr>
        <w:t>Revision:</w:t>
      </w:r>
      <w:r>
        <w:rPr>
          <w:rFonts w:ascii="Times New Roman" w:hAnsi="Times New Roman" w:eastAsia="Times New Roman" w:cs="Times New Roman"/>
        </w:rPr>
        <w:t xml:space="preserve"> 1.0</w:t>
      </w:r>
    </w:p>
    <w:p xmlns:wp14="http://schemas.microsoft.com/office/word/2010/wordml" w:rsidR="002C5BFB" w:rsidRDefault="00CF1FD4" w14:paraId="5B1044D7" wp14:textId="1B55D8AF">
      <w:pPr>
        <w:numPr>
          <w:ilvl w:val="0"/>
          <w:numId w:val="3"/>
        </w:numPr>
        <w:spacing w:after="280" w:line="240" w:lineRule="auto"/>
        <w:rPr/>
      </w:pPr>
      <w:r w:rsidRPr="54ADC807" w:rsidR="00CF1FD4">
        <w:rPr>
          <w:rFonts w:ascii="Times New Roman" w:hAnsi="Times New Roman" w:eastAsia="Times New Roman" w:cs="Times New Roman"/>
          <w:b w:val="1"/>
          <w:bCs w:val="1"/>
        </w:rPr>
        <w:t>Date:</w:t>
      </w:r>
      <w:r w:rsidRPr="54ADC807" w:rsidR="00CF1FD4">
        <w:rPr>
          <w:rFonts w:ascii="Times New Roman" w:hAnsi="Times New Roman" w:eastAsia="Times New Roman" w:cs="Times New Roman"/>
        </w:rPr>
        <w:t xml:space="preserve"> </w:t>
      </w:r>
      <w:r w:rsidRPr="54ADC807" w:rsidR="2957C39C">
        <w:rPr>
          <w:rFonts w:ascii="Times New Roman" w:hAnsi="Times New Roman" w:eastAsia="Times New Roman" w:cs="Times New Roman"/>
        </w:rPr>
        <w:t xml:space="preserve">18 November </w:t>
      </w:r>
      <w:r w:rsidRPr="54ADC807" w:rsidR="00CF1FD4">
        <w:rPr>
          <w:rFonts w:ascii="Times New Roman" w:hAnsi="Times New Roman" w:eastAsia="Times New Roman" w:cs="Times New Roman"/>
        </w:rPr>
        <w:t>2025</w:t>
      </w:r>
    </w:p>
    <w:p xmlns:wp14="http://schemas.microsoft.com/office/word/2010/wordml" w:rsidR="002C5BFB" w:rsidRDefault="00CF1FD4" w14:paraId="0D0B940D" wp14:textId="77777777">
      <w:pPr>
        <w:spacing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51F6E087" wp14:editId="7777777">
                <wp:extent cx="1270" cy="12700"/>
                <wp:effectExtent l="0" t="0" r="0" b="0"/>
                <wp:docPr id="1870584332" name="Dikdörtgen 1870584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2C5BFB" w:rsidRDefault="002C5BFB" w14:paraId="0E27B00A" wp14:textId="7777777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0" distR="0" wp14:anchorId="2A468F4C" wp14:editId="7777777">
                <wp:extent cx="1270" cy="12700"/>
                <wp:effectExtent l="0" t="0" r="0" b="0"/>
                <wp:docPr id="135827078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2C5BFB" w:rsidRDefault="00CF1FD4" w14:paraId="26B8C2A8" wp14:textId="77777777">
      <w:pPr>
        <w:pStyle w:val="Balk2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Short Explanation</w:t>
      </w:r>
    </w:p>
    <w:p xmlns:wp14="http://schemas.microsoft.com/office/word/2010/wordml" w:rsidR="002C5BFB" w:rsidRDefault="00CF1FD4" w14:paraId="7C33811A" wp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Software Engineering does not define interdisciplinary constraints.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These items are </w:t>
      </w:r>
      <w:r>
        <w:rPr>
          <w:rFonts w:ascii="Times New Roman" w:hAnsi="Times New Roman" w:eastAsia="Times New Roman" w:cs="Times New Roman"/>
          <w:b/>
          <w:bCs/>
        </w:rPr>
        <w:t>owned</w:t>
      </w:r>
      <w:r>
        <w:rPr>
          <w:rFonts w:ascii="Times New Roman" w:hAnsi="Times New Roman" w:eastAsia="Times New Roman" w:cs="Times New Roman"/>
        </w:rPr>
        <w:t xml:space="preserve"> by responsible disciplines.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Software </w:t>
      </w:r>
      <w:r>
        <w:rPr>
          <w:rFonts w:ascii="Times New Roman" w:hAnsi="Times New Roman" w:eastAsia="Times New Roman" w:cs="Times New Roman"/>
          <w:b/>
          <w:bCs/>
        </w:rPr>
        <w:t>only ensures system behavior under these constraints</w:t>
      </w:r>
      <w:r>
        <w:rPr>
          <w:rFonts w:ascii="Times New Roman" w:hAnsi="Times New Roman" w:eastAsia="Times New Roman" w:cs="Times New Roman"/>
        </w:rPr>
        <w:t xml:space="preserve"> through appropriate verification methods.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>This form exists for visibility and traceability, not for defining other engineering fields’ requirements.</w:t>
      </w:r>
    </w:p>
    <w:p xmlns:wp14="http://schemas.microsoft.com/office/word/2010/wordml" w:rsidR="002C5BFB" w:rsidRDefault="00CF1FD4" w14:paraId="60061E4C" wp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3DAFF29D" wp14:editId="7777777">
                <wp:extent cx="1270" cy="12700"/>
                <wp:effectExtent l="0" t="0" r="0" b="0"/>
                <wp:docPr id="1870584331" name="Dikdörtgen 1870584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="002C5BFB" w:rsidRDefault="002C5BFB" w14:paraId="44EAFD9C" wp14:textId="7777777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0" distR="0" wp14:anchorId="439CDB96" wp14:editId="7777777">
                <wp:extent cx="1270" cy="12700"/>
                <wp:effectExtent l="0" t="0" r="0" b="0"/>
                <wp:docPr id="67184370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2C5BFB" w:rsidRDefault="002C5BFB" w14:paraId="4B94D5A5" wp14:textId="77777777">
      <w:pPr>
        <w:rPr>
          <w:rFonts w:ascii="Times New Roman" w:hAnsi="Times New Roman" w:eastAsia="Times New Roman" w:cs="Times New Roman"/>
        </w:rPr>
      </w:pPr>
    </w:p>
    <w:sectPr w:rsidR="002C5BFB">
      <w:pgSz w:w="11906" w:h="16838" w:orient="portrait"/>
      <w:pgMar w:top="720" w:right="720" w:bottom="720" w:left="720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6565F56C-59BE-47C1-B3AC-02A8FE573F45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03763D18-B2E8-4EF1-86EE-0D245AA63BA0}" r:id="rId2"/>
    <w:embedItalic w:fontKey="{15FC4A2B-E60C-4B2D-8FF7-52A5D529C4CF}" r:id="rId3"/>
  </w:font>
  <w:font w:name="Play">
    <w:charset w:val="00"/>
    <w:family w:val="auto"/>
    <w:pitch w:val="default"/>
    <w:embedRegular w:fontKey="{164C3519-DC13-4CB7-91F3-59E355F9826F}" r:id="rId4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8601827E-FBDB-463B-93FA-BCE9C547BAF0}" r:id="rId5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B05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 w15:restartNumberingAfterBreak="0">
    <w:nsid w:val="4EA84E5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 w15:restartNumberingAfterBreak="0">
    <w:nsid w:val="557E06F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 w16cid:durableId="66659211">
    <w:abstractNumId w:val="1"/>
  </w:num>
  <w:num w:numId="2" w16cid:durableId="822744468">
    <w:abstractNumId w:val="2"/>
  </w:num>
  <w:num w:numId="3" w16cid:durableId="105959427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BFB"/>
    <w:rsid w:val="002B4E3E"/>
    <w:rsid w:val="002C5BFB"/>
    <w:rsid w:val="00CF1FD4"/>
    <w:rsid w:val="2957C39C"/>
    <w:rsid w:val="3DFE70E7"/>
    <w:rsid w:val="43A581EF"/>
    <w:rsid w:val="54ADC807"/>
    <w:rsid w:val="562CA46E"/>
    <w:rsid w:val="562CA46E"/>
    <w:rsid w:val="71B2FF58"/>
    <w:rsid w:val="7D0B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DE7A66"/>
  <w15:docId w15:val="{D7D3FDAA-4318-4E48-8CC3-ACA12BE332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Aptos" w:cs="Aptos"/>
        <w:sz w:val="24"/>
        <w:szCs w:val="24"/>
        <w:lang w:val="tr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D1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D1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D1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hAnsi="Play" w:eastAsia="Play" w:cs="Play"/>
      <w:sz w:val="56"/>
      <w:szCs w:val="56"/>
    </w:rPr>
  </w:style>
  <w:style w:type="character" w:styleId="Balk1Char" w:customStyle="1">
    <w:name w:val="Başlık 1 Char"/>
    <w:basedOn w:val="VarsaylanParagrafYazTipi"/>
    <w:uiPriority w:val="9"/>
    <w:rsid w:val="004D12B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alk2Char" w:customStyle="1">
    <w:name w:val="Başlık 2 Char"/>
    <w:basedOn w:val="VarsaylanParagrafYazTipi"/>
    <w:uiPriority w:val="9"/>
    <w:semiHidden/>
    <w:rsid w:val="004D12B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alk3Char" w:customStyle="1">
    <w:name w:val="Başlık 3 Char"/>
    <w:basedOn w:val="VarsaylanParagrafYazTipi"/>
    <w:uiPriority w:val="9"/>
    <w:semiHidden/>
    <w:rsid w:val="004D12B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alk4Char" w:customStyle="1">
    <w:name w:val="Başlık 4 Char"/>
    <w:basedOn w:val="VarsaylanParagrafYazTipi"/>
    <w:uiPriority w:val="9"/>
    <w:semiHidden/>
    <w:rsid w:val="004D12B2"/>
    <w:rPr>
      <w:rFonts w:eastAsiaTheme="majorEastAsia" w:cstheme="majorBidi"/>
      <w:i/>
      <w:iCs/>
      <w:color w:val="0F4761" w:themeColor="accent1" w:themeShade="BF"/>
    </w:rPr>
  </w:style>
  <w:style w:type="character" w:styleId="Balk5Char" w:customStyle="1">
    <w:name w:val="Başlık 5 Char"/>
    <w:basedOn w:val="VarsaylanParagrafYazTipi"/>
    <w:uiPriority w:val="9"/>
    <w:semiHidden/>
    <w:rsid w:val="004D12B2"/>
    <w:rPr>
      <w:rFonts w:eastAsiaTheme="majorEastAsia" w:cstheme="majorBidi"/>
      <w:color w:val="0F4761" w:themeColor="accent1" w:themeShade="BF"/>
    </w:rPr>
  </w:style>
  <w:style w:type="character" w:styleId="Balk6Char" w:customStyle="1">
    <w:name w:val="Başlık 6 Char"/>
    <w:basedOn w:val="VarsaylanParagrafYazTipi"/>
    <w:uiPriority w:val="9"/>
    <w:semiHidden/>
    <w:rsid w:val="004D12B2"/>
    <w:rPr>
      <w:rFonts w:eastAsiaTheme="majorEastAsia" w:cstheme="majorBidi"/>
      <w:i/>
      <w:iCs/>
      <w:color w:val="595959" w:themeColor="text1" w:themeTint="A6"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4D12B2"/>
    <w:rPr>
      <w:rFonts w:eastAsiaTheme="majorEastAsia" w:cstheme="majorBidi"/>
      <w:color w:val="595959" w:themeColor="text1" w:themeTint="A6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4D12B2"/>
    <w:rPr>
      <w:rFonts w:eastAsiaTheme="majorEastAsia" w:cstheme="majorBidi"/>
      <w:i/>
      <w:iCs/>
      <w:color w:val="272727" w:themeColor="text1" w:themeTint="D8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4D12B2"/>
    <w:rPr>
      <w:rFonts w:eastAsiaTheme="majorEastAsia" w:cstheme="majorBidi"/>
      <w:color w:val="272727" w:themeColor="text1" w:themeTint="D8"/>
    </w:rPr>
  </w:style>
  <w:style w:type="character" w:styleId="KonuBalChar" w:customStyle="1">
    <w:name w:val="Konu Başlığı Char"/>
    <w:basedOn w:val="VarsaylanParagrafYazTipi"/>
    <w:uiPriority w:val="10"/>
    <w:rsid w:val="004D12B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ltyazChar" w:customStyle="1">
    <w:name w:val="Altyazı Char"/>
    <w:basedOn w:val="VarsaylanParagrafYazTipi"/>
    <w:uiPriority w:val="11"/>
    <w:rsid w:val="004D1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D12B2"/>
    <w:pPr>
      <w:spacing w:before="160"/>
      <w:jc w:val="center"/>
    </w:pPr>
    <w:rPr>
      <w:i/>
      <w:iCs/>
      <w:color w:val="404040" w:themeColor="text1" w:themeTint="BF"/>
    </w:rPr>
  </w:style>
  <w:style w:type="character" w:styleId="AlntChar" w:customStyle="1">
    <w:name w:val="Alıntı Char"/>
    <w:basedOn w:val="VarsaylanParagrafYazTipi"/>
    <w:link w:val="Alnt"/>
    <w:uiPriority w:val="29"/>
    <w:rsid w:val="004D12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D12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D12B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D12B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4D12B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D12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12B2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character" w:styleId="Gl">
    <w:name w:val="Strong"/>
    <w:basedOn w:val="VarsaylanParagrafYazTipi"/>
    <w:uiPriority w:val="22"/>
    <w:qFormat/>
    <w:rsid w:val="004D12B2"/>
    <w:rPr>
      <w:b/>
      <w:bCs/>
    </w:r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a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lo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8ZHBcjsq6ZlyvyF/LtW9NrQMAQ==">CgMxLjA4AHIhMUg0NmZFVmR3NTlxVVdrUzI1NEtKUTg5YUtsaERVVmpp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Dr. Cigdem Avci</dc:creator>
  <lastModifiedBy>Mehmet Eski</lastModifiedBy>
  <revision>2</revision>
  <dcterms:created xsi:type="dcterms:W3CDTF">2025-11-19T13:11:00.0000000Z</dcterms:created>
  <dcterms:modified xsi:type="dcterms:W3CDTF">2025-11-19T13:16:34.9642775Z</dcterms:modified>
</coreProperties>
</file>