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Gráfico de evolução genômica: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591050" cy="27622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591050" cy="2762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Gráficos geográficos 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138613" cy="2490037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24900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591050" cy="27622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Resolução: Para classificação do número de amostras por estado e região foi realizada uma filtragem para cada estado , contando o número de resultados para cada estado , após a seleção foi somado total de amostras de acordo com cada região.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Exemplo: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RS:12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PR:10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SC:12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REGIÃO SUL: 34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Após a separação dos dados em tabela , foi gerado um gráfico com os dados.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Para a evolução genômica, os dados foram filtrados por ano juntamente com as alterações genéticas, os dados foram separados e somados em um total e em forma individual como mostra o gráfico 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