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21:03:51</w:t>
      </w:r>
    </w:p>
    <w:p>
      <w:r>
        <w:t>_______________________________________________________________</w:t>
      </w:r>
    </w:p>
    <w:p>
      <w:r>
        <w:rPr>
          <w:b/>
          <w:sz w:val="32"/>
        </w:rPr>
        <w:t>L’aviation écologique en Afrique _ Vers un transport aérien durable et innovant  (1)</w:t>
      </w:r>
    </w:p>
    <w:p>
      <w:r>
        <w:rPr>
          <w:b/>
        </w:rPr>
        <w:t xml:space="preserve">Client: </w:t>
      </w:r>
      <w:r>
        <w:t>Mariama Mboup</w:t>
      </w:r>
    </w:p>
    <w:p>
      <w:r>
        <w:rPr>
          <w:b/>
        </w:rPr>
        <w:t xml:space="preserve">Entreprise: </w:t>
      </w:r>
      <w:r>
        <w:t>Influenceuse TikTok</w:t>
      </w:r>
    </w:p>
    <w:p>
      <w:r>
        <w:rPr>
          <w:b/>
        </w:rPr>
        <w:t xml:space="preserve">Email: </w:t>
      </w:r>
      <w:r>
        <w:t>mariama.mboup@example.com</w:t>
      </w:r>
    </w:p>
    <w:p>
      <w:r>
        <w:rPr>
          <w:b/>
        </w:rPr>
        <w:t xml:space="preserve">Téléphone: </w:t>
      </w:r>
      <w:r>
        <w:t>+221 78 105 2621</w:t>
      </w:r>
    </w:p>
    <w:p>
      <w:r>
        <w:rPr>
          <w:b/>
        </w:rPr>
        <w:t xml:space="preserve">Adresse: </w:t>
      </w:r>
      <w:r>
        <w:t>Dakar, Sénégal</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