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5504" w14:textId="77777777" w:rsidR="00E22A36" w:rsidRDefault="00E22A36" w:rsidP="00E22A36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Extended /</w:t>
      </w:r>
      <w:proofErr w:type="spellStart"/>
      <w:r>
        <w:rPr>
          <w:rFonts w:ascii="Calibri" w:hAnsi="Calibri" w:cs="Calibri"/>
          <w:color w:val="000000" w:themeColor="text1"/>
          <w:sz w:val="22"/>
          <w:szCs w:val="22"/>
        </w:rPr>
        <w:t>Enhanced</w:t>
      </w:r>
      <w:proofErr w:type="spellEnd"/>
      <w:r>
        <w:rPr>
          <w:rFonts w:ascii="Calibri" w:hAnsi="Calibri" w:cs="Calibri"/>
          <w:color w:val="000000" w:themeColor="text1"/>
          <w:sz w:val="22"/>
          <w:szCs w:val="22"/>
        </w:rPr>
        <w:t xml:space="preserve"> ER (EER)</w:t>
      </w:r>
    </w:p>
    <w:p w14:paraId="602B56EA" w14:textId="77777777" w:rsidR="00E22A36" w:rsidRDefault="00E22A36" w:rsidP="00E22A36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È un modello che introduce delle estensioni al modello ER come, per esempio, il concetto di sottoclasse, di ereditarietà di attributi e relazioni, di specializzazione e generalizzazione. </w:t>
      </w:r>
    </w:p>
    <w:p w14:paraId="79B239E4" w14:textId="77777777" w:rsidR="00E22A36" w:rsidRDefault="00E22A36" w:rsidP="00E22A36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Generalizzazione e specializzazione in ER</w:t>
      </w:r>
    </w:p>
    <w:p w14:paraId="4563D11F" w14:textId="77777777" w:rsidR="00E22A36" w:rsidRDefault="00E22A36" w:rsidP="00E22A36">
      <w:pPr>
        <w:spacing w:before="20" w:after="20"/>
        <w:rPr>
          <w:noProof/>
        </w:rPr>
      </w:pPr>
      <w:r w:rsidRPr="001B6CA6">
        <w:rPr>
          <w:rFonts w:ascii="Calibri" w:hAnsi="Calibri" w:cs="Calibri"/>
          <w:color w:val="000000" w:themeColor="text1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0149A84" wp14:editId="4178876E">
            <wp:simplePos x="0" y="0"/>
            <wp:positionH relativeFrom="column">
              <wp:posOffset>-19050</wp:posOffset>
            </wp:positionH>
            <wp:positionV relativeFrom="paragraph">
              <wp:posOffset>433705</wp:posOffset>
            </wp:positionV>
            <wp:extent cx="1889760" cy="297815"/>
            <wp:effectExtent l="0" t="0" r="0" b="6985"/>
            <wp:wrapSquare wrapText="bothSides"/>
            <wp:docPr id="13571721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721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6CA6">
        <w:rPr>
          <w:rFonts w:ascii="Calibri" w:hAnsi="Calibri" w:cs="Calibri"/>
          <w:color w:val="000000" w:themeColor="text1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47F059C2" wp14:editId="6AB0364D">
            <wp:simplePos x="0" y="0"/>
            <wp:positionH relativeFrom="column">
              <wp:posOffset>3577590</wp:posOffset>
            </wp:positionH>
            <wp:positionV relativeFrom="paragraph">
              <wp:posOffset>-635</wp:posOffset>
            </wp:positionV>
            <wp:extent cx="1706880" cy="298145"/>
            <wp:effectExtent l="0" t="0" r="7620" b="6985"/>
            <wp:wrapSquare wrapText="bothSides"/>
            <wp:docPr id="78131347" name="Immagine 1" descr="Immagine che contiene Carattere, bianco, test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1347" name="Immagine 1" descr="Immagine che contiene Carattere, bianco, testo, Elementi grafici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2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6CA6">
        <w:rPr>
          <w:noProof/>
        </w:rPr>
        <w:t xml:space="preserve"> </w:t>
      </w:r>
      <w:r w:rsidRPr="001B6CA6">
        <w:rPr>
          <w:rFonts w:ascii="Calibri" w:hAnsi="Calibri" w:cs="Calibri"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520051D" wp14:editId="3870D48B">
            <wp:simplePos x="0" y="0"/>
            <wp:positionH relativeFrom="column">
              <wp:posOffset>-4445</wp:posOffset>
            </wp:positionH>
            <wp:positionV relativeFrom="paragraph">
              <wp:posOffset>-635</wp:posOffset>
            </wp:positionV>
            <wp:extent cx="1855470" cy="312420"/>
            <wp:effectExtent l="0" t="0" r="0" b="0"/>
            <wp:wrapSquare wrapText="bothSides"/>
            <wp:docPr id="181747832" name="Immagine 1" descr="Immagine che contiene Carattere, tipografi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7832" name="Immagine 1" descr="Immagine che contiene Carattere, tipografia, design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6CA6">
        <w:rPr>
          <w:rFonts w:ascii="Calibri" w:hAnsi="Calibri" w:cs="Calibri"/>
          <w:color w:val="000000" w:themeColor="text1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B96BC60" wp14:editId="40C58D96">
            <wp:simplePos x="0" y="0"/>
            <wp:positionH relativeFrom="column">
              <wp:posOffset>1962150</wp:posOffset>
            </wp:positionH>
            <wp:positionV relativeFrom="paragraph">
              <wp:posOffset>-635</wp:posOffset>
            </wp:positionV>
            <wp:extent cx="1499870" cy="297180"/>
            <wp:effectExtent l="0" t="0" r="5080" b="7620"/>
            <wp:wrapSquare wrapText="bothSides"/>
            <wp:docPr id="1495748793" name="Immagine 1" descr="Immagine che contiene Carattere, bianco, Elementi grafici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48793" name="Immagine 1" descr="Immagine che contiene Carattere, bianco, Elementi grafici, testo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A5E51" w14:textId="77777777" w:rsidR="00E22A36" w:rsidRDefault="00E22A36" w:rsidP="00E22A36">
      <w:pPr>
        <w:rPr>
          <w:noProof/>
        </w:rPr>
      </w:pPr>
      <w:r w:rsidRPr="001B6CA6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75D57DBE" wp14:editId="1A45E274">
            <wp:simplePos x="0" y="0"/>
            <wp:positionH relativeFrom="column">
              <wp:posOffset>1954530</wp:posOffset>
            </wp:positionH>
            <wp:positionV relativeFrom="paragraph">
              <wp:posOffset>243205</wp:posOffset>
            </wp:positionV>
            <wp:extent cx="1600200" cy="237486"/>
            <wp:effectExtent l="0" t="0" r="0" b="0"/>
            <wp:wrapSquare wrapText="bothSides"/>
            <wp:docPr id="7695165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165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37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10AEA" w14:textId="77777777" w:rsidR="00E22A36" w:rsidRDefault="00E22A36" w:rsidP="00E22A36">
      <w:pPr>
        <w:rPr>
          <w:rFonts w:ascii="Calibri" w:hAnsi="Calibri" w:cs="Calibri"/>
          <w:sz w:val="22"/>
          <w:szCs w:val="22"/>
        </w:rPr>
      </w:pPr>
    </w:p>
    <w:p w14:paraId="2E6C8368" w14:textId="77777777" w:rsidR="00E22A36" w:rsidRDefault="00E22A36" w:rsidP="00E22A3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Reticolo di specializzazione </w:t>
      </w:r>
    </w:p>
    <w:p w14:paraId="13FA02CD" w14:textId="77777777" w:rsidR="00E22A36" w:rsidRDefault="00E22A36" w:rsidP="00E22A3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caso di ereditarietà multipla si parla di reticolo di gerarchie di generalizzazione e specializzazione. </w:t>
      </w:r>
    </w:p>
    <w:p w14:paraId="794A3A07" w14:textId="77777777" w:rsidR="00E22A36" w:rsidRDefault="00E22A36" w:rsidP="00E22A36">
      <w:pPr>
        <w:rPr>
          <w:rFonts w:ascii="Calibri" w:hAnsi="Calibri" w:cs="Calibri"/>
          <w:sz w:val="22"/>
          <w:szCs w:val="22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hAnsi="Calibri" w:cs="Calibri"/>
          <w:sz w:val="22"/>
          <w:szCs w:val="22"/>
        </w:rPr>
        <w:t>️gli attributi si ereditano una volta sola</w:t>
      </w:r>
    </w:p>
    <w:p w14:paraId="2FA10A4B" w14:textId="77777777" w:rsidR="00E22A36" w:rsidRPr="001B6CA6" w:rsidRDefault="00E22A36" w:rsidP="00E22A36">
      <w:pPr>
        <w:rPr>
          <w:rFonts w:ascii="Calibri" w:hAnsi="Calibri" w:cs="Calibri"/>
          <w:sz w:val="22"/>
          <w:szCs w:val="22"/>
        </w:rPr>
      </w:pPr>
    </w:p>
    <w:p w14:paraId="08FB30B3" w14:textId="77777777" w:rsidR="00E22A36" w:rsidRDefault="00E22A36"/>
    <w:sectPr w:rsidR="00E22A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36"/>
    <w:rsid w:val="007F175B"/>
    <w:rsid w:val="00E2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362B7"/>
  <w15:chartTrackingRefBased/>
  <w15:docId w15:val="{A2407950-91F5-4B8B-809A-AEB13551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22A36"/>
  </w:style>
  <w:style w:type="paragraph" w:styleId="Titolo1">
    <w:name w:val="heading 1"/>
    <w:basedOn w:val="Normale"/>
    <w:next w:val="Normale"/>
    <w:link w:val="Titolo1Carattere"/>
    <w:uiPriority w:val="9"/>
    <w:qFormat/>
    <w:rsid w:val="00E22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2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2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2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2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2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2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2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2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2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2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2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2A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2A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2A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2A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2A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2A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2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2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2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2A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2A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2A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2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2A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2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1</cp:revision>
  <dcterms:created xsi:type="dcterms:W3CDTF">2025-04-10T12:44:00Z</dcterms:created>
  <dcterms:modified xsi:type="dcterms:W3CDTF">2025-04-10T12:52:00Z</dcterms:modified>
</cp:coreProperties>
</file>