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83A4" w14:textId="43E0D996" w:rsidR="00826C6A" w:rsidRPr="00FB29E9" w:rsidRDefault="00826C6A" w:rsidP="006A6BE5">
      <w:pPr>
        <w:spacing w:before="20" w:after="20"/>
        <w:rPr>
          <w:rFonts w:ascii="Calibri" w:hAnsi="Calibri" w:cs="Calibri"/>
          <w:b/>
          <w:bCs/>
          <w:i/>
          <w:iCs/>
        </w:rPr>
      </w:pPr>
      <w:r w:rsidRPr="00FB29E9">
        <w:rPr>
          <w:rFonts w:ascii="Calibri" w:hAnsi="Calibri" w:cs="Calibri"/>
          <w:b/>
          <w:bCs/>
          <w:i/>
          <w:iCs/>
        </w:rPr>
        <w:t>Capitolo 5: modello relazionale e i vincoli per i database relazionali</w:t>
      </w:r>
    </w:p>
    <w:p w14:paraId="67407DE5" w14:textId="55E71EC1" w:rsidR="00826C6A" w:rsidRPr="00FB29E9" w:rsidRDefault="00826C6A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>La progettazione concettuale è ad alto livello</w:t>
      </w:r>
      <w:r w:rsidR="00DB1AD7" w:rsidRPr="00FB29E9">
        <w:rPr>
          <w:rFonts w:ascii="Calibri" w:hAnsi="Calibri" w:cs="Calibri"/>
          <w:sz w:val="22"/>
          <w:szCs w:val="22"/>
        </w:rPr>
        <w:t xml:space="preserve"> e dopo di essa bisogna scegliere il modello dei dati. Applichiamo quindi un processo di revisione che trasformi la progettazione concettuale in una progettazione </w:t>
      </w:r>
      <w:r w:rsidR="00DB1AD7" w:rsidRPr="00FB29E9">
        <w:rPr>
          <w:rFonts w:ascii="Calibri" w:hAnsi="Calibri" w:cs="Calibri"/>
          <w:b/>
          <w:bCs/>
          <w:sz w:val="22"/>
          <w:szCs w:val="22"/>
        </w:rPr>
        <w:t>ristrutturata</w:t>
      </w:r>
      <w:r w:rsidR="00DB1AD7" w:rsidRPr="00FB29E9">
        <w:rPr>
          <w:rFonts w:ascii="Calibri" w:hAnsi="Calibri" w:cs="Calibri"/>
          <w:sz w:val="22"/>
          <w:szCs w:val="22"/>
        </w:rPr>
        <w:t xml:space="preserve"> che tiene conto del modello dei dati. </w:t>
      </w:r>
    </w:p>
    <w:p w14:paraId="233E158C" w14:textId="48EC4A11" w:rsidR="00DB1AD7" w:rsidRPr="00BE19DD" w:rsidRDefault="00DB1AD7" w:rsidP="006A6BE5">
      <w:pPr>
        <w:spacing w:before="20" w:after="20"/>
        <w:rPr>
          <w:rFonts w:ascii="Calibri" w:hAnsi="Calibri" w:cs="Calibri"/>
          <w:b/>
          <w:bCs/>
          <w:i/>
          <w:iCs/>
        </w:rPr>
      </w:pPr>
      <w:r w:rsidRPr="00BE19DD">
        <w:rPr>
          <w:rFonts w:ascii="Calibri" w:hAnsi="Calibri" w:cs="Calibri"/>
          <w:b/>
          <w:bCs/>
          <w:i/>
          <w:iCs/>
        </w:rPr>
        <w:t xml:space="preserve">Modello relazionale </w:t>
      </w:r>
    </w:p>
    <w:p w14:paraId="22959744" w14:textId="7D9D0A3E" w:rsidR="00DB1AD7" w:rsidRPr="00FB29E9" w:rsidRDefault="00DB1AD7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 xml:space="preserve">Il modello relazionale è un modello basato sul concetto di relazione, che viene rappresentata sottoforma di tabella. </w:t>
      </w:r>
    </w:p>
    <w:p w14:paraId="488D6613" w14:textId="06BEB391" w:rsidR="00DB1AD7" w:rsidRPr="00FB29E9" w:rsidRDefault="00DB1AD7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 xml:space="preserve">Quando parliamo di modello relazionale, parliamo di: </w:t>
      </w:r>
    </w:p>
    <w:p w14:paraId="3479D9F9" w14:textId="4F65E073" w:rsidR="00DB1AD7" w:rsidRPr="00FB29E9" w:rsidRDefault="00DB1AD7" w:rsidP="006A6BE5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>schemi, che è la struttura della tabella</w:t>
      </w:r>
    </w:p>
    <w:p w14:paraId="212FEBD6" w14:textId="1A6536FE" w:rsidR="00DB1AD7" w:rsidRPr="00FB29E9" w:rsidRDefault="00DB1AD7" w:rsidP="006A6BE5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>relazioni, che sono le tabelle stesse</w:t>
      </w:r>
    </w:p>
    <w:p w14:paraId="6A29125B" w14:textId="404FE7D3" w:rsidR="002D6373" w:rsidRPr="00FB29E9" w:rsidRDefault="00DB1AD7" w:rsidP="006A6BE5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 xml:space="preserve">tuple, che rappresentano le righe che compongono la </w:t>
      </w:r>
      <w:r w:rsidR="00BE19DD" w:rsidRPr="00FB29E9">
        <w:rPr>
          <w:rFonts w:ascii="Calibri" w:hAnsi="Calibri" w:cs="Calibri"/>
          <w:sz w:val="22"/>
          <w:szCs w:val="22"/>
        </w:rPr>
        <w:t>tabella, è</w:t>
      </w:r>
      <w:r w:rsidR="002D6373" w:rsidRPr="00FB29E9">
        <w:rPr>
          <w:rFonts w:ascii="Calibri" w:hAnsi="Calibri" w:cs="Calibri"/>
          <w:sz w:val="22"/>
          <w:szCs w:val="22"/>
        </w:rPr>
        <w:t xml:space="preserve"> l’insieme delle istanze</w:t>
      </w:r>
    </w:p>
    <w:p w14:paraId="5DA8E7A6" w14:textId="017914DD" w:rsidR="00DB1AD7" w:rsidRPr="00FB29E9" w:rsidRDefault="00DB1AD7" w:rsidP="006A6BE5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>domini, che rappresentano i tipi di dato</w:t>
      </w:r>
    </w:p>
    <w:p w14:paraId="7E88DEE6" w14:textId="312A0B52" w:rsidR="00DB1AD7" w:rsidRPr="00FB29E9" w:rsidRDefault="00DB1AD7" w:rsidP="006A6BE5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>attributi, che rappresentano i nomi delle colonne della tabella</w:t>
      </w:r>
    </w:p>
    <w:p w14:paraId="0C0681B2" w14:textId="6AA9B223" w:rsidR="002D6373" w:rsidRPr="00FB29E9" w:rsidRDefault="002D6373" w:rsidP="006A6BE5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>istanza che rappresenta la singola riga</w:t>
      </w:r>
    </w:p>
    <w:p w14:paraId="3AD11271" w14:textId="584CB7D8" w:rsidR="00DB1AD7" w:rsidRPr="00BE19DD" w:rsidRDefault="00DB1AD7" w:rsidP="006A6BE5">
      <w:pPr>
        <w:spacing w:before="20" w:after="20"/>
        <w:rPr>
          <w:rFonts w:ascii="Calibri" w:hAnsi="Calibri" w:cs="Calibri"/>
          <w:b/>
          <w:bCs/>
          <w:i/>
          <w:iCs/>
        </w:rPr>
      </w:pPr>
      <w:r w:rsidRPr="00BE19DD">
        <w:rPr>
          <w:rFonts w:ascii="Calibri" w:hAnsi="Calibri" w:cs="Calibri"/>
          <w:b/>
          <w:bCs/>
          <w:i/>
          <w:iCs/>
        </w:rPr>
        <w:t>Dominio</w:t>
      </w:r>
    </w:p>
    <w:p w14:paraId="1CA3A50D" w14:textId="50DB1323" w:rsidR="003B2C1D" w:rsidRPr="00FB29E9" w:rsidRDefault="00DB1AD7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>Il dominio è un insieme di valori atomici (quindi indivisibili), che sono specificati dal tipo di dato, il quale a sua volta determina l’insieme di valori che formato il dominio. Ad ogni dominio è colleg</w:t>
      </w:r>
      <w:r w:rsidR="003B2C1D" w:rsidRPr="00FB29E9">
        <w:rPr>
          <w:rFonts w:ascii="Calibri" w:hAnsi="Calibri" w:cs="Calibri"/>
          <w:sz w:val="22"/>
          <w:szCs w:val="22"/>
        </w:rPr>
        <w:t xml:space="preserve">ato un nome, un tipo di dati, un formato e a volte anche un’unità di misura. (per esempio nome: String). </w:t>
      </w:r>
    </w:p>
    <w:p w14:paraId="595FB40F" w14:textId="592A2502" w:rsidR="00AD3227" w:rsidRPr="00FB29E9" w:rsidRDefault="00AD3227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FB29E9">
        <w:rPr>
          <w:rFonts w:ascii="Calibri" w:hAnsi="Calibri" w:cs="Calibri"/>
          <w:sz w:val="22"/>
          <w:szCs w:val="22"/>
        </w:rPr>
        <w:t>️possono esserci domini uguali in quanto a distinguersi è l’attributo</w:t>
      </w:r>
    </w:p>
    <w:p w14:paraId="0A99AFCC" w14:textId="280FE539" w:rsidR="003B2C1D" w:rsidRPr="00BE19DD" w:rsidRDefault="003B2C1D" w:rsidP="006A6BE5">
      <w:pPr>
        <w:spacing w:before="20" w:after="20"/>
        <w:rPr>
          <w:rFonts w:ascii="Calibri" w:hAnsi="Calibri" w:cs="Calibri"/>
          <w:b/>
          <w:bCs/>
          <w:i/>
          <w:iCs/>
        </w:rPr>
      </w:pPr>
      <w:r w:rsidRPr="00BE19DD">
        <w:rPr>
          <w:rFonts w:ascii="Calibri" w:hAnsi="Calibri" w:cs="Calibri"/>
          <w:b/>
          <w:bCs/>
          <w:i/>
          <w:iCs/>
        </w:rPr>
        <w:t xml:space="preserve">Schema relazionale </w:t>
      </w:r>
    </w:p>
    <w:p w14:paraId="29EC11CD" w14:textId="352FF2D2" w:rsidR="003B2C1D" w:rsidRPr="00FB29E9" w:rsidRDefault="003B2C1D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>Lo schema relazionale è composto dal nome della relazione e dai suoi attributi, in cui ogni attributo indica il nome del ruolo interpretato da un certo dominio; quindi, il dominio definisce l’insieme di valori che possono assumere i dati</w:t>
      </w:r>
      <w:r w:rsidR="00AD3227" w:rsidRPr="00FB29E9">
        <w:rPr>
          <w:rFonts w:ascii="Calibri" w:hAnsi="Calibri" w:cs="Calibri"/>
          <w:sz w:val="22"/>
          <w:szCs w:val="22"/>
        </w:rPr>
        <w:t xml:space="preserve">, </w:t>
      </w:r>
      <w:r w:rsidRPr="00FB29E9">
        <w:rPr>
          <w:rFonts w:ascii="Calibri" w:hAnsi="Calibri" w:cs="Calibri"/>
          <w:sz w:val="22"/>
          <w:szCs w:val="22"/>
        </w:rPr>
        <w:t xml:space="preserve">l’attributo definisce il significato di questi </w:t>
      </w:r>
      <w:r w:rsidR="00AD3227" w:rsidRPr="00FB29E9">
        <w:rPr>
          <w:rFonts w:ascii="Calibri" w:hAnsi="Calibri" w:cs="Calibri"/>
          <w:sz w:val="22"/>
          <w:szCs w:val="22"/>
        </w:rPr>
        <w:t>valori; invece, lo</w:t>
      </w:r>
      <w:r w:rsidRPr="00FB29E9">
        <w:rPr>
          <w:rFonts w:ascii="Calibri" w:hAnsi="Calibri" w:cs="Calibri"/>
          <w:sz w:val="22"/>
          <w:szCs w:val="22"/>
        </w:rPr>
        <w:t xml:space="preserve"> schema relazionale invece descrive com’è fatta una relazione. </w:t>
      </w:r>
    </w:p>
    <w:p w14:paraId="3B791318" w14:textId="2E739F58" w:rsidR="003B2C1D" w:rsidRPr="00FB29E9" w:rsidRDefault="00AD3227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FB29E9">
        <w:rPr>
          <w:rFonts w:ascii="Calibri" w:hAnsi="Calibri" w:cs="Calibri"/>
          <w:sz w:val="22"/>
          <w:szCs w:val="22"/>
        </w:rPr>
        <w:t>️</w:t>
      </w:r>
      <w:r w:rsidR="003B2C1D" w:rsidRPr="00FB29E9">
        <w:rPr>
          <w:rFonts w:ascii="Calibri" w:hAnsi="Calibri" w:cs="Calibri"/>
          <w:sz w:val="22"/>
          <w:szCs w:val="22"/>
        </w:rPr>
        <w:t xml:space="preserve">Il numero degli attributi presenti nella relazione viene indicato dal grado della relazione. </w:t>
      </w:r>
    </w:p>
    <w:p w14:paraId="338C6CE2" w14:textId="203B3DE1" w:rsidR="003B2C1D" w:rsidRPr="00FB29E9" w:rsidRDefault="003B2C1D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 xml:space="preserve">A sua volta, </w:t>
      </w:r>
      <w:r w:rsidR="00AD3227" w:rsidRPr="00FB29E9">
        <w:rPr>
          <w:rFonts w:ascii="Calibri" w:hAnsi="Calibri" w:cs="Calibri"/>
          <w:sz w:val="22"/>
          <w:szCs w:val="22"/>
        </w:rPr>
        <w:t xml:space="preserve">una relazione è un insieme </w:t>
      </w:r>
      <w:r w:rsidR="002D6373" w:rsidRPr="00FB29E9">
        <w:rPr>
          <w:rFonts w:ascii="Calibri" w:hAnsi="Calibri" w:cs="Calibri"/>
          <w:sz w:val="22"/>
          <w:szCs w:val="22"/>
        </w:rPr>
        <w:t xml:space="preserve">di tuple </w:t>
      </w:r>
      <w:r w:rsidR="00AD3227" w:rsidRPr="00FB29E9">
        <w:rPr>
          <w:rFonts w:ascii="Calibri" w:hAnsi="Calibri" w:cs="Calibri"/>
          <w:sz w:val="22"/>
          <w:szCs w:val="22"/>
        </w:rPr>
        <w:t xml:space="preserve">in cui gli elementi non sono ordinati, né duplicati ed ogni tupla della relazione è un elenco ordinato di valori. </w:t>
      </w:r>
    </w:p>
    <w:p w14:paraId="4ED346B0" w14:textId="1BC19E2F" w:rsidR="00AD3227" w:rsidRPr="00FB29E9" w:rsidRDefault="00AD3227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>Si tratta quindi di una tabella</w:t>
      </w:r>
      <w:r w:rsidR="002D6373" w:rsidRPr="00FB29E9">
        <w:rPr>
          <w:rFonts w:ascii="Calibri" w:hAnsi="Calibri" w:cs="Calibri"/>
          <w:sz w:val="22"/>
          <w:szCs w:val="22"/>
        </w:rPr>
        <w:t xml:space="preserve">, un insieme di tuple, </w:t>
      </w:r>
      <w:r w:rsidRPr="00FB29E9">
        <w:rPr>
          <w:rFonts w:ascii="Calibri" w:hAnsi="Calibri" w:cs="Calibri"/>
          <w:sz w:val="22"/>
          <w:szCs w:val="22"/>
        </w:rPr>
        <w:t xml:space="preserve">la cui struttura è fissata e sono simili al concetto di schema di istanza/classe. </w:t>
      </w:r>
    </w:p>
    <w:p w14:paraId="7996371F" w14:textId="086A6E7B" w:rsidR="00AD3227" w:rsidRPr="00FB29E9" w:rsidRDefault="00AD3227" w:rsidP="006A6BE5">
      <w:pPr>
        <w:spacing w:before="20" w:after="20"/>
        <w:rPr>
          <w:rFonts w:ascii="Calibri" w:hAnsi="Calibri" w:cs="Calibri"/>
          <w:b/>
          <w:bCs/>
          <w:i/>
          <w:iCs/>
        </w:rPr>
      </w:pPr>
      <w:r w:rsidRPr="00FB29E9">
        <w:rPr>
          <w:rFonts w:ascii="Calibri" w:hAnsi="Calibri" w:cs="Calibri"/>
          <w:b/>
          <w:bCs/>
          <w:i/>
          <w:iCs/>
        </w:rPr>
        <w:t xml:space="preserve">Caratteristiche delle </w:t>
      </w:r>
      <w:r w:rsidR="00FB29E9" w:rsidRPr="00FB29E9">
        <w:rPr>
          <w:rFonts w:ascii="Calibri" w:hAnsi="Calibri" w:cs="Calibri"/>
          <w:b/>
          <w:bCs/>
          <w:i/>
          <w:iCs/>
        </w:rPr>
        <w:t>relazioni:</w:t>
      </w:r>
      <w:r w:rsidR="00FB29E9">
        <w:rPr>
          <w:rFonts w:ascii="Calibri" w:hAnsi="Calibri" w:cs="Calibri"/>
          <w:b/>
          <w:bCs/>
          <w:i/>
          <w:iCs/>
        </w:rPr>
        <w:t xml:space="preserve"> </w:t>
      </w:r>
      <w:r w:rsidRPr="00FB29E9">
        <w:rPr>
          <w:rFonts w:ascii="Calibri" w:hAnsi="Calibri" w:cs="Calibri"/>
          <w:b/>
          <w:bCs/>
          <w:i/>
          <w:iCs/>
        </w:rPr>
        <w:t xml:space="preserve">Valori nulli </w:t>
      </w:r>
    </w:p>
    <w:p w14:paraId="5163885F" w14:textId="4334222F" w:rsidR="00AD3227" w:rsidRPr="00FB29E9" w:rsidRDefault="00AD3227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 xml:space="preserve">Ogni valore in una tupla è atomico, non può esser diviso in più attributi nel modello relazionale. Possiamo però avere dei valori sconosciuti o che non possono essere applicati alla tupla, e questi valori sono detti valori Null. </w:t>
      </w:r>
    </w:p>
    <w:p w14:paraId="40831E44" w14:textId="012CEFB9" w:rsidR="00B100F2" w:rsidRPr="00B100F2" w:rsidRDefault="002D6373" w:rsidP="006A6BE5">
      <w:pPr>
        <w:spacing w:before="20" w:after="20"/>
        <w:rPr>
          <w:rFonts w:ascii="Calibri" w:hAnsi="Calibri" w:cs="Calibri"/>
          <w:b/>
          <w:bCs/>
          <w:i/>
          <w:iCs/>
        </w:rPr>
      </w:pPr>
      <w:r w:rsidRPr="00FB29E9">
        <w:rPr>
          <w:rFonts w:ascii="Calibri" w:hAnsi="Calibri" w:cs="Calibri"/>
          <w:b/>
          <w:bCs/>
          <w:i/>
          <w:iCs/>
        </w:rPr>
        <w:t>Vincoli del modello relazionale</w:t>
      </w:r>
    </w:p>
    <w:p w14:paraId="61627C36" w14:textId="76BDF289" w:rsidR="00B100F2" w:rsidRDefault="00B100F2" w:rsidP="006A6BE5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Nel modello relazionale è importante inoltre definire dei vincoli che ci garantiscano la coerenza della base di dati e possono essere:  </w:t>
      </w:r>
    </w:p>
    <w:p w14:paraId="0BFC95B6" w14:textId="076C17DD" w:rsidR="00B100F2" w:rsidRDefault="00B100F2" w:rsidP="006A6BE5">
      <w:pPr>
        <w:pStyle w:val="Paragrafoelenco"/>
        <w:numPr>
          <w:ilvl w:val="0"/>
          <w:numId w:val="4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vincoli intrinsechi del modello scelto (o vincoli impliciti)</w:t>
      </w:r>
    </w:p>
    <w:p w14:paraId="1140CB6E" w14:textId="13E10D12" w:rsidR="00B100F2" w:rsidRDefault="00B100F2" w:rsidP="006A6BE5">
      <w:pPr>
        <w:pStyle w:val="Paragrafoelenco"/>
        <w:numPr>
          <w:ilvl w:val="0"/>
          <w:numId w:val="4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vincoli di schema che si possono esprimere tramite DDL</w:t>
      </w:r>
    </w:p>
    <w:p w14:paraId="2CF91AEE" w14:textId="6544DC9F" w:rsidR="00B100F2" w:rsidRDefault="00B100F2" w:rsidP="006A6BE5">
      <w:pPr>
        <w:pStyle w:val="Paragrafoelenco"/>
        <w:numPr>
          <w:ilvl w:val="0"/>
          <w:numId w:val="4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vincoli di integrità semantica o regole di business che possiamo esprimere con programmi esterni</w:t>
      </w:r>
    </w:p>
    <w:p w14:paraId="6A3F10F9" w14:textId="4C7ED9F8" w:rsidR="00B100F2" w:rsidRPr="00B100F2" w:rsidRDefault="00B100F2" w:rsidP="006A6BE5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</w:t>
      </w:r>
      <w:r w:rsidR="00ED007F">
        <w:rPr>
          <w:rFonts w:ascii="Calibri" w:hAnsi="Calibri" w:cs="Calibri"/>
          <w:sz w:val="22"/>
          <w:szCs w:val="22"/>
        </w:rPr>
        <w:t>vincoli, inoltre</w:t>
      </w:r>
      <w:r>
        <w:rPr>
          <w:rFonts w:ascii="Calibri" w:hAnsi="Calibri" w:cs="Calibri"/>
          <w:sz w:val="22"/>
          <w:szCs w:val="22"/>
        </w:rPr>
        <w:t xml:space="preserve">, si suddividono in: </w:t>
      </w:r>
    </w:p>
    <w:p w14:paraId="24DE5A1E" w14:textId="4B288ED3" w:rsidR="00B01518" w:rsidRPr="00FB29E9" w:rsidRDefault="00B01518" w:rsidP="006A6BE5">
      <w:pPr>
        <w:pStyle w:val="Paragrafoelenco"/>
        <w:numPr>
          <w:ilvl w:val="0"/>
          <w:numId w:val="3"/>
        </w:num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>vincoli intrarelazionali, se riguardano le singole relazioni</w:t>
      </w:r>
    </w:p>
    <w:p w14:paraId="6DB1F1F1" w14:textId="71C06B16" w:rsidR="00B100F2" w:rsidRPr="00B100F2" w:rsidRDefault="00B01518" w:rsidP="006A6BE5">
      <w:pPr>
        <w:pStyle w:val="Paragrafoelenco"/>
        <w:numPr>
          <w:ilvl w:val="0"/>
          <w:numId w:val="3"/>
        </w:num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>vincoli interrelazionali se coinvolgono più relazioni</w:t>
      </w:r>
    </w:p>
    <w:p w14:paraId="3B18CF53" w14:textId="77777777" w:rsidR="00BE19DD" w:rsidRPr="00BE19DD" w:rsidRDefault="00BE19DD" w:rsidP="006A6BE5">
      <w:pPr>
        <w:spacing w:before="20" w:after="20"/>
        <w:rPr>
          <w:rFonts w:ascii="Calibri" w:hAnsi="Calibri" w:cs="Calibri"/>
          <w:sz w:val="22"/>
          <w:szCs w:val="22"/>
        </w:rPr>
      </w:pPr>
    </w:p>
    <w:p w14:paraId="036A93B8" w14:textId="77E96222" w:rsidR="00ED007F" w:rsidRDefault="00ED007F" w:rsidP="006A6BE5">
      <w:pPr>
        <w:spacing w:before="20" w:after="20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lastRenderedPageBreak/>
        <w:t>Vincoli di schema</w:t>
      </w:r>
    </w:p>
    <w:p w14:paraId="2FCBDB21" w14:textId="4D91AE02" w:rsidR="00ED007F" w:rsidRDefault="00ED007F" w:rsidP="006A6BE5">
      <w:pPr>
        <w:spacing w:before="20" w:after="20"/>
        <w:rPr>
          <w:rFonts w:ascii="Calibri" w:hAnsi="Calibri" w:cs="Calibri"/>
        </w:rPr>
      </w:pPr>
      <w:r>
        <w:rPr>
          <w:rFonts w:ascii="Calibri" w:hAnsi="Calibri" w:cs="Calibri"/>
        </w:rPr>
        <w:t xml:space="preserve">Tra i vincoli di schema abbiamo: </w:t>
      </w:r>
    </w:p>
    <w:p w14:paraId="275F8FA1" w14:textId="7C51E3BD" w:rsidR="00ED007F" w:rsidRPr="00ED007F" w:rsidRDefault="00ED007F" w:rsidP="006A6BE5">
      <w:pPr>
        <w:pStyle w:val="Paragrafoelenco"/>
        <w:numPr>
          <w:ilvl w:val="0"/>
          <w:numId w:val="5"/>
        </w:num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 xml:space="preserve">vincoli di dominio </w:t>
      </w:r>
    </w:p>
    <w:p w14:paraId="080E42BF" w14:textId="6B66ECE6" w:rsidR="00ED007F" w:rsidRPr="00ED007F" w:rsidRDefault="00ED007F" w:rsidP="006A6BE5">
      <w:pPr>
        <w:pStyle w:val="Paragrafoelenco"/>
        <w:numPr>
          <w:ilvl w:val="0"/>
          <w:numId w:val="5"/>
        </w:num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>vincoli di chiave</w:t>
      </w:r>
      <w:r w:rsidR="005C0111">
        <w:rPr>
          <w:rFonts w:ascii="Calibri" w:hAnsi="Calibri" w:cs="Calibri"/>
        </w:rPr>
        <w:t xml:space="preserve">, </w:t>
      </w:r>
      <w:r w:rsidR="005C0111">
        <w:rPr>
          <w:rFonts w:ascii="Calibri" w:hAnsi="Calibri" w:cs="Calibri"/>
          <w:sz w:val="22"/>
          <w:szCs w:val="22"/>
        </w:rPr>
        <w:t>in una relazione una primary key non può essere duplicata</w:t>
      </w:r>
    </w:p>
    <w:p w14:paraId="0AC52B65" w14:textId="3377258B" w:rsidR="00ED007F" w:rsidRPr="00ED007F" w:rsidRDefault="00ED007F" w:rsidP="006A6BE5">
      <w:pPr>
        <w:pStyle w:val="Paragrafoelenco"/>
        <w:numPr>
          <w:ilvl w:val="0"/>
          <w:numId w:val="5"/>
        </w:num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>vincoli di integrità di entità</w:t>
      </w:r>
      <w:r w:rsidR="005C0111">
        <w:rPr>
          <w:rFonts w:ascii="Calibri" w:hAnsi="Calibri" w:cs="Calibri"/>
        </w:rPr>
        <w:t>, le primary key non possono avere attributi NULL</w:t>
      </w:r>
      <w:r w:rsidR="005C0111">
        <w:rPr>
          <w:rFonts w:ascii="Calibri" w:hAnsi="Calibri" w:cs="Calibri"/>
        </w:rPr>
        <w:tab/>
      </w:r>
    </w:p>
    <w:p w14:paraId="1FE424DD" w14:textId="1229691C" w:rsidR="00ED007F" w:rsidRPr="00ED007F" w:rsidRDefault="00ED007F" w:rsidP="006A6BE5">
      <w:pPr>
        <w:pStyle w:val="Paragrafoelenco"/>
        <w:numPr>
          <w:ilvl w:val="0"/>
          <w:numId w:val="5"/>
        </w:num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>vincoli di integrità referenziale</w:t>
      </w:r>
    </w:p>
    <w:p w14:paraId="21998E16" w14:textId="58E8FA3A" w:rsidR="00ED007F" w:rsidRDefault="00ED007F" w:rsidP="006A6BE5">
      <w:pPr>
        <w:spacing w:before="20" w:after="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Vincoli di dominio</w:t>
      </w:r>
    </w:p>
    <w:p w14:paraId="706DAD85" w14:textId="3574DE1B" w:rsidR="00ED007F" w:rsidRPr="00ED007F" w:rsidRDefault="00ED007F" w:rsidP="006A6BE5">
      <w:pPr>
        <w:spacing w:before="20" w:after="20"/>
        <w:rPr>
          <w:rFonts w:ascii="Calibri" w:hAnsi="Calibri" w:cs="Calibri"/>
        </w:rPr>
      </w:pPr>
      <w:r>
        <w:rPr>
          <w:rFonts w:ascii="Calibri" w:hAnsi="Calibri" w:cs="Calibri"/>
        </w:rPr>
        <w:t>Sono i vincoli</w:t>
      </w:r>
      <w:r w:rsidRPr="00ED007F">
        <w:rPr>
          <w:rFonts w:ascii="Calibri" w:hAnsi="Calibri" w:cs="Calibri"/>
        </w:rPr>
        <w:t xml:space="preserve"> più semplici e</w:t>
      </w:r>
      <w:r>
        <w:rPr>
          <w:rFonts w:ascii="Calibri" w:hAnsi="Calibri" w:cs="Calibri"/>
        </w:rPr>
        <w:t>d e</w:t>
      </w:r>
      <w:r w:rsidRPr="00ED007F">
        <w:rPr>
          <w:rFonts w:ascii="Calibri" w:hAnsi="Calibri" w:cs="Calibri"/>
        </w:rPr>
        <w:t>sprimono restrizioni su un singolo attributo.</w:t>
      </w:r>
    </w:p>
    <w:p w14:paraId="7081DAD2" w14:textId="77777777" w:rsidR="00ED007F" w:rsidRDefault="00ED007F" w:rsidP="006A6BE5">
      <w:p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>Abbiamo varie possibilità di crearli</w:t>
      </w:r>
      <w:r>
        <w:rPr>
          <w:rFonts w:ascii="Calibri" w:hAnsi="Calibri" w:cs="Calibri"/>
        </w:rPr>
        <w:t xml:space="preserve">, per esempio: </w:t>
      </w:r>
    </w:p>
    <w:p w14:paraId="01E6BE49" w14:textId="260FDB5B" w:rsidR="00ED007F" w:rsidRPr="00ED007F" w:rsidRDefault="00ED007F" w:rsidP="006A6BE5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  <w:b/>
          <w:bCs/>
        </w:rPr>
        <w:t>CREATE DOMAIN</w:t>
      </w:r>
      <w:r w:rsidRPr="00ED007F">
        <w:rPr>
          <w:rFonts w:ascii="Calibri" w:hAnsi="Calibri" w:cs="Calibri"/>
        </w:rPr>
        <w:t xml:space="preserve">, con cui definisco un sottoinsieme di valori, corrisponde a ciò che abbiamo fatto con l'enumerazione, quando andiamo a creare il dominio stiamo dicendo che quell'attributo può assumere solo quell'insieme di valori e se assume un valore che non fa parte di </w:t>
      </w:r>
      <w:proofErr w:type="spellStart"/>
      <w:r w:rsidRPr="00ED007F">
        <w:rPr>
          <w:rFonts w:ascii="Calibri" w:hAnsi="Calibri" w:cs="Calibri"/>
        </w:rPr>
        <w:t>quellinsieme</w:t>
      </w:r>
      <w:proofErr w:type="spellEnd"/>
      <w:r w:rsidRPr="00ED007F">
        <w:rPr>
          <w:rFonts w:ascii="Calibri" w:hAnsi="Calibri" w:cs="Calibri"/>
        </w:rPr>
        <w:t xml:space="preserve"> il DBMS ci darà errore </w:t>
      </w:r>
    </w:p>
    <w:p w14:paraId="361D00AD" w14:textId="38CB2BD8" w:rsidR="00ED007F" w:rsidRPr="00ED007F" w:rsidRDefault="00ED007F" w:rsidP="006A6BE5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  <w:b/>
          <w:bCs/>
        </w:rPr>
        <w:t>CHECK</w:t>
      </w:r>
      <w:r w:rsidRPr="00ED007F">
        <w:rPr>
          <w:rFonts w:ascii="Calibri" w:hAnsi="Calibri" w:cs="Calibri"/>
        </w:rPr>
        <w:t xml:space="preserve"> &lt;espressione booleana&gt; che viene controllata al momento dell'inserimento della riga e si tratta di un attributo semplice perché effettua il controllo sul </w:t>
      </w:r>
      <w:r w:rsidRPr="00ED007F">
        <w:rPr>
          <w:rFonts w:ascii="Calibri" w:hAnsi="Calibri" w:cs="Calibri"/>
          <w:b/>
          <w:bCs/>
        </w:rPr>
        <w:t>singolo attributo</w:t>
      </w:r>
      <w:r w:rsidRPr="00ED007F">
        <w:rPr>
          <w:rFonts w:ascii="Calibri" w:hAnsi="Calibri" w:cs="Calibri"/>
        </w:rPr>
        <w:t> </w:t>
      </w:r>
    </w:p>
    <w:p w14:paraId="11AFB964" w14:textId="58FE4EC5" w:rsidR="00ED007F" w:rsidRPr="00ED007F" w:rsidRDefault="00ED007F" w:rsidP="006A6BE5">
      <w:p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 xml:space="preserve">In ordine di complessità </w:t>
      </w:r>
      <w:r>
        <w:rPr>
          <w:rFonts w:ascii="Calibri" w:hAnsi="Calibri" w:cs="Calibri"/>
        </w:rPr>
        <w:t xml:space="preserve">poi vi è il: </w:t>
      </w:r>
    </w:p>
    <w:p w14:paraId="1D67E688" w14:textId="77777777" w:rsidR="00ED007F" w:rsidRPr="00ED007F" w:rsidRDefault="00ED007F" w:rsidP="006A6BE5">
      <w:p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  <w:b/>
          <w:bCs/>
        </w:rPr>
        <w:t>Vincolo di n-</w:t>
      </w:r>
      <w:proofErr w:type="spellStart"/>
      <w:r w:rsidRPr="00ED007F">
        <w:rPr>
          <w:rFonts w:ascii="Calibri" w:hAnsi="Calibri" w:cs="Calibri"/>
          <w:b/>
          <w:bCs/>
        </w:rPr>
        <w:t>pla</w:t>
      </w:r>
      <w:proofErr w:type="spellEnd"/>
    </w:p>
    <w:p w14:paraId="3603A189" w14:textId="4795D429" w:rsidR="00ED007F" w:rsidRPr="00ED007F" w:rsidRDefault="00ED007F" w:rsidP="006A6BE5">
      <w:p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>Questo vincolo riguarda I valori di attributi diversi che sono sulla stessa riga. (record, ennupla).</w:t>
      </w:r>
    </w:p>
    <w:p w14:paraId="35C61291" w14:textId="73164EC2" w:rsidR="00ED007F" w:rsidRPr="00ED007F" w:rsidRDefault="00ED007F" w:rsidP="006A6BE5">
      <w:p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 xml:space="preserve">Per realizzare questo vincolo lo si definisce fra i vincoli di tabella nella sezione </w:t>
      </w:r>
      <w:proofErr w:type="spellStart"/>
      <w:r w:rsidRPr="00ED007F">
        <w:rPr>
          <w:rFonts w:ascii="Calibri" w:hAnsi="Calibri" w:cs="Calibri"/>
        </w:rPr>
        <w:t>constraint</w:t>
      </w:r>
      <w:proofErr w:type="spellEnd"/>
      <w:r w:rsidRPr="00ED007F">
        <w:rPr>
          <w:rFonts w:ascii="Calibri" w:hAnsi="Calibri" w:cs="Calibri"/>
        </w:rPr>
        <w:t xml:space="preserve"> usando l'istruzione CHECK &lt;&lt;espressione booleana&gt;&gt; </w:t>
      </w:r>
    </w:p>
    <w:p w14:paraId="0AC303EB" w14:textId="77777777" w:rsidR="00ED007F" w:rsidRPr="00ED007F" w:rsidRDefault="00ED007F" w:rsidP="006A6BE5">
      <w:p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  <w:b/>
          <w:bCs/>
        </w:rPr>
        <w:t xml:space="preserve">Vincoli intrarelazionali </w:t>
      </w:r>
    </w:p>
    <w:p w14:paraId="767A0D88" w14:textId="77777777" w:rsidR="00ED007F" w:rsidRPr="00ED007F" w:rsidRDefault="00ED007F" w:rsidP="006A6BE5">
      <w:p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 xml:space="preserve">Riguarda più istanze all'interno di una relazione, cioè più righe della stessa tabella. </w:t>
      </w:r>
    </w:p>
    <w:p w14:paraId="43661F54" w14:textId="39D8507A" w:rsidR="00ED007F" w:rsidRPr="00ED007F" w:rsidRDefault="00ED007F" w:rsidP="006A6BE5">
      <w:p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 xml:space="preserve">È un vincolo pesante da controllare perché potenzialmente può coinvolgere il controllo di tutte le righe di una stessa tabella, come per esempio i vincoli di Primary Key e </w:t>
      </w:r>
      <w:proofErr w:type="spellStart"/>
      <w:r w:rsidRPr="00ED007F">
        <w:rPr>
          <w:rFonts w:ascii="Calibri" w:hAnsi="Calibri" w:cs="Calibri"/>
        </w:rPr>
        <w:t>Unique</w:t>
      </w:r>
      <w:proofErr w:type="spellEnd"/>
      <w:r w:rsidRPr="00ED007F">
        <w:rPr>
          <w:rFonts w:ascii="Calibri" w:hAnsi="Calibri" w:cs="Calibri"/>
        </w:rPr>
        <w:t>.</w:t>
      </w:r>
    </w:p>
    <w:p w14:paraId="3FCCBC59" w14:textId="77777777" w:rsidR="00ED007F" w:rsidRPr="00ED007F" w:rsidRDefault="00ED007F" w:rsidP="006A6BE5">
      <w:p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>Vi sono anche altri vincoli intrarelazionali dati da vincoli di business.</w:t>
      </w:r>
    </w:p>
    <w:p w14:paraId="56DE3134" w14:textId="136A4F39" w:rsidR="00ED007F" w:rsidRPr="00ED007F" w:rsidRDefault="00ED007F" w:rsidP="006A6BE5">
      <w:pPr>
        <w:spacing w:before="20" w:after="20"/>
        <w:rPr>
          <w:rFonts w:ascii="Calibri" w:hAnsi="Calibri" w:cs="Calibri"/>
        </w:rPr>
      </w:pPr>
      <w:r>
        <w:rPr>
          <w:rFonts w:ascii="Calibri" w:hAnsi="Calibri" w:cs="Calibri"/>
        </w:rPr>
        <w:t xml:space="preserve">Per realizzarli usiamo programmi esterni: </w:t>
      </w:r>
    </w:p>
    <w:p w14:paraId="25126CB6" w14:textId="7EE72F83" w:rsidR="00ED007F" w:rsidRPr="00ED007F" w:rsidRDefault="00ED007F" w:rsidP="006A6BE5">
      <w:pPr>
        <w:numPr>
          <w:ilvl w:val="0"/>
          <w:numId w:val="7"/>
        </w:num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>Assertion check (</w:t>
      </w:r>
      <w:proofErr w:type="spellStart"/>
      <w:r w:rsidRPr="00ED007F">
        <w:rPr>
          <w:rFonts w:ascii="Calibri" w:hAnsi="Calibri" w:cs="Calibri"/>
        </w:rPr>
        <w:t>SQL_expression</w:t>
      </w:r>
      <w:proofErr w:type="spellEnd"/>
      <w:r w:rsidRPr="00ED007F">
        <w:rPr>
          <w:rFonts w:ascii="Calibri" w:hAnsi="Calibri" w:cs="Calibri"/>
        </w:rPr>
        <w:t xml:space="preserve"> sulla stessa tabella)</w:t>
      </w:r>
    </w:p>
    <w:p w14:paraId="345E3106" w14:textId="4E718F3F" w:rsidR="00ED007F" w:rsidRPr="00ED007F" w:rsidRDefault="00ED007F" w:rsidP="006A6BE5">
      <w:pPr>
        <w:numPr>
          <w:ilvl w:val="0"/>
          <w:numId w:val="7"/>
        </w:num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>Trigger</w:t>
      </w:r>
    </w:p>
    <w:p w14:paraId="1C8B8EAB" w14:textId="77777777" w:rsidR="00ED007F" w:rsidRPr="00ED007F" w:rsidRDefault="00ED007F" w:rsidP="006A6BE5">
      <w:p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  <w:b/>
          <w:bCs/>
        </w:rPr>
        <w:t>Vincoli interrelazionali</w:t>
      </w:r>
    </w:p>
    <w:p w14:paraId="30ED07A5" w14:textId="77777777" w:rsidR="00ED007F" w:rsidRPr="00ED007F" w:rsidRDefault="00ED007F" w:rsidP="006A6BE5">
      <w:p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>Coinvolgono più tabelle, per esempio possono esserci vincoli di integrità referenziale (</w:t>
      </w:r>
      <w:proofErr w:type="spellStart"/>
      <w:r w:rsidRPr="00ED007F">
        <w:rPr>
          <w:rFonts w:ascii="Calibri" w:hAnsi="Calibri" w:cs="Calibri"/>
        </w:rPr>
        <w:t>foreign</w:t>
      </w:r>
      <w:proofErr w:type="spellEnd"/>
      <w:r w:rsidRPr="00ED007F">
        <w:rPr>
          <w:rFonts w:ascii="Calibri" w:hAnsi="Calibri" w:cs="Calibri"/>
        </w:rPr>
        <w:t xml:space="preserve"> key).</w:t>
      </w:r>
    </w:p>
    <w:p w14:paraId="104B1066" w14:textId="77777777" w:rsidR="00ED007F" w:rsidRPr="00ED007F" w:rsidRDefault="00ED007F" w:rsidP="006A6BE5">
      <w:p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>Sono realizzati tramite I vincoli di tabella in cui si definiscono le FK.</w:t>
      </w:r>
    </w:p>
    <w:p w14:paraId="2AC0C929" w14:textId="77777777" w:rsidR="00ED007F" w:rsidRPr="00ED007F" w:rsidRDefault="00ED007F" w:rsidP="006A6BE5">
      <w:p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>Possiamo però realizzarle anche tramite altri tipi di vincoli:</w:t>
      </w:r>
    </w:p>
    <w:p w14:paraId="40F1F4E6" w14:textId="77777777" w:rsidR="00ED007F" w:rsidRPr="00ED007F" w:rsidRDefault="00ED007F" w:rsidP="006A6BE5">
      <w:pPr>
        <w:numPr>
          <w:ilvl w:val="0"/>
          <w:numId w:val="8"/>
        </w:num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>Assertions/Triggers</w:t>
      </w:r>
    </w:p>
    <w:p w14:paraId="2B696122" w14:textId="323E8F40" w:rsidR="00ED007F" w:rsidRPr="00ED007F" w:rsidRDefault="00ED007F" w:rsidP="006A6BE5">
      <w:pPr>
        <w:spacing w:before="20" w:after="20"/>
        <w:rPr>
          <w:rFonts w:ascii="Calibri" w:hAnsi="Calibri" w:cs="Calibri"/>
        </w:rPr>
      </w:pPr>
      <w:r w:rsidRPr="00ED007F">
        <w:rPr>
          <w:rFonts w:ascii="Calibri" w:hAnsi="Calibri" w:cs="Calibri"/>
        </w:rPr>
        <w:t>In cui per i triggers abbiamo bisogno di un linguaggio di programmazione imperativo PL/SQL o PGPL/SQ</w:t>
      </w:r>
      <w:r>
        <w:rPr>
          <w:rFonts w:ascii="Calibri" w:hAnsi="Calibri" w:cs="Calibri"/>
        </w:rPr>
        <w:t>L m</w:t>
      </w:r>
      <w:r w:rsidRPr="00ED007F">
        <w:rPr>
          <w:rFonts w:ascii="Calibri" w:hAnsi="Calibri" w:cs="Calibri"/>
        </w:rPr>
        <w:t xml:space="preserve">entre le assertion si basano su check di query SQL. </w:t>
      </w:r>
    </w:p>
    <w:p w14:paraId="7C616CC4" w14:textId="1FCC8163" w:rsidR="00ED007F" w:rsidRPr="00ED007F" w:rsidRDefault="00ED007F" w:rsidP="006A6BE5">
      <w:pPr>
        <w:spacing w:before="20" w:after="20"/>
        <w:rPr>
          <w:rFonts w:ascii="Calibri" w:hAnsi="Calibri" w:cs="Calibri"/>
        </w:rPr>
      </w:pPr>
      <w:r>
        <w:rPr>
          <w:rFonts w:ascii="Calibri" w:hAnsi="Calibri" w:cs="Calibri"/>
        </w:rPr>
        <w:t xml:space="preserve">Nel dettaglio: </w:t>
      </w:r>
    </w:p>
    <w:p w14:paraId="09391F96" w14:textId="3AFA08E2" w:rsidR="00B01518" w:rsidRPr="00FB29E9" w:rsidRDefault="00ED007F" w:rsidP="006A6BE5">
      <w:pPr>
        <w:spacing w:before="20" w:after="20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t>Superchiave (SK)</w:t>
      </w:r>
    </w:p>
    <w:p w14:paraId="19D55792" w14:textId="658C83A2" w:rsidR="00B01518" w:rsidRPr="00FB29E9" w:rsidRDefault="00ED007F" w:rsidP="006A6BE5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superchiave SK è </w:t>
      </w:r>
      <w:r w:rsidRPr="00FB29E9">
        <w:rPr>
          <w:rFonts w:ascii="Calibri" w:hAnsi="Calibri" w:cs="Calibri"/>
          <w:sz w:val="22"/>
          <w:szCs w:val="22"/>
        </w:rPr>
        <w:t>un sottoinsieme di attributi dello schema relazionale che ci permette di individuare in modo univoco una istanza</w:t>
      </w:r>
      <w:r>
        <w:rPr>
          <w:rFonts w:ascii="Calibri" w:hAnsi="Calibri" w:cs="Calibri"/>
          <w:sz w:val="22"/>
          <w:szCs w:val="22"/>
        </w:rPr>
        <w:t xml:space="preserve"> di un DB, </w:t>
      </w:r>
      <w:r w:rsidR="000E0603" w:rsidRPr="00FB29E9">
        <w:rPr>
          <w:rFonts w:ascii="Calibri" w:hAnsi="Calibri" w:cs="Calibri"/>
          <w:sz w:val="22"/>
          <w:szCs w:val="22"/>
        </w:rPr>
        <w:t xml:space="preserve">per cui se due istanze hanno la stessa SK significa che rappresentano la stessa istanza. </w:t>
      </w:r>
    </w:p>
    <w:p w14:paraId="6C90FEAD" w14:textId="3C8178DD" w:rsidR="000E0603" w:rsidRPr="00FB29E9" w:rsidRDefault="000E0603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w:lastRenderedPageBreak/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FB29E9">
        <w:rPr>
          <w:rFonts w:ascii="Calibri" w:hAnsi="Calibri" w:cs="Calibri"/>
          <w:sz w:val="22"/>
          <w:szCs w:val="22"/>
        </w:rPr>
        <w:t xml:space="preserve">️esiste sempre una SK ed è l’insieme di tutti gli attributi. </w:t>
      </w:r>
    </w:p>
    <w:p w14:paraId="6E7D5A27" w14:textId="31F25849" w:rsidR="000E0603" w:rsidRPr="00FB29E9" w:rsidRDefault="000E0603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 xml:space="preserve">Una SK specifica quindi un vincolo di unicità. </w:t>
      </w:r>
    </w:p>
    <w:p w14:paraId="426AB295" w14:textId="7B67B21D" w:rsidR="000E0603" w:rsidRDefault="000E0603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 xml:space="preserve">Se abbiamo più SK andiamo a scegliere quella più utile, ovvero la SK minimale, composta dal minor numero di attributi. </w:t>
      </w:r>
    </w:p>
    <w:p w14:paraId="31D462CD" w14:textId="274946B5" w:rsidR="00F12DC4" w:rsidRPr="00F12DC4" w:rsidRDefault="00F12DC4" w:rsidP="006A6BE5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Calibri" w:hAnsi="Calibri" w:cs="Calibri"/>
          <w:sz w:val="22"/>
          <w:szCs w:val="22"/>
        </w:rPr>
        <w:t xml:space="preserve">️una </w:t>
      </w:r>
      <w:r>
        <w:rPr>
          <w:rFonts w:ascii="Calibri" w:hAnsi="Calibri" w:cs="Calibri"/>
          <w:b/>
          <w:bCs/>
          <w:sz w:val="22"/>
          <w:szCs w:val="22"/>
        </w:rPr>
        <w:t xml:space="preserve">superchiave minimale </w:t>
      </w:r>
      <w:r>
        <w:rPr>
          <w:rFonts w:ascii="Calibri" w:hAnsi="Calibri" w:cs="Calibri"/>
          <w:sz w:val="22"/>
          <w:szCs w:val="22"/>
        </w:rPr>
        <w:t>è una superchiave dalla quale sono stati rimossi tutti gli attributi ridondanti</w:t>
      </w:r>
    </w:p>
    <w:p w14:paraId="4238B6FB" w14:textId="309452F2" w:rsidR="000E0603" w:rsidRPr="00FB29E9" w:rsidRDefault="000E0603" w:rsidP="006A6BE5">
      <w:pPr>
        <w:spacing w:before="20" w:after="20"/>
        <w:rPr>
          <w:rFonts w:ascii="Calibri" w:hAnsi="Calibri" w:cs="Calibri"/>
          <w:b/>
          <w:bCs/>
          <w:i/>
          <w:iCs/>
        </w:rPr>
      </w:pPr>
      <w:r w:rsidRPr="00FB29E9">
        <w:rPr>
          <w:rFonts w:ascii="Calibri" w:hAnsi="Calibri" w:cs="Calibri"/>
          <w:b/>
          <w:bCs/>
          <w:i/>
          <w:iCs/>
        </w:rPr>
        <w:t>Chiave candidata</w:t>
      </w:r>
    </w:p>
    <w:p w14:paraId="173FA074" w14:textId="3EC81365" w:rsidR="000E0603" w:rsidRPr="00FB29E9" w:rsidRDefault="00ED007F" w:rsidP="006A6BE5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Uno</w:t>
      </w:r>
      <w:r w:rsidR="000E0603" w:rsidRPr="00FB29E9">
        <w:rPr>
          <w:rFonts w:ascii="Calibri" w:hAnsi="Calibri" w:cs="Calibri"/>
          <w:sz w:val="22"/>
          <w:szCs w:val="22"/>
        </w:rPr>
        <w:t xml:space="preserve"> schema relazione può avere più di una chiave ed in questo caso ogni chiave è detta chiave candidata. Tra queste chiavi candidate ne verrà scelta una, che sarà detta </w:t>
      </w:r>
      <w:r>
        <w:rPr>
          <w:rFonts w:ascii="Calibri" w:hAnsi="Calibri" w:cs="Calibri"/>
          <w:sz w:val="22"/>
          <w:szCs w:val="22"/>
        </w:rPr>
        <w:t>primary key</w:t>
      </w:r>
      <w:r w:rsidR="000E0603" w:rsidRPr="00FB29E9">
        <w:rPr>
          <w:rFonts w:ascii="Calibri" w:hAnsi="Calibri" w:cs="Calibri"/>
          <w:sz w:val="22"/>
          <w:szCs w:val="22"/>
        </w:rPr>
        <w:t xml:space="preserve"> PK</w:t>
      </w:r>
      <w:r>
        <w:rPr>
          <w:rFonts w:ascii="Calibri" w:hAnsi="Calibri" w:cs="Calibri"/>
          <w:sz w:val="22"/>
          <w:szCs w:val="22"/>
        </w:rPr>
        <w:t xml:space="preserve"> e </w:t>
      </w:r>
      <w:r w:rsidR="000E0603" w:rsidRPr="00FB29E9">
        <w:rPr>
          <w:rFonts w:ascii="Calibri" w:hAnsi="Calibri" w:cs="Calibri"/>
          <w:sz w:val="22"/>
          <w:szCs w:val="22"/>
        </w:rPr>
        <w:t xml:space="preserve">andrà </w:t>
      </w:r>
      <w:r w:rsidR="00F12DC4" w:rsidRPr="00FB29E9">
        <w:rPr>
          <w:rFonts w:ascii="Calibri" w:hAnsi="Calibri" w:cs="Calibri"/>
          <w:sz w:val="22"/>
          <w:szCs w:val="22"/>
        </w:rPr>
        <w:t>a</w:t>
      </w:r>
      <w:r w:rsidR="000E0603" w:rsidRPr="00FB29E9">
        <w:rPr>
          <w:rFonts w:ascii="Calibri" w:hAnsi="Calibri" w:cs="Calibri"/>
          <w:sz w:val="22"/>
          <w:szCs w:val="22"/>
        </w:rPr>
        <w:t xml:space="preserve"> identificare in modo univoco le tuple di una relazione. </w:t>
      </w:r>
    </w:p>
    <w:p w14:paraId="7A37381F" w14:textId="7980FDD8" w:rsidR="005C0111" w:rsidRDefault="000E0603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FB29E9">
        <w:rPr>
          <w:rFonts w:ascii="Calibri" w:hAnsi="Calibri" w:cs="Calibri"/>
          <w:sz w:val="22"/>
          <w:szCs w:val="22"/>
        </w:rPr>
        <w:t>️la scelta della PK è fissata ed è l’i</w:t>
      </w:r>
      <w:r w:rsidR="00753691" w:rsidRPr="00FB29E9">
        <w:rPr>
          <w:rFonts w:ascii="Calibri" w:hAnsi="Calibri" w:cs="Calibri"/>
          <w:sz w:val="22"/>
          <w:szCs w:val="22"/>
        </w:rPr>
        <w:t xml:space="preserve">dentificativo compatto di ogni istanza. </w:t>
      </w:r>
    </w:p>
    <w:p w14:paraId="3D0B59BF" w14:textId="6F1BABE9" w:rsidR="00753691" w:rsidRPr="00FB29E9" w:rsidRDefault="00753691" w:rsidP="006A6BE5">
      <w:pPr>
        <w:spacing w:before="20" w:after="20"/>
        <w:rPr>
          <w:rFonts w:ascii="Calibri" w:hAnsi="Calibri" w:cs="Calibri"/>
          <w:b/>
          <w:bCs/>
          <w:i/>
          <w:iCs/>
        </w:rPr>
      </w:pPr>
      <w:r w:rsidRPr="00FB29E9">
        <w:rPr>
          <w:rFonts w:ascii="Calibri" w:hAnsi="Calibri" w:cs="Calibri"/>
          <w:b/>
          <w:bCs/>
          <w:i/>
          <w:iCs/>
        </w:rPr>
        <w:t>Chiave esterna (FK)</w:t>
      </w:r>
    </w:p>
    <w:p w14:paraId="3AA20DCF" w14:textId="70ED7F8C" w:rsidR="00A97E99" w:rsidRPr="00FB29E9" w:rsidRDefault="00A97E99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 xml:space="preserve">Il </w:t>
      </w:r>
      <w:r w:rsidRPr="005C0111">
        <w:rPr>
          <w:rFonts w:ascii="Calibri" w:hAnsi="Calibri" w:cs="Calibri"/>
          <w:b/>
          <w:bCs/>
          <w:sz w:val="22"/>
          <w:szCs w:val="22"/>
        </w:rPr>
        <w:t>vincolo di integrità di entità</w:t>
      </w:r>
      <w:r w:rsidRPr="00FB29E9">
        <w:rPr>
          <w:rFonts w:ascii="Calibri" w:hAnsi="Calibri" w:cs="Calibri"/>
          <w:sz w:val="22"/>
          <w:szCs w:val="22"/>
        </w:rPr>
        <w:t xml:space="preserve"> afferma che nessuna chiave primaria può avere valore di Null, in quanto essa è usata per identificare le tuple in una relazione</w:t>
      </w:r>
      <w:r w:rsidR="00ED2793" w:rsidRPr="00FB29E9">
        <w:rPr>
          <w:rFonts w:ascii="Calibri" w:hAnsi="Calibri" w:cs="Calibri"/>
          <w:sz w:val="22"/>
          <w:szCs w:val="22"/>
        </w:rPr>
        <w:t xml:space="preserve">. </w:t>
      </w:r>
    </w:p>
    <w:p w14:paraId="7F423BF5" w14:textId="2571E879" w:rsidR="00BA71FB" w:rsidRPr="00FB29E9" w:rsidRDefault="00BA71FB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 xml:space="preserve">Il </w:t>
      </w:r>
      <w:r w:rsidRPr="005C0111">
        <w:rPr>
          <w:rFonts w:ascii="Calibri" w:hAnsi="Calibri" w:cs="Calibri"/>
          <w:b/>
          <w:bCs/>
          <w:sz w:val="22"/>
          <w:szCs w:val="22"/>
        </w:rPr>
        <w:t>vincolo di integrità referenziale</w:t>
      </w:r>
      <w:r w:rsidRPr="00FB29E9">
        <w:rPr>
          <w:rFonts w:ascii="Calibri" w:hAnsi="Calibri" w:cs="Calibri"/>
          <w:sz w:val="22"/>
          <w:szCs w:val="22"/>
        </w:rPr>
        <w:t xml:space="preserve"> è specificato tra due relazioni ed è usato per mantenere una consistenza tra le tuple nelle </w:t>
      </w:r>
      <w:r w:rsidR="00FB29E9" w:rsidRPr="00FB29E9">
        <w:rPr>
          <w:rFonts w:ascii="Calibri" w:hAnsi="Calibri" w:cs="Calibri"/>
          <w:sz w:val="22"/>
          <w:szCs w:val="22"/>
        </w:rPr>
        <w:t>due relazioni</w:t>
      </w:r>
      <w:r w:rsidR="00A60406" w:rsidRPr="00FB29E9">
        <w:rPr>
          <w:rFonts w:ascii="Calibri" w:hAnsi="Calibri" w:cs="Calibri"/>
          <w:sz w:val="22"/>
          <w:szCs w:val="22"/>
        </w:rPr>
        <w:t xml:space="preserve">. Questo vincolo obbliga una tupla presente in una relazione, che è associata ad un'altra relazione, a riferirsi ad una tupla esistente </w:t>
      </w:r>
      <w:r w:rsidR="006F2893" w:rsidRPr="00FB29E9">
        <w:rPr>
          <w:rFonts w:ascii="Calibri" w:hAnsi="Calibri" w:cs="Calibri"/>
          <w:sz w:val="22"/>
          <w:szCs w:val="22"/>
        </w:rPr>
        <w:t xml:space="preserve">della seconda relazione. </w:t>
      </w:r>
    </w:p>
    <w:p w14:paraId="4738A57A" w14:textId="21C8E77D" w:rsidR="006F2893" w:rsidRPr="00FB29E9" w:rsidRDefault="006F2893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 xml:space="preserve">Per definire questo vincolo si usa la FK, che è una chiave esterna di R1 associata alla relazione R2 se: </w:t>
      </w:r>
    </w:p>
    <w:p w14:paraId="728450FA" w14:textId="33781FC7" w:rsidR="000E0603" w:rsidRPr="00FB29E9" w:rsidRDefault="006F2893" w:rsidP="006A6BE5">
      <w:pPr>
        <w:pStyle w:val="Paragrafoelenco"/>
        <w:numPr>
          <w:ilvl w:val="0"/>
          <w:numId w:val="2"/>
        </w:num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 xml:space="preserve">gli attributi </w:t>
      </w:r>
      <w:r w:rsidR="00775E61" w:rsidRPr="00FB29E9">
        <w:rPr>
          <w:rFonts w:ascii="Calibri" w:hAnsi="Calibri" w:cs="Calibri"/>
          <w:sz w:val="22"/>
          <w:szCs w:val="22"/>
        </w:rPr>
        <w:t>FK si riferiscono alla relazione R2</w:t>
      </w:r>
    </w:p>
    <w:p w14:paraId="0792E56F" w14:textId="46B9438F" w:rsidR="00775E61" w:rsidRPr="00FB29E9" w:rsidRDefault="00775E61" w:rsidP="006A6BE5">
      <w:pPr>
        <w:pStyle w:val="Paragrafoelenco"/>
        <w:numPr>
          <w:ilvl w:val="0"/>
          <w:numId w:val="2"/>
        </w:num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 xml:space="preserve">un valore di FK in una tupla t1 di uno stato corrente o si trova come valore di PK per qualche tupla t2 nello stato corrente R2 o è </w:t>
      </w:r>
      <w:proofErr w:type="spellStart"/>
      <w:r w:rsidRPr="00FB29E9">
        <w:rPr>
          <w:rFonts w:ascii="Calibri" w:hAnsi="Calibri" w:cs="Calibri"/>
          <w:sz w:val="22"/>
          <w:szCs w:val="22"/>
        </w:rPr>
        <w:t>null</w:t>
      </w:r>
      <w:proofErr w:type="spellEnd"/>
      <w:r w:rsidRPr="00FB29E9">
        <w:rPr>
          <w:rFonts w:ascii="Calibri" w:hAnsi="Calibri" w:cs="Calibri"/>
          <w:sz w:val="22"/>
          <w:szCs w:val="22"/>
        </w:rPr>
        <w:t xml:space="preserve">. </w:t>
      </w:r>
    </w:p>
    <w:p w14:paraId="1DD8058B" w14:textId="40E4F45C" w:rsidR="00956530" w:rsidRDefault="00956530" w:rsidP="006A6BE5">
      <w:pPr>
        <w:spacing w:before="20" w:after="20"/>
        <w:rPr>
          <w:rFonts w:ascii="Calibri" w:hAnsi="Calibri" w:cs="Calibri"/>
          <w:sz w:val="22"/>
          <w:szCs w:val="22"/>
        </w:rPr>
      </w:pPr>
      <w:r w:rsidRPr="00FB29E9">
        <w:rPr>
          <w:rFonts w:ascii="Calibri" w:hAnsi="Calibri" w:cs="Calibri"/>
          <w:sz w:val="22"/>
          <w:szCs w:val="22"/>
        </w:rPr>
        <w:t>Se valgono queste condizioni allora vale il vincolo di integrità referenziale</w:t>
      </w:r>
    </w:p>
    <w:p w14:paraId="6F8889D6" w14:textId="0E8D630A" w:rsidR="00B100F2" w:rsidRDefault="005C0111" w:rsidP="006A6BE5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Operazioni di modifica/aggiornamento </w:t>
      </w:r>
    </w:p>
    <w:p w14:paraId="3777DF40" w14:textId="181E35BA" w:rsidR="005C0111" w:rsidRDefault="005C0111" w:rsidP="006A6BE5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Per fare in modo che il DB sia in uno stato valido, nelle operazioni di inserimento, modifica e cancellazione bisogna star attenti ai vincoli: </w:t>
      </w:r>
    </w:p>
    <w:p w14:paraId="479BD4D7" w14:textId="780F9131" w:rsidR="005C0111" w:rsidRDefault="005C0111" w:rsidP="006A6BE5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Inserimento</w:t>
      </w:r>
    </w:p>
    <w:p w14:paraId="63CA56F2" w14:textId="6D5B6C2D" w:rsidR="005C0111" w:rsidRPr="006A6BE5" w:rsidRDefault="005C0111" w:rsidP="006A6BE5">
      <w:pPr>
        <w:pStyle w:val="Paragrafoelenco"/>
        <w:numPr>
          <w:ilvl w:val="0"/>
          <w:numId w:val="12"/>
        </w:numPr>
        <w:spacing w:before="20" w:after="20"/>
        <w:rPr>
          <w:rFonts w:ascii="Calibri" w:hAnsi="Calibri" w:cs="Calibri"/>
          <w:sz w:val="22"/>
          <w:szCs w:val="22"/>
        </w:rPr>
      </w:pPr>
      <w:r w:rsidRPr="006A6BE5">
        <w:rPr>
          <w:rFonts w:ascii="Calibri" w:hAnsi="Calibri" w:cs="Calibri"/>
          <w:sz w:val="22"/>
          <w:szCs w:val="22"/>
        </w:rPr>
        <w:t>Vincoli di dominio rispetto del tipo dichiarato</w:t>
      </w:r>
    </w:p>
    <w:p w14:paraId="2D505425" w14:textId="46F6DFEB" w:rsidR="005C0111" w:rsidRPr="006A6BE5" w:rsidRDefault="005C0111" w:rsidP="006A6BE5">
      <w:pPr>
        <w:pStyle w:val="Paragrafoelenco"/>
        <w:numPr>
          <w:ilvl w:val="0"/>
          <w:numId w:val="12"/>
        </w:numPr>
        <w:spacing w:before="20" w:after="20"/>
        <w:rPr>
          <w:rFonts w:ascii="Calibri" w:hAnsi="Calibri" w:cs="Calibri"/>
          <w:sz w:val="22"/>
          <w:szCs w:val="22"/>
        </w:rPr>
      </w:pPr>
      <w:r w:rsidRPr="006A6BE5">
        <w:rPr>
          <w:rFonts w:ascii="Calibri" w:hAnsi="Calibri" w:cs="Calibri"/>
          <w:sz w:val="22"/>
          <w:szCs w:val="22"/>
        </w:rPr>
        <w:t>Vincoli di integrità di entità: nessun attributo NULL nella PK</w:t>
      </w:r>
    </w:p>
    <w:p w14:paraId="6E0507F7" w14:textId="634EF638" w:rsidR="005C0111" w:rsidRPr="006A6BE5" w:rsidRDefault="005C0111" w:rsidP="006A6BE5">
      <w:pPr>
        <w:pStyle w:val="Paragrafoelenco"/>
        <w:numPr>
          <w:ilvl w:val="0"/>
          <w:numId w:val="12"/>
        </w:numPr>
        <w:spacing w:before="20" w:after="20"/>
        <w:rPr>
          <w:rFonts w:ascii="Calibri" w:hAnsi="Calibri" w:cs="Calibri"/>
          <w:sz w:val="22"/>
          <w:szCs w:val="22"/>
        </w:rPr>
      </w:pPr>
      <w:r w:rsidRPr="006A6BE5">
        <w:rPr>
          <w:rFonts w:ascii="Calibri" w:hAnsi="Calibri" w:cs="Calibri"/>
          <w:sz w:val="22"/>
          <w:szCs w:val="22"/>
        </w:rPr>
        <w:t>Vincoli di chiave: nessuna chiave duplicata</w:t>
      </w:r>
    </w:p>
    <w:p w14:paraId="6CFA8AED" w14:textId="6A0168A5" w:rsidR="005C0111" w:rsidRPr="006A6BE5" w:rsidRDefault="005C0111" w:rsidP="006A6BE5">
      <w:pPr>
        <w:pStyle w:val="Paragrafoelenco"/>
        <w:numPr>
          <w:ilvl w:val="0"/>
          <w:numId w:val="12"/>
        </w:numPr>
        <w:spacing w:before="20" w:after="20"/>
        <w:rPr>
          <w:rFonts w:ascii="Calibri" w:hAnsi="Calibri" w:cs="Calibri"/>
          <w:sz w:val="22"/>
          <w:szCs w:val="22"/>
        </w:rPr>
      </w:pPr>
      <w:r w:rsidRPr="006A6BE5">
        <w:rPr>
          <w:rFonts w:ascii="Calibri" w:hAnsi="Calibri" w:cs="Calibri"/>
          <w:sz w:val="22"/>
          <w:szCs w:val="22"/>
        </w:rPr>
        <w:t>Vincolo di integrità referenziale: il valore di una FK deve esistere nella tabella di cui è PK</w:t>
      </w:r>
    </w:p>
    <w:p w14:paraId="6CF2665F" w14:textId="0AE5E92A" w:rsidR="005C0111" w:rsidRDefault="005C0111" w:rsidP="006A6BE5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Cancellazione </w:t>
      </w:r>
    </w:p>
    <w:p w14:paraId="687110C1" w14:textId="416CF7AA" w:rsidR="005C0111" w:rsidRDefault="00A704F5" w:rsidP="006A6BE5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cancello una tupla contenente una PK che è FK in un'altra tupla, il DBMS ci permette di scegliere tra: </w:t>
      </w:r>
    </w:p>
    <w:p w14:paraId="62D267C7" w14:textId="2B6D07B0" w:rsidR="00A704F5" w:rsidRDefault="00A704F5" w:rsidP="006A6BE5">
      <w:pPr>
        <w:pStyle w:val="Paragrafoelenco"/>
        <w:numPr>
          <w:ilvl w:val="0"/>
          <w:numId w:val="11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cancellare tutte le FK collegate (cancello a cascata, CASCADE)</w:t>
      </w:r>
    </w:p>
    <w:p w14:paraId="68CAA886" w14:textId="4D2BA6F4" w:rsidR="00A704F5" w:rsidRDefault="00A704F5" w:rsidP="006A6BE5">
      <w:pPr>
        <w:pStyle w:val="Paragrafoelenco"/>
        <w:numPr>
          <w:ilvl w:val="0"/>
          <w:numId w:val="11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bloccare la cancellazione (NO ACTION)</w:t>
      </w:r>
    </w:p>
    <w:p w14:paraId="695B593D" w14:textId="65D2E2EA" w:rsidR="00A704F5" w:rsidRDefault="00A704F5" w:rsidP="006A6BE5">
      <w:pPr>
        <w:pStyle w:val="Paragrafoelenco"/>
        <w:numPr>
          <w:ilvl w:val="0"/>
          <w:numId w:val="11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porre a NULL i valori delle FK (SET NULL)</w:t>
      </w:r>
    </w:p>
    <w:p w14:paraId="70F6382F" w14:textId="22A588FC" w:rsidR="00A704F5" w:rsidRDefault="00A704F5" w:rsidP="006A6BE5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Modifica</w:t>
      </w:r>
    </w:p>
    <w:p w14:paraId="6057C235" w14:textId="6F0D181A" w:rsidR="00A704F5" w:rsidRDefault="00A704F5" w:rsidP="006A6BE5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gli attributi non sono PK o FK contano solo i vincoli di dominio, altrimenti se è PK allora lo considero come cancellazione + inserimento, mentre se è FK considero solo l’integrità referenziale. </w:t>
      </w:r>
    </w:p>
    <w:p w14:paraId="3210CB7A" w14:textId="77777777" w:rsidR="00A704F5" w:rsidRPr="00A704F5" w:rsidRDefault="00A704F5" w:rsidP="006A6BE5">
      <w:pPr>
        <w:spacing w:before="20" w:after="20"/>
        <w:rPr>
          <w:rFonts w:ascii="Calibri" w:hAnsi="Calibri" w:cs="Calibri"/>
          <w:sz w:val="22"/>
          <w:szCs w:val="22"/>
        </w:rPr>
      </w:pPr>
    </w:p>
    <w:sectPr w:rsidR="00A704F5" w:rsidRPr="00A704F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0755"/>
    <w:multiLevelType w:val="hybridMultilevel"/>
    <w:tmpl w:val="0C346380"/>
    <w:lvl w:ilvl="0" w:tplc="1B3E9BC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8635D"/>
    <w:multiLevelType w:val="multilevel"/>
    <w:tmpl w:val="8534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DF7D49"/>
    <w:multiLevelType w:val="hybridMultilevel"/>
    <w:tmpl w:val="6DD859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B4814"/>
    <w:multiLevelType w:val="hybridMultilevel"/>
    <w:tmpl w:val="C2E090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F27B2"/>
    <w:multiLevelType w:val="hybridMultilevel"/>
    <w:tmpl w:val="4470F9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3761F"/>
    <w:multiLevelType w:val="multilevel"/>
    <w:tmpl w:val="83B2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8D4E7C"/>
    <w:multiLevelType w:val="hybridMultilevel"/>
    <w:tmpl w:val="65FCD0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84B4A"/>
    <w:multiLevelType w:val="hybridMultilevel"/>
    <w:tmpl w:val="7528FFC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55AFA"/>
    <w:multiLevelType w:val="multilevel"/>
    <w:tmpl w:val="F6EA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ED0978"/>
    <w:multiLevelType w:val="hybridMultilevel"/>
    <w:tmpl w:val="C5C49B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B3017C"/>
    <w:multiLevelType w:val="hybridMultilevel"/>
    <w:tmpl w:val="20A6C1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F18BE"/>
    <w:multiLevelType w:val="hybridMultilevel"/>
    <w:tmpl w:val="DC3ECB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620865">
    <w:abstractNumId w:val="2"/>
  </w:num>
  <w:num w:numId="2" w16cid:durableId="495078497">
    <w:abstractNumId w:val="11"/>
  </w:num>
  <w:num w:numId="3" w16cid:durableId="783496317">
    <w:abstractNumId w:val="10"/>
  </w:num>
  <w:num w:numId="4" w16cid:durableId="1639070391">
    <w:abstractNumId w:val="7"/>
  </w:num>
  <w:num w:numId="5" w16cid:durableId="18506072">
    <w:abstractNumId w:val="6"/>
  </w:num>
  <w:num w:numId="6" w16cid:durableId="1651402846">
    <w:abstractNumId w:val="1"/>
  </w:num>
  <w:num w:numId="7" w16cid:durableId="645208194">
    <w:abstractNumId w:val="5"/>
  </w:num>
  <w:num w:numId="8" w16cid:durableId="1606385163">
    <w:abstractNumId w:val="8"/>
  </w:num>
  <w:num w:numId="9" w16cid:durableId="1339818213">
    <w:abstractNumId w:val="0"/>
  </w:num>
  <w:num w:numId="10" w16cid:durableId="1378819015">
    <w:abstractNumId w:val="9"/>
  </w:num>
  <w:num w:numId="11" w16cid:durableId="770395732">
    <w:abstractNumId w:val="4"/>
  </w:num>
  <w:num w:numId="12" w16cid:durableId="1657881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6A"/>
    <w:rsid w:val="000E0603"/>
    <w:rsid w:val="00266467"/>
    <w:rsid w:val="002D6373"/>
    <w:rsid w:val="003B2C1D"/>
    <w:rsid w:val="003C0E8C"/>
    <w:rsid w:val="004D0886"/>
    <w:rsid w:val="005C0111"/>
    <w:rsid w:val="006A6BE5"/>
    <w:rsid w:val="006F2893"/>
    <w:rsid w:val="00710C34"/>
    <w:rsid w:val="00753691"/>
    <w:rsid w:val="00775E61"/>
    <w:rsid w:val="00783226"/>
    <w:rsid w:val="00826C6A"/>
    <w:rsid w:val="00956530"/>
    <w:rsid w:val="009D5008"/>
    <w:rsid w:val="009E5088"/>
    <w:rsid w:val="00A60406"/>
    <w:rsid w:val="00A704F5"/>
    <w:rsid w:val="00A97E99"/>
    <w:rsid w:val="00AD3227"/>
    <w:rsid w:val="00B01518"/>
    <w:rsid w:val="00B100F2"/>
    <w:rsid w:val="00BA71FB"/>
    <w:rsid w:val="00BE19DD"/>
    <w:rsid w:val="00DB1AD7"/>
    <w:rsid w:val="00ED007F"/>
    <w:rsid w:val="00ED2793"/>
    <w:rsid w:val="00F12DC4"/>
    <w:rsid w:val="00FB29E9"/>
    <w:rsid w:val="00FC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32A5E"/>
  <w15:chartTrackingRefBased/>
  <w15:docId w15:val="{999CB84A-8E5B-4CDC-A32F-86FDA786D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26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26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26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26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26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26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26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26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26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6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26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26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26C6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26C6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26C6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26C6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26C6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26C6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6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2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6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6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26C6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6C6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26C6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26C6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6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6F8E792C7FE4688763526195BE947" ma:contentTypeVersion="6" ma:contentTypeDescription="Create a new document." ma:contentTypeScope="" ma:versionID="975d5084cffefbb3d8a995ad9b2d3808">
  <xsd:schema xmlns:xsd="http://www.w3.org/2001/XMLSchema" xmlns:xs="http://www.w3.org/2001/XMLSchema" xmlns:p="http://schemas.microsoft.com/office/2006/metadata/properties" xmlns:ns3="951f1529-2e68-4c71-bb93-269ced203797" targetNamespace="http://schemas.microsoft.com/office/2006/metadata/properties" ma:root="true" ma:fieldsID="0000e53abdd098754b142f5b801a999c" ns3:_="">
    <xsd:import namespace="951f1529-2e68-4c71-bb93-269ced20379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f1529-2e68-4c71-bb93-269ced20379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51f1529-2e68-4c71-bb93-269ced203797" xsi:nil="true"/>
  </documentManagement>
</p:properties>
</file>

<file path=customXml/itemProps1.xml><?xml version="1.0" encoding="utf-8"?>
<ds:datastoreItem xmlns:ds="http://schemas.openxmlformats.org/officeDocument/2006/customXml" ds:itemID="{C8C9566B-EB25-4A84-AB17-BB5C757E67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1f1529-2e68-4c71-bb93-269ced2037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8AFDE4-0671-4406-B11F-44803455E3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3807D6-E771-489E-9943-37149FC5E124}">
  <ds:schemaRefs>
    <ds:schemaRef ds:uri="http://schemas.microsoft.com/office/2006/metadata/properties"/>
    <ds:schemaRef ds:uri="http://schemas.microsoft.com/office/infopath/2007/PartnerControls"/>
    <ds:schemaRef ds:uri="951f1529-2e68-4c71-bb93-269ced20379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1145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7</cp:revision>
  <dcterms:created xsi:type="dcterms:W3CDTF">2025-04-11T09:11:00Z</dcterms:created>
  <dcterms:modified xsi:type="dcterms:W3CDTF">2025-05-18T09:23:00Z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0x0101005A56F8E792C7FE4688763526195BE947</vt:lpwstr>
  </property>
</Properties>
</file>