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889" w14:textId="52B80686" w:rsidR="002D5B72" w:rsidRPr="002D5B72" w:rsidRDefault="002D5B72">
      <w:pPr>
        <w:rPr>
          <w:lang w:val="en-US"/>
        </w:rPr>
      </w:pPr>
      <w:r>
        <w:rPr>
          <w:lang w:val="en-US"/>
        </w:rPr>
        <w:t>test</w:t>
      </w:r>
    </w:p>
    <w:sectPr w:rsidR="002D5B72" w:rsidRPr="002D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72"/>
    <w:rsid w:val="002D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1CBCDA"/>
  <w15:chartTrackingRefBased/>
  <w15:docId w15:val="{DE06472A-1CF9-D345-AC5C-16BB353A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Шестеров</dc:creator>
  <cp:keywords/>
  <dc:description/>
  <cp:lastModifiedBy>Антон Шестеров</cp:lastModifiedBy>
  <cp:revision>1</cp:revision>
  <dcterms:created xsi:type="dcterms:W3CDTF">2023-01-25T16:34:00Z</dcterms:created>
  <dcterms:modified xsi:type="dcterms:W3CDTF">2023-01-25T16:35:00Z</dcterms:modified>
</cp:coreProperties>
</file>