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m5gcgouc75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Deep Learning: Image Classification with CNN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Jaime Velez, Larry Davila, Latif, 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December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ovz94f8us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Loading the Dataset: CIFAR-10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explored two approaches to load the CIFAR-10 dataset: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 Import:</w:t>
      </w:r>
      <w:r w:rsidDel="00000000" w:rsidR="00000000" w:rsidRPr="00000000">
        <w:rPr>
          <w:rtl w:val="0"/>
        </w:rPr>
        <w:t xml:space="preserve"> We utilized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tensorflow.keras.datasets</w:t>
      </w:r>
      <w:r w:rsidDel="00000000" w:rsidR="00000000" w:rsidRPr="00000000">
        <w:rPr>
          <w:rtl w:val="0"/>
        </w:rPr>
        <w:t xml:space="preserve"> to import the dataset directly into the Jupyter notebook. This allowed us to split the training and testing sets in a single line of code.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476875" cy="4381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q2a4nj0sb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Preprocessing Steps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fp6zodk2w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Normalization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Images were converted to float values and scaled to have pixel values between 0 and 1. This normalization helps the model converge faster during training.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3381375" cy="666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5kdsrqm9v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One-Hot Encoding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Labels were transformed into categorical format to match the requirements of the categorical cross-entropy loss function.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3495675" cy="6572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8f33b6x7w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Model Building and Hyperparameters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rfjw70qq3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model consists of 4 convolutional blocks, each with: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Conv2D Layers:</w:t>
      </w:r>
      <w:r w:rsidDel="00000000" w:rsidR="00000000" w:rsidRPr="00000000">
        <w:rPr>
          <w:rtl w:val="0"/>
        </w:rPr>
        <w:t xml:space="preserve"> Using ReLU activation and "same" padding to retain input dimensions.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Batch Normalization:</w:t>
      </w:r>
      <w:r w:rsidDel="00000000" w:rsidR="00000000" w:rsidRPr="00000000">
        <w:rPr>
          <w:rtl w:val="0"/>
        </w:rPr>
        <w:t xml:space="preserve"> To stabilize and accelerate training.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Max Pooling:</w:t>
      </w:r>
      <w:r w:rsidDel="00000000" w:rsidR="00000000" w:rsidRPr="00000000">
        <w:rPr>
          <w:rtl w:val="0"/>
        </w:rPr>
        <w:t xml:space="preserve"> To reduce spatial dimensions.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Dropout Layers:</w:t>
      </w:r>
      <w:r w:rsidDel="00000000" w:rsidR="00000000" w:rsidRPr="00000000">
        <w:rPr>
          <w:rtl w:val="0"/>
        </w:rPr>
        <w:t xml:space="preserve"> With an increasing rate across blocks to mitigate overfitting.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concludes with a Flatten layer, a Dense layer for feature combination, and a Softmax layer for multi-class classification.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rps374qj3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Hyperparameters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Optimizer:</w:t>
      </w:r>
      <w:r w:rsidDel="00000000" w:rsidR="00000000" w:rsidRPr="00000000">
        <w:rPr>
          <w:rtl w:val="0"/>
        </w:rPr>
        <w:t xml:space="preserve"> Adam optimizer for adaptive learning.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 Function:</w:t>
      </w:r>
      <w:r w:rsidDel="00000000" w:rsidR="00000000" w:rsidRPr="00000000">
        <w:rPr>
          <w:rtl w:val="0"/>
        </w:rPr>
        <w:t xml:space="preserve"> Categorical cross-entropy.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Size:</w:t>
      </w:r>
      <w:r w:rsidDel="00000000" w:rsidR="00000000" w:rsidRPr="00000000">
        <w:rPr>
          <w:rtl w:val="0"/>
        </w:rPr>
        <w:t xml:space="preserve"> 64.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Epochs:</w:t>
      </w:r>
      <w:r w:rsidDel="00000000" w:rsidR="00000000" w:rsidRPr="00000000">
        <w:rPr>
          <w:rtl w:val="0"/>
        </w:rPr>
        <w:t xml:space="preserve"> Set to 60, with early stopping to terminate training when performance stops improving.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 Size:</w:t>
      </w:r>
      <w:r w:rsidDel="00000000" w:rsidR="00000000" w:rsidRPr="00000000">
        <w:rPr>
          <w:rtl w:val="0"/>
        </w:rPr>
        <w:t xml:space="preserve"> 50,000 images for training and 10,000 for testing.</w:t>
      </w:r>
    </w:p>
    <w:p w:rsidR="00000000" w:rsidDel="00000000" w:rsidP="00000000" w:rsidRDefault="00000000" w:rsidRPr="00000000" w14:paraId="0000001F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267075" cy="1543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dvm43jpu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Training Process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model achieved a training accuracy of </w:t>
      </w:r>
      <w:r w:rsidDel="00000000" w:rsidR="00000000" w:rsidRPr="00000000">
        <w:rPr>
          <w:b w:val="1"/>
          <w:rtl w:val="0"/>
        </w:rPr>
        <w:t xml:space="preserve">96.82%</w:t>
      </w:r>
      <w:r w:rsidDel="00000000" w:rsidR="00000000" w:rsidRPr="00000000">
        <w:rPr>
          <w:rtl w:val="0"/>
        </w:rPr>
        <w:t xml:space="preserve"> in just 11 epochs, thanks to early stopping.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Accuracy:</w:t>
      </w:r>
      <w:r w:rsidDel="00000000" w:rsidR="00000000" w:rsidRPr="00000000">
        <w:rPr>
          <w:rtl w:val="0"/>
        </w:rPr>
        <w:t xml:space="preserve"> 85%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Loss:</w:t>
      </w:r>
      <w:r w:rsidDel="00000000" w:rsidR="00000000" w:rsidRPr="00000000">
        <w:rPr>
          <w:rtl w:val="0"/>
        </w:rPr>
        <w:t xml:space="preserve"> 0.64</w:t>
      </w:r>
    </w:p>
    <w:p w:rsidR="00000000" w:rsidDel="00000000" w:rsidP="00000000" w:rsidRDefault="00000000" w:rsidRPr="00000000" w14:paraId="00000027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838700" cy="21907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67ifnd5oj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Insights from the Confusion Matrix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High accuracy in categories such as airplanes, ships, and trucks.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Weaknesses:</w:t>
      </w:r>
      <w:r w:rsidDel="00000000" w:rsidR="00000000" w:rsidRPr="00000000">
        <w:rPr>
          <w:rtl w:val="0"/>
        </w:rPr>
        <w:t xml:space="preserve"> Confusion between visually similar classes like cats vs. dogs and trucks vs. automobiles.</w:t>
      </w:r>
    </w:p>
    <w:p w:rsidR="00000000" w:rsidDel="00000000" w:rsidP="00000000" w:rsidRDefault="00000000" w:rsidRPr="00000000" w14:paraId="00000031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319713" cy="398978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989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g9q2hldcw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Transfer Learning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applied transfer learning using the VGG16 architecture, known for its effectiveness in image classification tasks.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u4c166r3k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Results with VGG16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Loss:</w:t>
      </w:r>
      <w:r w:rsidDel="00000000" w:rsidR="00000000" w:rsidRPr="00000000">
        <w:rPr>
          <w:rtl w:val="0"/>
        </w:rPr>
        <w:t xml:space="preserve"> 1.716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Accuracy:</w:t>
      </w:r>
      <w:r w:rsidDel="00000000" w:rsidR="00000000" w:rsidRPr="00000000">
        <w:rPr>
          <w:rtl w:val="0"/>
        </w:rPr>
        <w:t xml:space="preserve"> 65.2%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While accuracy was lower than our custom CNN, the process demonstrated the utility of pre-trained models for smaller datasets like CIFAR-10.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dtya8k4ag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Model Saving and Deployment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f82iv2w3m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 Saving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model was saved using TensorFlow's recommended 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model.save('saved_model/my_model/1/')</w:t>
      </w:r>
      <w:r w:rsidDel="00000000" w:rsidR="00000000" w:rsidRPr="00000000">
        <w:rPr>
          <w:rtl w:val="0"/>
        </w:rPr>
        <w:t xml:space="preserve">, making it compatible with TensorFlow Serving.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arrosuxoe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TensorFlow Serving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Docker container with TensorFlow Serving.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Tested the API with a Python client to ensure proper functionality.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6192p4aka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Hosting on Google Cloud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Uploaded the model to Google Cloud Storage (GCS).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the model using Vertex AI to create an endpoint for predictions.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the endpoint with a client application to send prediction requests.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baqp66eavu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7. Flask Web Application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5iy57vnh7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Upload:</w:t>
      </w:r>
      <w:r w:rsidDel="00000000" w:rsidR="00000000" w:rsidRPr="00000000">
        <w:rPr>
          <w:rtl w:val="0"/>
        </w:rPr>
        <w:t xml:space="preserve"> Users can upload one or multiple images through the web interface.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Predictions:</w:t>
      </w:r>
      <w:r w:rsidDel="00000000" w:rsidR="00000000" w:rsidRPr="00000000">
        <w:rPr>
          <w:rtl w:val="0"/>
        </w:rPr>
        <w:t xml:space="preserve"> The application processes the images using the pre-trained deep learning model hosted on a remote API, returning class labels and probabilities.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Preprocessed Image Display:</w:t>
      </w:r>
      <w:r w:rsidDel="00000000" w:rsidR="00000000" w:rsidRPr="00000000">
        <w:rPr>
          <w:rtl w:val="0"/>
        </w:rPr>
        <w:t xml:space="preserve"> Displays the processed version of the uploaded image to help users understand the model’s input.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mnjkx5dbd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Stack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Provides the basic structure for web pages.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HTMX:</w:t>
      </w:r>
      <w:r w:rsidDel="00000000" w:rsidR="00000000" w:rsidRPr="00000000">
        <w:rPr>
          <w:rtl w:val="0"/>
        </w:rPr>
        <w:t xml:space="preserve"> Enables dynamic updates without full-page reloads.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Tailwind CSS:</w:t>
      </w:r>
      <w:r w:rsidDel="00000000" w:rsidR="00000000" w:rsidRPr="00000000">
        <w:rPr>
          <w:rtl w:val="0"/>
        </w:rPr>
        <w:t xml:space="preserve"> Ensures a clean and professional design.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Flask (Python):</w:t>
      </w:r>
      <w:r w:rsidDel="00000000" w:rsidR="00000000" w:rsidRPr="00000000">
        <w:rPr>
          <w:rtl w:val="0"/>
        </w:rPr>
        <w:t xml:space="preserve"> Manages image uploads, request processing, and result rendering.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API:</w:t>
      </w:r>
      <w:r w:rsidDel="00000000" w:rsidR="00000000" w:rsidRPr="00000000">
        <w:rPr>
          <w:rtl w:val="0"/>
        </w:rPr>
        <w:t xml:space="preserve"> Communicates with the Google AI Platform endpoint for predictions.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olah8ndvb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Interaction:</w:t>
      </w:r>
      <w:r w:rsidDel="00000000" w:rsidR="00000000" w:rsidRPr="00000000">
        <w:rPr>
          <w:rtl w:val="0"/>
        </w:rPr>
        <w:t xml:space="preserve"> Users upload images through the web form.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Preprocessing:</w:t>
      </w:r>
      <w:r w:rsidDel="00000000" w:rsidR="00000000" w:rsidRPr="00000000">
        <w:rPr>
          <w:rtl w:val="0"/>
        </w:rPr>
        <w:t xml:space="preserve"> The backend preprocesses images to match the model’s input dimensions (e.g., resizing to 32x32 pixels and normalization).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Prediction:</w:t>
      </w:r>
      <w:r w:rsidDel="00000000" w:rsidR="00000000" w:rsidRPr="00000000">
        <w:rPr>
          <w:rtl w:val="0"/>
        </w:rPr>
        <w:t xml:space="preserve"> Preprocessed images are sent to the remote API, which returns prediction probabilities for each class.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 Display:</w:t>
      </w:r>
      <w:r w:rsidDel="00000000" w:rsidR="00000000" w:rsidRPr="00000000">
        <w:rPr>
          <w:rtl w:val="0"/>
        </w:rPr>
        <w:t xml:space="preserve"> Users see the original, preprocessed images and the predicted labels with probabilities.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