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UC005 – &lt;Gerenciar estoque&gt;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Funcionário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Esse Caso de Uso tem por finalidade permitir que o funcionário gerencie o estoque do hortifruti.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Acesso de funcionário validado.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Quantidade de produtos atualizado.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 Funcionário acessa a opção de gerenciar o estoque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 Apresenta os produtos disponíveis e indisponíveis</w:t>
            </w:r>
            <w:r w:rsidDel="00000000" w:rsidR="00000000" w:rsidRPr="00000000">
              <w:rPr>
                <w:b w:val="1"/>
                <w:rtl w:val="0"/>
              </w:rPr>
              <w:t xml:space="preserve">(FE-01)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 Libera a opção para editar, excluir ou adicionar os produtos.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4. Funcionário edita/adiciona/exclui informações 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5. O sistema valida as informações.</w:t>
            </w:r>
            <w:r w:rsidDel="00000000" w:rsidR="00000000" w:rsidRPr="00000000">
              <w:rPr>
                <w:b w:val="1"/>
                <w:rtl w:val="0"/>
              </w:rPr>
              <w:t xml:space="preserve">(FE-02)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6. Finaliza a edição. </w:t>
            </w:r>
            <w:r w:rsidDel="00000000" w:rsidR="00000000" w:rsidRPr="00000000">
              <w:rPr>
                <w:b w:val="1"/>
                <w:rtl w:val="0"/>
              </w:rPr>
              <w:t xml:space="preserve">(FE-03)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Validação das informações digitadas, não permitido digitar caracteres especiais.</w:t>
            </w:r>
          </w:p>
          <w:p w:rsidR="00000000" w:rsidDel="00000000" w:rsidP="00000000" w:rsidRDefault="00000000" w:rsidRPr="00000000" w14:paraId="0000002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 Não Há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4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&lt;Sistema não carrega os produtos do estoque&gt;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2.Sistema apresenta mensagem “Não foi possível carregar as informações dos produtos”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3.Sistema retorna à página inicial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Fim de caso de uso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F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(FE-02) – &lt;Funcionário digita informações inválidas 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5.Sistema apresenta mensagem “Informações inválidas, por favor revise os campos digitados.”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6.Sistema atualiza a página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Fim de caso de uso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E">
            <w:pPr>
              <w:tabs>
                <w:tab w:val="left" w:pos="2635"/>
              </w:tabs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(FE-03) – &lt;Sistema não consegue gravar informações&gt;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6.Sistema apresenta mensagem “Não foi possível gravar as informações”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7.Sistema atualiza página.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Fim de caso de uso</w:t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