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A26" w:rsidRPr="00CB2122" w:rsidRDefault="00150C4C">
      <w:pPr>
        <w:rPr>
          <w:rFonts w:ascii="Arial" w:hAnsi="Arial" w:cs="Arial"/>
        </w:rPr>
      </w:pPr>
      <w:proofErr w:type="spellStart"/>
      <w:r w:rsidRPr="00CB2122">
        <w:rPr>
          <w:rFonts w:ascii="Arial" w:hAnsi="Arial" w:cs="Arial"/>
          <w:sz w:val="48"/>
          <w:szCs w:val="48"/>
        </w:rPr>
        <w:t>MineSweeper</w:t>
      </w:r>
      <w:proofErr w:type="spellEnd"/>
    </w:p>
    <w:p w:rsidR="00C05A26" w:rsidRPr="00CB2122" w:rsidRDefault="00150C4C" w:rsidP="00C05A26">
      <w:pPr>
        <w:rPr>
          <w:rFonts w:ascii="Arial" w:hAnsi="Arial" w:cs="Arial"/>
        </w:rPr>
      </w:pPr>
      <w:r w:rsidRPr="00CB2122">
        <w:rPr>
          <w:rFonts w:ascii="Arial" w:hAnsi="Arial" w:cs="Arial"/>
        </w:rPr>
        <w:t xml:space="preserve">Using the </w:t>
      </w:r>
      <w:proofErr w:type="spellStart"/>
      <w:r w:rsidRPr="00CB2122">
        <w:rPr>
          <w:rFonts w:ascii="Arial" w:hAnsi="Arial" w:cs="Arial"/>
        </w:rPr>
        <w:t>GridWorld</w:t>
      </w:r>
      <w:proofErr w:type="spellEnd"/>
      <w:r w:rsidRPr="00CB2122">
        <w:rPr>
          <w:rFonts w:ascii="Arial" w:hAnsi="Arial" w:cs="Arial"/>
        </w:rPr>
        <w:t xml:space="preserve"> framework as a tool, we can create a simple </w:t>
      </w:r>
      <w:proofErr w:type="spellStart"/>
      <w:r w:rsidRPr="00CB2122">
        <w:rPr>
          <w:rFonts w:ascii="Arial" w:hAnsi="Arial" w:cs="Arial"/>
        </w:rPr>
        <w:t>MineSweeper</w:t>
      </w:r>
      <w:proofErr w:type="spellEnd"/>
      <w:r w:rsidRPr="00CB2122">
        <w:rPr>
          <w:rFonts w:ascii="Arial" w:hAnsi="Arial" w:cs="Arial"/>
        </w:rPr>
        <w:t xml:space="preserve"> game.</w:t>
      </w:r>
      <w:r w:rsidR="00C05A26" w:rsidRPr="00CB2122">
        <w:rPr>
          <w:rFonts w:ascii="Arial" w:hAnsi="Arial" w:cs="Arial"/>
        </w:rPr>
        <w:t xml:space="preserve">  </w:t>
      </w:r>
      <w:r w:rsidR="00C05A26" w:rsidRPr="00CB2122">
        <w:rPr>
          <w:rFonts w:ascii="Arial" w:hAnsi="Arial" w:cs="Arial"/>
        </w:rPr>
        <w:t>The class you will be building is Square, which you read about HERE.</w:t>
      </w:r>
    </w:p>
    <w:p w:rsidR="00150C4C" w:rsidRPr="00CB2122" w:rsidRDefault="00150C4C">
      <w:pPr>
        <w:rPr>
          <w:rFonts w:ascii="Arial" w:hAnsi="Arial" w:cs="Arial"/>
        </w:rPr>
      </w:pPr>
      <w:r w:rsidRPr="00CB2122">
        <w:rPr>
          <w:rFonts w:ascii="Arial" w:hAnsi="Arial" w:cs="Arial"/>
        </w:rPr>
        <w:t xml:space="preserve">I have created an extension of </w:t>
      </w:r>
      <w:proofErr w:type="spellStart"/>
      <w:r w:rsidRPr="00CB2122">
        <w:rPr>
          <w:rFonts w:ascii="Arial" w:hAnsi="Arial" w:cs="Arial"/>
        </w:rPr>
        <w:t>ActorWorld</w:t>
      </w:r>
      <w:proofErr w:type="spellEnd"/>
      <w:r w:rsidRPr="00CB2122">
        <w:rPr>
          <w:rFonts w:ascii="Arial" w:hAnsi="Arial" w:cs="Arial"/>
        </w:rPr>
        <w:t xml:space="preserve"> that takes advantage of the </w:t>
      </w:r>
      <w:proofErr w:type="spellStart"/>
      <w:r w:rsidRPr="00CB2122">
        <w:rPr>
          <w:rFonts w:ascii="Arial" w:hAnsi="Arial" w:cs="Arial"/>
        </w:rPr>
        <w:t>locationClicked</w:t>
      </w:r>
      <w:proofErr w:type="spellEnd"/>
      <w:r w:rsidRPr="00CB2122">
        <w:rPr>
          <w:rFonts w:ascii="Arial" w:hAnsi="Arial" w:cs="Arial"/>
        </w:rPr>
        <w:t xml:space="preserve"> and </w:t>
      </w:r>
      <w:proofErr w:type="spellStart"/>
      <w:r w:rsidRPr="00CB2122">
        <w:rPr>
          <w:rFonts w:ascii="Arial" w:hAnsi="Arial" w:cs="Arial"/>
        </w:rPr>
        <w:t>keyPressed</w:t>
      </w:r>
      <w:proofErr w:type="spellEnd"/>
      <w:r w:rsidRPr="00CB2122">
        <w:rPr>
          <w:rFonts w:ascii="Arial" w:hAnsi="Arial" w:cs="Arial"/>
        </w:rPr>
        <w:t xml:space="preserve"> methods that are built into </w:t>
      </w:r>
      <w:proofErr w:type="spellStart"/>
      <w:r w:rsidRPr="00CB2122">
        <w:rPr>
          <w:rFonts w:ascii="Arial" w:hAnsi="Arial" w:cs="Arial"/>
        </w:rPr>
        <w:t>GridWorld</w:t>
      </w:r>
      <w:proofErr w:type="spellEnd"/>
      <w:r w:rsidRPr="00CB2122">
        <w:rPr>
          <w:rFonts w:ascii="Arial" w:hAnsi="Arial" w:cs="Arial"/>
        </w:rPr>
        <w:t xml:space="preserve">.    Basically, every time a location is clicked the Actor in that space is told to </w:t>
      </w:r>
      <w:proofErr w:type="gramStart"/>
      <w:r w:rsidRPr="00CB2122">
        <w:rPr>
          <w:rFonts w:ascii="Arial" w:hAnsi="Arial" w:cs="Arial"/>
        </w:rPr>
        <w:t>act(</w:t>
      </w:r>
      <w:proofErr w:type="gramEnd"/>
      <w:r w:rsidRPr="00CB2122">
        <w:rPr>
          <w:rFonts w:ascii="Arial" w:hAnsi="Arial" w:cs="Arial"/>
        </w:rPr>
        <w:t xml:space="preserve">).  The world will then check to see if any Bombs have been placed on the grid, or if </w:t>
      </w:r>
      <w:r w:rsidR="00AA15BD" w:rsidRPr="00CB2122">
        <w:rPr>
          <w:rFonts w:ascii="Arial" w:hAnsi="Arial" w:cs="Arial"/>
        </w:rPr>
        <w:t xml:space="preserve">every Bomb is covered by a </w:t>
      </w:r>
      <w:proofErr w:type="spellStart"/>
      <w:r w:rsidR="00AA15BD" w:rsidRPr="00CB2122">
        <w:rPr>
          <w:rFonts w:ascii="Arial" w:hAnsi="Arial" w:cs="Arial"/>
        </w:rPr>
        <w:t>FlaggedSquare</w:t>
      </w:r>
      <w:proofErr w:type="spellEnd"/>
      <w:r w:rsidR="00AA15BD" w:rsidRPr="00CB2122">
        <w:rPr>
          <w:rFonts w:ascii="Arial" w:hAnsi="Arial" w:cs="Arial"/>
        </w:rPr>
        <w:t xml:space="preserve">.  To lay a flag down, hit the f key before you click and the runner will trade </w:t>
      </w:r>
      <w:proofErr w:type="spellStart"/>
      <w:r w:rsidR="00AA15BD" w:rsidRPr="00CB2122">
        <w:rPr>
          <w:rFonts w:ascii="Arial" w:hAnsi="Arial" w:cs="Arial"/>
        </w:rPr>
        <w:t>FlaggedSquares</w:t>
      </w:r>
      <w:proofErr w:type="spellEnd"/>
      <w:r w:rsidR="00AA15BD" w:rsidRPr="00CB2122">
        <w:rPr>
          <w:rFonts w:ascii="Arial" w:hAnsi="Arial" w:cs="Arial"/>
        </w:rPr>
        <w:t xml:space="preserve"> for Squares and vice versa.</w:t>
      </w:r>
    </w:p>
    <w:p w:rsidR="001C7777" w:rsidRPr="00CB2122" w:rsidRDefault="001C7777">
      <w:pPr>
        <w:rPr>
          <w:rFonts w:ascii="Arial" w:hAnsi="Arial" w:cs="Arial"/>
        </w:rPr>
      </w:pPr>
      <w:r w:rsidRPr="00CB2122">
        <w:rPr>
          <w:rFonts w:ascii="Arial" w:hAnsi="Arial" w:cs="Arial"/>
        </w:rPr>
        <w:t xml:space="preserve">The </w:t>
      </w:r>
      <w:proofErr w:type="spellStart"/>
      <w:r w:rsidRPr="00CB2122">
        <w:rPr>
          <w:rFonts w:ascii="Arial" w:hAnsi="Arial" w:cs="Arial"/>
        </w:rPr>
        <w:t>MineWorld</w:t>
      </w:r>
      <w:proofErr w:type="spellEnd"/>
      <w:r w:rsidRPr="00CB2122">
        <w:rPr>
          <w:rFonts w:ascii="Arial" w:hAnsi="Arial" w:cs="Arial"/>
        </w:rPr>
        <w:t xml:space="preserve"> code is posted here.  I used only </w:t>
      </w:r>
      <w:proofErr w:type="spellStart"/>
      <w:r w:rsidRPr="00CB2122">
        <w:rPr>
          <w:rFonts w:ascii="Arial" w:hAnsi="Arial" w:cs="Arial"/>
        </w:rPr>
        <w:t>GridWorld</w:t>
      </w:r>
      <w:proofErr w:type="spellEnd"/>
      <w:r w:rsidRPr="00CB2122">
        <w:rPr>
          <w:rFonts w:ascii="Arial" w:hAnsi="Arial" w:cs="Arial"/>
        </w:rPr>
        <w:t xml:space="preserve"> so you should be able to understand roughly what I was doing.  The </w:t>
      </w:r>
      <w:proofErr w:type="spellStart"/>
      <w:r w:rsidRPr="00CB2122">
        <w:rPr>
          <w:rFonts w:ascii="Arial" w:hAnsi="Arial" w:cs="Arial"/>
        </w:rPr>
        <w:t>locationClicked</w:t>
      </w:r>
      <w:proofErr w:type="spellEnd"/>
      <w:r w:rsidRPr="00CB2122">
        <w:rPr>
          <w:rFonts w:ascii="Arial" w:hAnsi="Arial" w:cs="Arial"/>
        </w:rPr>
        <w:t xml:space="preserve"> method is essentially the runner, and the rest of the methods are created to help me break the code into smaller parts.</w:t>
      </w:r>
    </w:p>
    <w:p w:rsidR="00AA15BD" w:rsidRPr="00CB2122" w:rsidRDefault="00AA15BD">
      <w:pPr>
        <w:rPr>
          <w:rFonts w:ascii="Arial" w:hAnsi="Arial" w:cs="Arial"/>
        </w:rPr>
      </w:pPr>
      <w:r w:rsidRPr="00CB2122">
        <w:rPr>
          <w:rFonts w:ascii="Arial" w:hAnsi="Arial" w:cs="Arial"/>
        </w:rPr>
        <w:t xml:space="preserve">View the hierarchy for </w:t>
      </w:r>
      <w:proofErr w:type="spellStart"/>
      <w:r w:rsidRPr="00CB2122">
        <w:rPr>
          <w:rFonts w:ascii="Arial" w:hAnsi="Arial" w:cs="Arial"/>
        </w:rPr>
        <w:t>MineWorld</w:t>
      </w:r>
      <w:proofErr w:type="spellEnd"/>
      <w:r w:rsidRPr="00CB2122">
        <w:rPr>
          <w:rFonts w:ascii="Arial" w:hAnsi="Arial" w:cs="Arial"/>
        </w:rPr>
        <w:t>.  Don’t be afraid</w:t>
      </w:r>
      <w:r w:rsidR="00C05A26" w:rsidRPr="00CB2122">
        <w:rPr>
          <w:rFonts w:ascii="Arial" w:hAnsi="Arial" w:cs="Arial"/>
        </w:rPr>
        <w:t>,</w:t>
      </w:r>
      <w:r w:rsidRPr="00CB2122">
        <w:rPr>
          <w:rFonts w:ascii="Arial" w:hAnsi="Arial" w:cs="Arial"/>
        </w:rPr>
        <w:t xml:space="preserve"> many of the classes are merely there so the will have different icons on the grid.</w:t>
      </w:r>
    </w:p>
    <w:p w:rsidR="001C7777" w:rsidRDefault="00AA15BD">
      <w:r>
        <w:rPr>
          <w:noProof/>
        </w:rPr>
        <w:drawing>
          <wp:inline distT="0" distB="0" distL="0" distR="0" wp14:anchorId="0E82FA97" wp14:editId="51510DC0">
            <wp:extent cx="5038725" cy="5362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5BD" w:rsidRPr="00CB2122" w:rsidRDefault="00AA15BD">
      <w:pPr>
        <w:rPr>
          <w:rFonts w:ascii="Arial" w:hAnsi="Arial" w:cs="Arial"/>
        </w:rPr>
      </w:pPr>
      <w:proofErr w:type="spellStart"/>
      <w:r w:rsidRPr="00CB2122">
        <w:rPr>
          <w:rFonts w:ascii="Arial" w:hAnsi="Arial" w:cs="Arial"/>
        </w:rPr>
        <w:t>PlainRock</w:t>
      </w:r>
      <w:proofErr w:type="spellEnd"/>
      <w:r w:rsidRPr="00CB2122">
        <w:rPr>
          <w:rFonts w:ascii="Arial" w:hAnsi="Arial" w:cs="Arial"/>
        </w:rPr>
        <w:t xml:space="preserve">: </w:t>
      </w:r>
      <w:r w:rsidR="00AD4583" w:rsidRPr="00CB2122">
        <w:rPr>
          <w:rFonts w:ascii="Arial" w:hAnsi="Arial" w:cs="Arial"/>
        </w:rPr>
        <w:t xml:space="preserve">is a class that extends </w:t>
      </w:r>
      <w:proofErr w:type="gramStart"/>
      <w:r w:rsidR="00AD4583" w:rsidRPr="00CB2122">
        <w:rPr>
          <w:rFonts w:ascii="Arial" w:hAnsi="Arial" w:cs="Arial"/>
        </w:rPr>
        <w:t>Rock(</w:t>
      </w:r>
      <w:proofErr w:type="gramEnd"/>
      <w:r w:rsidR="00AD4583" w:rsidRPr="00CB2122">
        <w:rPr>
          <w:rFonts w:ascii="Arial" w:hAnsi="Arial" w:cs="Arial"/>
        </w:rPr>
        <w:t xml:space="preserve"> we want these to do nothing when they act ), but sets the Color to null, meaning there won’t be a Color over the icon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2"/>
      </w:tblGrid>
      <w:tr w:rsidR="001C7777" w:rsidTr="001C7777">
        <w:trPr>
          <w:trHeight w:val="2550"/>
        </w:trPr>
        <w:tc>
          <w:tcPr>
            <w:tcW w:w="5262" w:type="dxa"/>
          </w:tcPr>
          <w:p w:rsidR="001C7777" w:rsidRPr="001C7777" w:rsidRDefault="001C7777" w:rsidP="001C7777">
            <w:pPr>
              <w:rPr>
                <w:rFonts w:ascii="Courier New" w:hAnsi="Courier New" w:cs="Courier New"/>
              </w:rPr>
            </w:pPr>
            <w:r w:rsidRPr="001C7777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1C7777">
              <w:rPr>
                <w:rFonts w:ascii="Courier New" w:hAnsi="Courier New" w:cs="Courier New"/>
              </w:rPr>
              <w:t>info.gridworld.actor.Rock</w:t>
            </w:r>
            <w:proofErr w:type="spellEnd"/>
            <w:r w:rsidRPr="001C7777">
              <w:rPr>
                <w:rFonts w:ascii="Courier New" w:hAnsi="Courier New" w:cs="Courier New"/>
              </w:rPr>
              <w:t>;</w:t>
            </w:r>
          </w:p>
          <w:p w:rsidR="001C7777" w:rsidRPr="001C7777" w:rsidRDefault="001C7777" w:rsidP="001C7777">
            <w:pPr>
              <w:rPr>
                <w:rFonts w:ascii="Courier New" w:hAnsi="Courier New" w:cs="Courier New"/>
              </w:rPr>
            </w:pPr>
          </w:p>
          <w:p w:rsidR="001C7777" w:rsidRPr="001C7777" w:rsidRDefault="001C7777" w:rsidP="001C7777">
            <w:pPr>
              <w:rPr>
                <w:rFonts w:ascii="Courier New" w:hAnsi="Courier New" w:cs="Courier New"/>
              </w:rPr>
            </w:pPr>
            <w:r w:rsidRPr="001C7777">
              <w:rPr>
                <w:rFonts w:ascii="Courier New" w:hAnsi="Courier New" w:cs="Courier New"/>
              </w:rPr>
              <w:t xml:space="preserve">public class </w:t>
            </w:r>
            <w:proofErr w:type="spellStart"/>
            <w:r w:rsidRPr="001C7777">
              <w:rPr>
                <w:rFonts w:ascii="Courier New" w:hAnsi="Courier New" w:cs="Courier New"/>
              </w:rPr>
              <w:t>PlainRock</w:t>
            </w:r>
            <w:proofErr w:type="spellEnd"/>
            <w:r w:rsidRPr="001C7777">
              <w:rPr>
                <w:rFonts w:ascii="Courier New" w:hAnsi="Courier New" w:cs="Courier New"/>
              </w:rPr>
              <w:t xml:space="preserve"> extends Rock</w:t>
            </w:r>
          </w:p>
          <w:p w:rsidR="001C7777" w:rsidRPr="001C7777" w:rsidRDefault="001C7777" w:rsidP="001C7777">
            <w:pPr>
              <w:rPr>
                <w:rFonts w:ascii="Courier New" w:hAnsi="Courier New" w:cs="Courier New"/>
              </w:rPr>
            </w:pPr>
            <w:r w:rsidRPr="001C7777">
              <w:rPr>
                <w:rFonts w:ascii="Courier New" w:hAnsi="Courier New" w:cs="Courier New"/>
              </w:rPr>
              <w:t>{</w:t>
            </w:r>
          </w:p>
          <w:p w:rsidR="001C7777" w:rsidRPr="001C7777" w:rsidRDefault="001C7777" w:rsidP="001C7777">
            <w:pPr>
              <w:rPr>
                <w:rFonts w:ascii="Courier New" w:hAnsi="Courier New" w:cs="Courier New"/>
              </w:rPr>
            </w:pPr>
            <w:r w:rsidRPr="001C7777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1C7777">
              <w:rPr>
                <w:rFonts w:ascii="Courier New" w:hAnsi="Courier New" w:cs="Courier New"/>
              </w:rPr>
              <w:t>PlainRock</w:t>
            </w:r>
            <w:proofErr w:type="spellEnd"/>
            <w:r w:rsidRPr="001C7777">
              <w:rPr>
                <w:rFonts w:ascii="Courier New" w:hAnsi="Courier New" w:cs="Courier New"/>
              </w:rPr>
              <w:t>()</w:t>
            </w:r>
          </w:p>
          <w:p w:rsidR="001C7777" w:rsidRPr="001C7777" w:rsidRDefault="001C7777" w:rsidP="001C7777">
            <w:pPr>
              <w:rPr>
                <w:rFonts w:ascii="Courier New" w:hAnsi="Courier New" w:cs="Courier New"/>
              </w:rPr>
            </w:pPr>
            <w:r w:rsidRPr="001C7777">
              <w:rPr>
                <w:rFonts w:ascii="Courier New" w:hAnsi="Courier New" w:cs="Courier New"/>
              </w:rPr>
              <w:t xml:space="preserve">    {</w:t>
            </w:r>
          </w:p>
          <w:p w:rsidR="001C7777" w:rsidRPr="001C7777" w:rsidRDefault="001C7777" w:rsidP="001C7777">
            <w:pPr>
              <w:rPr>
                <w:rFonts w:ascii="Courier New" w:hAnsi="Courier New" w:cs="Courier New"/>
              </w:rPr>
            </w:pPr>
            <w:r w:rsidRPr="001C777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1C7777">
              <w:rPr>
                <w:rFonts w:ascii="Courier New" w:hAnsi="Courier New" w:cs="Courier New"/>
              </w:rPr>
              <w:t>setColor</w:t>
            </w:r>
            <w:proofErr w:type="spellEnd"/>
            <w:r w:rsidRPr="001C7777">
              <w:rPr>
                <w:rFonts w:ascii="Courier New" w:hAnsi="Courier New" w:cs="Courier New"/>
              </w:rPr>
              <w:t>(null);</w:t>
            </w:r>
          </w:p>
          <w:p w:rsidR="001C7777" w:rsidRPr="001C7777" w:rsidRDefault="001C7777" w:rsidP="001C7777">
            <w:pPr>
              <w:rPr>
                <w:rFonts w:ascii="Courier New" w:hAnsi="Courier New" w:cs="Courier New"/>
              </w:rPr>
            </w:pPr>
            <w:r w:rsidRPr="001C7777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}</w:t>
            </w:r>
          </w:p>
          <w:p w:rsidR="001C7777" w:rsidRDefault="001C7777" w:rsidP="001C7777">
            <w:r w:rsidRPr="001C7777">
              <w:rPr>
                <w:rFonts w:ascii="Courier New" w:hAnsi="Courier New" w:cs="Courier New"/>
              </w:rPr>
              <w:t>}</w:t>
            </w:r>
          </w:p>
        </w:tc>
      </w:tr>
    </w:tbl>
    <w:p w:rsidR="001C7777" w:rsidRDefault="001C7777" w:rsidP="001C7777"/>
    <w:p w:rsidR="00AD4583" w:rsidRPr="00CB2122" w:rsidRDefault="001C7777" w:rsidP="001C7777">
      <w:pPr>
        <w:rPr>
          <w:rFonts w:ascii="Arial" w:hAnsi="Arial" w:cs="Arial"/>
        </w:rPr>
      </w:pPr>
      <w:r w:rsidRPr="00CB2122">
        <w:rPr>
          <w:rFonts w:ascii="Arial" w:hAnsi="Arial" w:cs="Arial"/>
        </w:rPr>
        <w:t xml:space="preserve">The classes Zero, One, Two, Three, Four, Five, Six, Seven, Eight, and Bomb all extend </w:t>
      </w:r>
      <w:proofErr w:type="spellStart"/>
      <w:r w:rsidRPr="00CB2122">
        <w:rPr>
          <w:rFonts w:ascii="Arial" w:hAnsi="Arial" w:cs="Arial"/>
        </w:rPr>
        <w:t>PlainRock</w:t>
      </w:r>
      <w:proofErr w:type="spellEnd"/>
      <w:r w:rsidRPr="00CB2122">
        <w:rPr>
          <w:rFonts w:ascii="Arial" w:hAnsi="Arial" w:cs="Arial"/>
        </w:rPr>
        <w:t xml:space="preserve"> and nothing </w:t>
      </w:r>
      <w:r w:rsidRPr="00CB2122">
        <w:rPr>
          <w:rFonts w:ascii="Arial" w:hAnsi="Arial" w:cs="Arial"/>
        </w:rPr>
        <w:t>else.</w:t>
      </w:r>
    </w:p>
    <w:p w:rsidR="001C7777" w:rsidRPr="00CB2122" w:rsidRDefault="001C7777" w:rsidP="001C7777">
      <w:pPr>
        <w:rPr>
          <w:rFonts w:ascii="Arial" w:hAnsi="Arial" w:cs="Arial"/>
        </w:rPr>
      </w:pPr>
      <w:r w:rsidRPr="00CB2122">
        <w:rPr>
          <w:rFonts w:ascii="Arial" w:hAnsi="Arial" w:cs="Arial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1"/>
      </w:tblGrid>
      <w:tr w:rsidR="001C7777" w:rsidTr="001C7777">
        <w:trPr>
          <w:trHeight w:val="794"/>
        </w:trPr>
        <w:tc>
          <w:tcPr>
            <w:tcW w:w="4961" w:type="dxa"/>
          </w:tcPr>
          <w:p w:rsidR="001C7777" w:rsidRDefault="001C7777" w:rsidP="001C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class Zero extends </w:t>
            </w:r>
            <w:proofErr w:type="spellStart"/>
            <w:r>
              <w:rPr>
                <w:rFonts w:ascii="Courier New" w:hAnsi="Courier New" w:cs="Courier New"/>
              </w:rPr>
              <w:t>PlainRock</w:t>
            </w:r>
            <w:proofErr w:type="spellEnd"/>
          </w:p>
          <w:p w:rsidR="001C7777" w:rsidRDefault="001C7777" w:rsidP="001C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:rsidR="001C7777" w:rsidRDefault="001C7777" w:rsidP="001C7777">
            <w:r>
              <w:rPr>
                <w:rFonts w:ascii="Courier New" w:hAnsi="Courier New" w:cs="Courier New"/>
              </w:rPr>
              <w:t>}</w:t>
            </w:r>
          </w:p>
        </w:tc>
      </w:tr>
    </w:tbl>
    <w:p w:rsidR="001C7777" w:rsidRDefault="001C7777" w:rsidP="001C7777">
      <w:r>
        <w:br/>
        <w:t>And that’s it.  We don’t need them to do anything, just sit there with the icon.</w:t>
      </w:r>
    </w:p>
    <w:p w:rsidR="001C7777" w:rsidRPr="00CB2122" w:rsidRDefault="001C7777" w:rsidP="001C7777">
      <w:pPr>
        <w:rPr>
          <w:rFonts w:ascii="Arial" w:hAnsi="Arial" w:cs="Arial"/>
        </w:rPr>
      </w:pPr>
      <w:bookmarkStart w:id="0" w:name="_GoBack"/>
      <w:r w:rsidRPr="00CB2122">
        <w:rPr>
          <w:rFonts w:ascii="Arial" w:hAnsi="Arial" w:cs="Arial"/>
        </w:rPr>
        <w:t xml:space="preserve">Once Square is written, extend it with </w:t>
      </w:r>
      <w:proofErr w:type="spellStart"/>
      <w:r w:rsidRPr="00CB2122">
        <w:rPr>
          <w:rFonts w:ascii="Arial" w:hAnsi="Arial" w:cs="Arial"/>
        </w:rPr>
        <w:t>FlaggedSquare</w:t>
      </w:r>
      <w:proofErr w:type="spellEnd"/>
      <w:r w:rsidRPr="00CB2122">
        <w:rPr>
          <w:rFonts w:ascii="Arial" w:hAnsi="Arial" w:cs="Arial"/>
        </w:rPr>
        <w:t xml:space="preserve">.  Once again, this extension is only so that the different class name will cause a new icon.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4"/>
      </w:tblGrid>
      <w:tr w:rsidR="00C05A26" w:rsidTr="00C05A26">
        <w:trPr>
          <w:trHeight w:val="1830"/>
        </w:trPr>
        <w:tc>
          <w:tcPr>
            <w:tcW w:w="6134" w:type="dxa"/>
          </w:tcPr>
          <w:bookmarkEnd w:id="0"/>
          <w:p w:rsidR="00C05A26" w:rsidRPr="00C05A26" w:rsidRDefault="00C05A26" w:rsidP="00C05A26">
            <w:pPr>
              <w:rPr>
                <w:rFonts w:ascii="Courier New" w:hAnsi="Courier New" w:cs="Courier New"/>
              </w:rPr>
            </w:pPr>
            <w:r w:rsidRPr="00C05A26">
              <w:rPr>
                <w:rFonts w:ascii="Courier New" w:hAnsi="Courier New" w:cs="Courier New"/>
              </w:rPr>
              <w:t xml:space="preserve">public class </w:t>
            </w:r>
            <w:proofErr w:type="spellStart"/>
            <w:r w:rsidRPr="00C05A26">
              <w:rPr>
                <w:rFonts w:ascii="Courier New" w:hAnsi="Courier New" w:cs="Courier New"/>
              </w:rPr>
              <w:t>FlaggedSquare</w:t>
            </w:r>
            <w:proofErr w:type="spellEnd"/>
            <w:r w:rsidRPr="00C05A26">
              <w:rPr>
                <w:rFonts w:ascii="Courier New" w:hAnsi="Courier New" w:cs="Courier New"/>
              </w:rPr>
              <w:t xml:space="preserve"> extends Square</w:t>
            </w:r>
          </w:p>
          <w:p w:rsidR="00C05A26" w:rsidRPr="00C05A26" w:rsidRDefault="00C05A26" w:rsidP="00C05A26">
            <w:pPr>
              <w:rPr>
                <w:rFonts w:ascii="Courier New" w:hAnsi="Courier New" w:cs="Courier New"/>
              </w:rPr>
            </w:pPr>
            <w:r w:rsidRPr="00C05A26">
              <w:rPr>
                <w:rFonts w:ascii="Courier New" w:hAnsi="Courier New" w:cs="Courier New"/>
              </w:rPr>
              <w:t>{</w:t>
            </w:r>
          </w:p>
          <w:p w:rsidR="00C05A26" w:rsidRPr="00C05A26" w:rsidRDefault="00C05A26" w:rsidP="00C05A26">
            <w:pPr>
              <w:rPr>
                <w:rFonts w:ascii="Courier New" w:hAnsi="Courier New" w:cs="Courier New"/>
              </w:rPr>
            </w:pPr>
            <w:r w:rsidRPr="00C05A26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C05A26">
              <w:rPr>
                <w:rFonts w:ascii="Courier New" w:hAnsi="Courier New" w:cs="Courier New"/>
              </w:rPr>
              <w:t>FlaggedSquare</w:t>
            </w:r>
            <w:proofErr w:type="spellEnd"/>
            <w:r w:rsidRPr="00C05A26">
              <w:rPr>
                <w:rFonts w:ascii="Courier New" w:hAnsi="Courier New" w:cs="Courier New"/>
              </w:rPr>
              <w:t>(</w:t>
            </w:r>
            <w:proofErr w:type="spellStart"/>
            <w:r w:rsidRPr="00C05A26">
              <w:rPr>
                <w:rFonts w:ascii="Courier New" w:hAnsi="Courier New" w:cs="Courier New"/>
              </w:rPr>
              <w:t>boolean</w:t>
            </w:r>
            <w:proofErr w:type="spellEnd"/>
            <w:r w:rsidRPr="00C05A2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05A26">
              <w:rPr>
                <w:rFonts w:ascii="Courier New" w:hAnsi="Courier New" w:cs="Courier New"/>
              </w:rPr>
              <w:t>isABomb</w:t>
            </w:r>
            <w:proofErr w:type="spellEnd"/>
            <w:r w:rsidRPr="00C05A26">
              <w:rPr>
                <w:rFonts w:ascii="Courier New" w:hAnsi="Courier New" w:cs="Courier New"/>
              </w:rPr>
              <w:t>)</w:t>
            </w:r>
          </w:p>
          <w:p w:rsidR="00C05A26" w:rsidRPr="00C05A26" w:rsidRDefault="00C05A26" w:rsidP="00C05A26">
            <w:pPr>
              <w:rPr>
                <w:rFonts w:ascii="Courier New" w:hAnsi="Courier New" w:cs="Courier New"/>
              </w:rPr>
            </w:pPr>
            <w:r w:rsidRPr="00C05A26">
              <w:rPr>
                <w:rFonts w:ascii="Courier New" w:hAnsi="Courier New" w:cs="Courier New"/>
              </w:rPr>
              <w:t xml:space="preserve">    {</w:t>
            </w:r>
          </w:p>
          <w:p w:rsidR="00C05A26" w:rsidRPr="00C05A26" w:rsidRDefault="00C05A26" w:rsidP="00C05A26">
            <w:pPr>
              <w:rPr>
                <w:rFonts w:ascii="Courier New" w:hAnsi="Courier New" w:cs="Courier New"/>
              </w:rPr>
            </w:pPr>
            <w:r w:rsidRPr="00C05A26">
              <w:rPr>
                <w:rFonts w:ascii="Courier New" w:hAnsi="Courier New" w:cs="Courier New"/>
              </w:rPr>
              <w:t xml:space="preserve">        super(</w:t>
            </w:r>
            <w:proofErr w:type="spellStart"/>
            <w:r w:rsidRPr="00C05A26">
              <w:rPr>
                <w:rFonts w:ascii="Courier New" w:hAnsi="Courier New" w:cs="Courier New"/>
              </w:rPr>
              <w:t>isABomb</w:t>
            </w:r>
            <w:proofErr w:type="spellEnd"/>
            <w:r w:rsidRPr="00C05A26">
              <w:rPr>
                <w:rFonts w:ascii="Courier New" w:hAnsi="Courier New" w:cs="Courier New"/>
              </w:rPr>
              <w:t>);</w:t>
            </w:r>
          </w:p>
          <w:p w:rsidR="00C05A26" w:rsidRPr="00C05A26" w:rsidRDefault="00C05A26" w:rsidP="00C05A26">
            <w:pPr>
              <w:rPr>
                <w:rFonts w:ascii="Courier New" w:hAnsi="Courier New" w:cs="Courier New"/>
              </w:rPr>
            </w:pPr>
            <w:r w:rsidRPr="00C05A26">
              <w:rPr>
                <w:rFonts w:ascii="Courier New" w:hAnsi="Courier New" w:cs="Courier New"/>
              </w:rPr>
              <w:t xml:space="preserve">    }</w:t>
            </w:r>
          </w:p>
          <w:p w:rsidR="00C05A26" w:rsidRDefault="00C05A26" w:rsidP="00C05A26">
            <w:r w:rsidRPr="00C05A26">
              <w:rPr>
                <w:rFonts w:ascii="Courier New" w:hAnsi="Courier New" w:cs="Courier New"/>
              </w:rPr>
              <w:t>}</w:t>
            </w:r>
          </w:p>
        </w:tc>
      </w:tr>
    </w:tbl>
    <w:p w:rsidR="00C05A26" w:rsidRDefault="00C05A26" w:rsidP="001C7777"/>
    <w:sectPr w:rsidR="00C05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C4C"/>
    <w:rsid w:val="00150C4C"/>
    <w:rsid w:val="001C7777"/>
    <w:rsid w:val="006210A2"/>
    <w:rsid w:val="006B2ACA"/>
    <w:rsid w:val="00AA15BD"/>
    <w:rsid w:val="00AD4583"/>
    <w:rsid w:val="00C05A26"/>
    <w:rsid w:val="00CB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1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5B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77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1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5B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77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Sacco</dc:creator>
  <cp:lastModifiedBy>Ian Sacco</cp:lastModifiedBy>
  <cp:revision>2</cp:revision>
  <dcterms:created xsi:type="dcterms:W3CDTF">2011-04-20T03:19:00Z</dcterms:created>
  <dcterms:modified xsi:type="dcterms:W3CDTF">2011-04-20T04:11:00Z</dcterms:modified>
</cp:coreProperties>
</file>