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Тихвинский В.И.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Практическая работа №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по курсу Разработка ПП</w:t>
      </w:r>
      <w:bookmarkStart w:id="0" w:name="_GoBack"/>
      <w:bookmarkEnd w:id="0"/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Многооконное приложение, Структуры простых данных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задания делаются в отдельных фреймах, через меню главного фрейма можно запустить любой из фреймов. Каждый фрейм должен выводиться по центру экрана (окно свойств, закладка Код).  Все фреймы, кроме главного,  должны иметь значение свойства </w:t>
      </w:r>
      <w:r>
        <w:rPr>
          <w:rFonts w:ascii="Times New Roman" w:hAnsi="Times New Roman"/>
          <w:sz w:val="28"/>
          <w:szCs w:val="28"/>
          <w:lang w:val="en-US"/>
        </w:rPr>
        <w:t>defaultCloseOperation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 xml:space="preserve"> (окно свойств, закладка свойства).  Вид главного фрейма.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943985" cy="32296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43440" cy="322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54.3pt;width:310.45pt;height:254.2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показывающую структуру целочисленной переменной, согласно рисунку ниже и своему варианту. Программа должна интерактивно переводить десятичное число в двоичное, интерактивно производить операцию сдвиг влево и вправо  введенного значения по нажатию на соответствующую кнопку, и выводить новое значение в десятичной и двоичной форме. По нажатию на кнопку “Обратный перевод” программа должна осуществить перевод введенного во вторую таблицу двоичного числа в десятичное число.  Возможность для непосредственного ввода двоичного числа должна быть. </w:t>
      </w:r>
    </w:p>
    <w:p>
      <w:pPr>
        <w:pStyle w:val="ListParagraph"/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1, 4, 7, 10, 13,16 19 22, 25,28 преобразование десятичного числа в 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2, 5, 8, 11, 14,17, 20, 23, 26,29 преобразование десятичного числа в </w:t>
      </w:r>
      <w:r>
        <w:rPr>
          <w:rFonts w:ascii="Times New Roman" w:hAnsi="Times New Roman"/>
          <w:sz w:val="28"/>
          <w:szCs w:val="28"/>
          <w:lang w:val="en-US"/>
        </w:rPr>
        <w:t>short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3, 6, 9, 12, 15,18, 21, 24, 27,30 преобразование десятичного числа в 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800985" cy="16675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800440" cy="16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1.3pt;width:220.45pt;height:131.2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показывающую структуру переменной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 согласно рисунку ниже. Программа также должна переводить число из двоичной системы счисления в десятичную используя биты из таблицы.  При выводе обратно переведенного числа использовать  23 знаков после запятой, что бы посмотреть неточности в переводе дробной части десятичного числа в двоичное число. Избыток ненужных нулей в дробной части программ должна удалять, как и запятую, при отсутствии дробной части числа.</w:t>
      </w:r>
    </w:p>
    <w:p>
      <w:pPr>
        <w:pStyle w:val="ListParagraph"/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820410" cy="122936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819760" cy="1228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96.8pt;width:458.2pt;height:96.7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показывающую структуру переменной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>
        <w:rPr>
          <w:rFonts w:ascii="Times New Roman" w:hAnsi="Times New Roman"/>
          <w:sz w:val="28"/>
          <w:szCs w:val="28"/>
        </w:rPr>
        <w:t xml:space="preserve"> согласно рисунку ниже.  Неточности переводов чисел тут показывать не надо.</w:t>
      </w:r>
    </w:p>
    <w:p>
      <w:pPr>
        <w:pStyle w:val="ListParagraph"/>
        <w:spacing w:lineRule="auto" w:line="288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210560" cy="15913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209760" cy="159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5.3pt;width:252.7pt;height:125.2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288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показывающую структуру переменной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 xml:space="preserve"> согласно рисунку ниже.</w:t>
      </w:r>
    </w:p>
    <w:p>
      <w:pPr>
        <w:pStyle w:val="ListParagraph"/>
        <w:spacing w:before="0" w:after="200"/>
        <w:ind w:left="0" w:hanging="0"/>
        <w:contextualSpacing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515485" cy="143891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514760" cy="14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3.3pt;width:355.45pt;height:113.2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7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tabs>
        <w:tab w:val="center" w:pos="4677" w:leader="none"/>
        <w:tab w:val="right" w:pos="9355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78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4"/>
    <w:uiPriority w:val="99"/>
    <w:semiHidden/>
    <w:qFormat/>
    <w:locked/>
    <w:rsid w:val="00be7ab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38086a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38086a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 w:cs="Times New Roman"/>
      <w:sz w:val="28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565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be7a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link w:val="a8"/>
    <w:uiPriority w:val="99"/>
    <w:unhideWhenUsed/>
    <w:rsid w:val="0038086a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a"/>
    <w:uiPriority w:val="99"/>
    <w:unhideWhenUsed/>
    <w:rsid w:val="0038086a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e20a1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Application>LibreOffice/6.0.0.3$Windows_X86_64 LibreOffice_project/64a0f66915f38c6217de274f0aa8e15618924765</Application>
  <Pages>2</Pages>
  <Words>264</Words>
  <Characters>1689</Characters>
  <CharactersWithSpaces>1946</CharactersWithSpaces>
  <Paragraphs>17</Paragraphs>
  <Company>rgu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2017-07-27T15:54:00Z</dcterms:created>
  <dc:creator>vtixvin</dc:creator>
  <dc:description/>
  <dc:language>ru-RU</dc:language>
  <cp:lastModifiedBy/>
  <dcterms:modified xsi:type="dcterms:W3CDTF">2018-10-05T13:25:08Z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