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E17373" w14:textId="239AA792" w:rsidR="00D63DB4" w:rsidRDefault="00AB4D9A" w:rsidP="001A465B">
      <w:pPr>
        <w:pStyle w:val="Titre1"/>
      </w:pPr>
      <w:r w:rsidRPr="001A465B">
        <w:t>C1.</w:t>
      </w:r>
      <w:r w:rsidR="00E15699">
        <w:t>4</w:t>
      </w:r>
      <w:r w:rsidR="00D63DB4" w:rsidRPr="001A465B">
        <w:t> :</w:t>
      </w:r>
      <w:r w:rsidRPr="001A465B">
        <w:t xml:space="preserve"> </w:t>
      </w:r>
      <w:r w:rsidR="00E15699" w:rsidRPr="00E15699">
        <w:t>Vérifier les conditions de la continuité d’un service informatique</w:t>
      </w:r>
    </w:p>
    <w:p w14:paraId="7F1B505F" w14:textId="6280940F" w:rsidR="00901FF0" w:rsidRDefault="00901FF0" w:rsidP="00901FF0">
      <w:r>
        <w:t>Il y a plusieurs façon</w:t>
      </w:r>
      <w:r w:rsidR="00C65643">
        <w:t>s</w:t>
      </w:r>
      <w:r>
        <w:t xml:space="preserve"> de répondre à cette problématique. En effet, nous pouvons voir cela comme </w:t>
      </w:r>
      <w:r w:rsidRPr="00901FF0">
        <w:rPr>
          <w:b/>
          <w:bCs/>
        </w:rPr>
        <w:t>un plan de continuité d’un service</w:t>
      </w:r>
      <w:r>
        <w:t xml:space="preserve"> </w:t>
      </w:r>
      <w:r w:rsidRPr="00901FF0">
        <w:t>« </w:t>
      </w:r>
      <w:r w:rsidRPr="00901FF0">
        <w:rPr>
          <w:i/>
          <w:iCs/>
        </w:rPr>
        <w:t>qui a pour but de garantir la survie de l'entreprise en cas de sinistre important touchant le système informatique. Il s'agit de redémarrer l'activité le plus rapidement possible avec le minimum de perte de données</w:t>
      </w:r>
      <w:r>
        <w:rPr>
          <w:rStyle w:val="Appelnotedebasdep"/>
          <w:i/>
          <w:iCs/>
        </w:rPr>
        <w:footnoteReference w:id="1"/>
      </w:r>
      <w:r w:rsidRPr="00901FF0">
        <w:t> »</w:t>
      </w:r>
      <w:r w:rsidR="00CD25CF">
        <w:t xml:space="preserve">. </w:t>
      </w:r>
    </w:p>
    <w:p w14:paraId="779C006F" w14:textId="36A098F5" w:rsidR="00EE45B8" w:rsidRDefault="00CD25CF" w:rsidP="00901FF0">
      <w:r>
        <w:t>Pendant ma période de stage, l’entreprise, afin de conserver le code produit en cas d’attaque ou d’erreurs humaines, stockées le tout sur deux serveurs distincts et sur deux dépôts GitHub distant. Bien sûr, je n’ai pas p</w:t>
      </w:r>
      <w:r w:rsidR="00C65643">
        <w:t>u</w:t>
      </w:r>
      <w:r>
        <w:t xml:space="preserve"> prendre de Screenshot de ses parties</w:t>
      </w:r>
      <w:r w:rsidR="00C65643">
        <w:t>-</w:t>
      </w:r>
      <w:r>
        <w:t>là</w:t>
      </w:r>
      <w:r w:rsidR="00EE45B8">
        <w:t>, mais j’ai l’arborescence des commits sur le logiciel « </w:t>
      </w:r>
      <w:r w:rsidR="00EE45B8" w:rsidRPr="00EE45B8">
        <w:rPr>
          <w:b/>
          <w:bCs/>
        </w:rPr>
        <w:t>Github desktop</w:t>
      </w:r>
      <w:r w:rsidR="00EE45B8">
        <w:t> » :</w:t>
      </w:r>
    </w:p>
    <w:p w14:paraId="7842ADFB" w14:textId="23EC2A6F" w:rsidR="00CD25CF" w:rsidRDefault="00CA0B26" w:rsidP="00CA0B26">
      <w:pPr>
        <w:jc w:val="center"/>
      </w:pPr>
      <w:r w:rsidRPr="00CA0B26">
        <w:drawing>
          <wp:inline distT="0" distB="0" distL="0" distR="0" wp14:anchorId="17201532" wp14:editId="01A65B61">
            <wp:extent cx="1477119" cy="3781426"/>
            <wp:effectExtent l="0" t="0" r="8890" b="0"/>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a:blip r:embed="rId7"/>
                    <a:stretch>
                      <a:fillRect/>
                    </a:stretch>
                  </pic:blipFill>
                  <pic:spPr>
                    <a:xfrm>
                      <a:off x="0" y="0"/>
                      <a:ext cx="1480259" cy="3789465"/>
                    </a:xfrm>
                    <a:prstGeom prst="rect">
                      <a:avLst/>
                    </a:prstGeom>
                  </pic:spPr>
                </pic:pic>
              </a:graphicData>
            </a:graphic>
          </wp:inline>
        </w:drawing>
      </w:r>
    </w:p>
    <w:p w14:paraId="03176242" w14:textId="13C86CAF" w:rsidR="00CA0B26" w:rsidRDefault="00CA0B26" w:rsidP="00CA0B26">
      <w:pPr>
        <w:pStyle w:val="Sansinterligne"/>
      </w:pPr>
      <w:r>
        <w:t>Arborescence des commits afin de « sauvegarder » le code</w:t>
      </w:r>
    </w:p>
    <w:p w14:paraId="0AFE2CE0" w14:textId="7B4FA448" w:rsidR="00733774" w:rsidRDefault="00733774" w:rsidP="00733774">
      <w:r>
        <w:t xml:space="preserve">D’un point de vue plus « physique », afin de garantir la continuité d’un service informatique, les entreprises optent, la plupart du temps, pour un service de gestion de tickets incidents </w:t>
      </w:r>
      <w:r w:rsidR="00253B53">
        <w:t>à destination des</w:t>
      </w:r>
      <w:r>
        <w:t xml:space="preserve"> techniciens.</w:t>
      </w:r>
    </w:p>
    <w:p w14:paraId="395E4555" w14:textId="10676522" w:rsidR="00253B53" w:rsidRDefault="00253B53" w:rsidP="00733774">
      <w:r>
        <w:t>Nous avons installé une solution de ce type pendant notre formation, GLPI.</w:t>
      </w:r>
      <w:r w:rsidR="008A3ECE">
        <w:t xml:space="preserve"> </w:t>
      </w:r>
    </w:p>
    <w:p w14:paraId="4105F292" w14:textId="4A18B3F0" w:rsidR="00A57A02" w:rsidRDefault="008A3ECE" w:rsidP="00733774">
      <w:r>
        <w:lastRenderedPageBreak/>
        <w:t>Pour ce faire, après l’installation, la configuration de GLPI sur un serveur Debian, nous avons configuré les accès utilisateurs (</w:t>
      </w:r>
      <w:r w:rsidR="00A37085" w:rsidRPr="00A37085">
        <w:rPr>
          <w:i/>
          <w:iCs/>
        </w:rPr>
        <w:t>c</w:t>
      </w:r>
      <w:r w:rsidRPr="00A37085">
        <w:rPr>
          <w:i/>
          <w:iCs/>
        </w:rPr>
        <w:t>hangement de la politique des mots de passe</w:t>
      </w:r>
      <w:r>
        <w:t>)</w:t>
      </w:r>
      <w:r w:rsidR="00A57A02">
        <w:t xml:space="preserve"> et nous avons </w:t>
      </w:r>
      <w:r w:rsidR="00CE48DA">
        <w:t>créé</w:t>
      </w:r>
      <w:r w:rsidR="00A57A02">
        <w:t xml:space="preserve"> un compte :</w:t>
      </w:r>
    </w:p>
    <w:p w14:paraId="7759C6C6" w14:textId="6CF94802" w:rsidR="00A57A02" w:rsidRDefault="00A57A02" w:rsidP="00C3337A">
      <w:pPr>
        <w:jc w:val="center"/>
      </w:pPr>
      <w:r w:rsidRPr="00A57A02">
        <w:drawing>
          <wp:inline distT="0" distB="0" distL="0" distR="0" wp14:anchorId="0DD35B96" wp14:editId="3A98B1D3">
            <wp:extent cx="3983288" cy="2143125"/>
            <wp:effectExtent l="19050" t="19050" r="17780" b="9525"/>
            <wp:docPr id="3" name="Image 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10;&#10;Description générée automatiquement"/>
                    <pic:cNvPicPr/>
                  </pic:nvPicPr>
                  <pic:blipFill>
                    <a:blip r:embed="rId8"/>
                    <a:stretch>
                      <a:fillRect/>
                    </a:stretch>
                  </pic:blipFill>
                  <pic:spPr>
                    <a:xfrm>
                      <a:off x="0" y="0"/>
                      <a:ext cx="3990878" cy="2147209"/>
                    </a:xfrm>
                    <a:prstGeom prst="rect">
                      <a:avLst/>
                    </a:prstGeom>
                    <a:ln w="3175">
                      <a:solidFill>
                        <a:schemeClr val="bg1">
                          <a:lumMod val="85000"/>
                        </a:schemeClr>
                      </a:solidFill>
                    </a:ln>
                  </pic:spPr>
                </pic:pic>
              </a:graphicData>
            </a:graphic>
          </wp:inline>
        </w:drawing>
      </w:r>
    </w:p>
    <w:p w14:paraId="324C5A2E" w14:textId="10B804E1" w:rsidR="00C3337A" w:rsidRDefault="00C3337A" w:rsidP="00C3337A">
      <w:pPr>
        <w:pStyle w:val="Sansinterligne"/>
      </w:pPr>
      <w:r>
        <w:t>Création d’un accès utilisateur sur GLPI</w:t>
      </w:r>
    </w:p>
    <w:p w14:paraId="66F5C943" w14:textId="376E7F3F" w:rsidR="00C4449B" w:rsidRDefault="008A3ECE" w:rsidP="00733774">
      <w:r>
        <w:t xml:space="preserve"> Puis, nous avons simul</w:t>
      </w:r>
      <w:r w:rsidR="00C65643">
        <w:t>é</w:t>
      </w:r>
      <w:r>
        <w:t xml:space="preserve"> la création d’un ticket incident</w:t>
      </w:r>
      <w:r w:rsidR="00C4449B">
        <w:t xml:space="preserve">. Pour ce faire, nous avons </w:t>
      </w:r>
      <w:r w:rsidR="004B1DB1">
        <w:t>créé</w:t>
      </w:r>
      <w:r w:rsidR="00C4449B">
        <w:t xml:space="preserve"> des « catégories » de problèmes : </w:t>
      </w:r>
    </w:p>
    <w:p w14:paraId="699F8119" w14:textId="554C850D" w:rsidR="008A3ECE" w:rsidRDefault="00ED3401" w:rsidP="00ED3401">
      <w:pPr>
        <w:jc w:val="center"/>
      </w:pPr>
      <w:r w:rsidRPr="00ED3401">
        <w:drawing>
          <wp:inline distT="0" distB="0" distL="0" distR="0" wp14:anchorId="0B4952B1" wp14:editId="33D4417E">
            <wp:extent cx="4048125" cy="1303861"/>
            <wp:effectExtent l="19050" t="19050" r="9525" b="10795"/>
            <wp:docPr id="4" name="Imag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10;&#10;Description générée automatiquement"/>
                    <pic:cNvPicPr/>
                  </pic:nvPicPr>
                  <pic:blipFill>
                    <a:blip r:embed="rId9"/>
                    <a:stretch>
                      <a:fillRect/>
                    </a:stretch>
                  </pic:blipFill>
                  <pic:spPr>
                    <a:xfrm>
                      <a:off x="0" y="0"/>
                      <a:ext cx="4067803" cy="1310199"/>
                    </a:xfrm>
                    <a:prstGeom prst="rect">
                      <a:avLst/>
                    </a:prstGeom>
                    <a:ln>
                      <a:solidFill>
                        <a:schemeClr val="bg1">
                          <a:lumMod val="85000"/>
                        </a:schemeClr>
                      </a:solidFill>
                    </a:ln>
                  </pic:spPr>
                </pic:pic>
              </a:graphicData>
            </a:graphic>
          </wp:inline>
        </w:drawing>
      </w:r>
    </w:p>
    <w:p w14:paraId="73991817" w14:textId="500C75B2" w:rsidR="00F22418" w:rsidRDefault="00F22418" w:rsidP="00F22418">
      <w:pPr>
        <w:pStyle w:val="Sansinterligne"/>
      </w:pPr>
      <w:r>
        <w:t>Création des catégories d’incidents</w:t>
      </w:r>
    </w:p>
    <w:p w14:paraId="090C0A0F" w14:textId="2D4180C1" w:rsidR="00E10314" w:rsidRDefault="00C93DF3" w:rsidP="00D7568C">
      <w:r>
        <w:t xml:space="preserve">Pour enfin simuler un incident et donc créer un ticket à destination d’un technicien : </w:t>
      </w:r>
    </w:p>
    <w:p w14:paraId="44F546B4" w14:textId="64CD5E5F" w:rsidR="00C93DF3" w:rsidRDefault="00D7568C" w:rsidP="00F22418">
      <w:pPr>
        <w:pStyle w:val="Sansinterligne"/>
      </w:pPr>
      <w:r w:rsidRPr="00D7568C">
        <w:drawing>
          <wp:inline distT="0" distB="0" distL="0" distR="0" wp14:anchorId="52D52877" wp14:editId="7298A3B5">
            <wp:extent cx="4219575" cy="2206998"/>
            <wp:effectExtent l="19050" t="19050" r="9525" b="22225"/>
            <wp:docPr id="5" name="Image 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10;&#10;Description générée automatiquement"/>
                    <pic:cNvPicPr/>
                  </pic:nvPicPr>
                  <pic:blipFill>
                    <a:blip r:embed="rId10"/>
                    <a:stretch>
                      <a:fillRect/>
                    </a:stretch>
                  </pic:blipFill>
                  <pic:spPr>
                    <a:xfrm>
                      <a:off x="0" y="0"/>
                      <a:ext cx="4226019" cy="2210369"/>
                    </a:xfrm>
                    <a:prstGeom prst="rect">
                      <a:avLst/>
                    </a:prstGeom>
                    <a:ln>
                      <a:solidFill>
                        <a:schemeClr val="bg1">
                          <a:lumMod val="85000"/>
                        </a:schemeClr>
                      </a:solidFill>
                    </a:ln>
                  </pic:spPr>
                </pic:pic>
              </a:graphicData>
            </a:graphic>
          </wp:inline>
        </w:drawing>
      </w:r>
    </w:p>
    <w:p w14:paraId="35AA5A06" w14:textId="0BE96353" w:rsidR="004B1DB1" w:rsidRDefault="004B1DB1" w:rsidP="00F22418">
      <w:pPr>
        <w:pStyle w:val="Sansinterligne"/>
      </w:pPr>
      <w:r>
        <w:t>Création du ticket</w:t>
      </w:r>
    </w:p>
    <w:p w14:paraId="634D4453" w14:textId="5B8DB049" w:rsidR="008A3ECE" w:rsidRDefault="000449F3" w:rsidP="00733774">
      <w:r>
        <w:lastRenderedPageBreak/>
        <w:t>Grâce à notre accès admin, nous avons pu voir que la création du ticket c’était bien passé :</w:t>
      </w:r>
    </w:p>
    <w:p w14:paraId="65B0CFDC" w14:textId="0885A502" w:rsidR="000449F3" w:rsidRDefault="00DB7F82" w:rsidP="00DB7F82">
      <w:pPr>
        <w:jc w:val="center"/>
      </w:pPr>
      <w:r w:rsidRPr="00DB7F82">
        <w:drawing>
          <wp:inline distT="0" distB="0" distL="0" distR="0" wp14:anchorId="3C060ED9" wp14:editId="76612998">
            <wp:extent cx="4229100" cy="793422"/>
            <wp:effectExtent l="19050" t="19050" r="19050" b="26035"/>
            <wp:docPr id="6" name="Image 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10;&#10;Description générée automatiquement"/>
                    <pic:cNvPicPr/>
                  </pic:nvPicPr>
                  <pic:blipFill>
                    <a:blip r:embed="rId11"/>
                    <a:stretch>
                      <a:fillRect/>
                    </a:stretch>
                  </pic:blipFill>
                  <pic:spPr>
                    <a:xfrm>
                      <a:off x="0" y="0"/>
                      <a:ext cx="4246222" cy="796634"/>
                    </a:xfrm>
                    <a:prstGeom prst="rect">
                      <a:avLst/>
                    </a:prstGeom>
                    <a:ln>
                      <a:solidFill>
                        <a:schemeClr val="bg1">
                          <a:lumMod val="85000"/>
                        </a:schemeClr>
                      </a:solidFill>
                    </a:ln>
                  </pic:spPr>
                </pic:pic>
              </a:graphicData>
            </a:graphic>
          </wp:inline>
        </w:drawing>
      </w:r>
    </w:p>
    <w:p w14:paraId="0A17E9B7" w14:textId="0F348C57" w:rsidR="00DB7F82" w:rsidRDefault="00DB7F82" w:rsidP="00DB7F82">
      <w:pPr>
        <w:pStyle w:val="Sansinterligne"/>
      </w:pPr>
      <w:r>
        <w:t>Visualisation du ticket par l’admin</w:t>
      </w:r>
    </w:p>
    <w:p w14:paraId="6DF8A178" w14:textId="014DD8FB" w:rsidR="00B058E8" w:rsidRDefault="00B058E8" w:rsidP="00B058E8">
      <w:r>
        <w:t xml:space="preserve">Pour finir, nous avons répondu à la demande de notre utilisateur et nous l’avons aiguillé au mieux : </w:t>
      </w:r>
    </w:p>
    <w:p w14:paraId="2289B7E1" w14:textId="4F76CB16" w:rsidR="00B058E8" w:rsidRDefault="001B0A01" w:rsidP="001B0A01">
      <w:pPr>
        <w:jc w:val="center"/>
      </w:pPr>
      <w:r w:rsidRPr="001B0A01">
        <w:drawing>
          <wp:inline distT="0" distB="0" distL="0" distR="0" wp14:anchorId="30DF72E2" wp14:editId="1DC952B6">
            <wp:extent cx="5760720" cy="3237865"/>
            <wp:effectExtent l="19050" t="19050" r="11430" b="19685"/>
            <wp:docPr id="7" name="Image 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texte&#10;&#10;Description générée automatiquement"/>
                    <pic:cNvPicPr/>
                  </pic:nvPicPr>
                  <pic:blipFill>
                    <a:blip r:embed="rId12"/>
                    <a:stretch>
                      <a:fillRect/>
                    </a:stretch>
                  </pic:blipFill>
                  <pic:spPr>
                    <a:xfrm>
                      <a:off x="0" y="0"/>
                      <a:ext cx="5760720" cy="3237865"/>
                    </a:xfrm>
                    <a:prstGeom prst="rect">
                      <a:avLst/>
                    </a:prstGeom>
                    <a:ln>
                      <a:solidFill>
                        <a:schemeClr val="bg1">
                          <a:lumMod val="85000"/>
                        </a:schemeClr>
                      </a:solidFill>
                    </a:ln>
                  </pic:spPr>
                </pic:pic>
              </a:graphicData>
            </a:graphic>
          </wp:inline>
        </w:drawing>
      </w:r>
    </w:p>
    <w:p w14:paraId="1B59E2F6" w14:textId="1F72A5F4" w:rsidR="001B0A01" w:rsidRPr="00901FF0" w:rsidRDefault="001B0A01" w:rsidP="001B0A01">
      <w:pPr>
        <w:pStyle w:val="Sansinterligne"/>
      </w:pPr>
      <w:r>
        <w:t>Discussion entre l’admin et l’</w:t>
      </w:r>
      <w:r w:rsidR="00A25BC7">
        <w:t>utilisateur</w:t>
      </w:r>
      <w:r>
        <w:t xml:space="preserve"> concernant le ticket ouvert</w:t>
      </w:r>
    </w:p>
    <w:sectPr w:rsidR="001B0A01" w:rsidRPr="00901FF0" w:rsidSect="00EE2B46">
      <w:headerReference w:type="default" r:id="rId13"/>
      <w:footerReference w:type="default" r:id="rId14"/>
      <w:pgSz w:w="11906" w:h="16838"/>
      <w:pgMar w:top="1417" w:right="1417" w:bottom="1417" w:left="1417" w:header="68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AE5E43" w14:textId="77777777" w:rsidR="00F05A34" w:rsidRDefault="00F05A34" w:rsidP="0081270A">
      <w:pPr>
        <w:spacing w:after="0" w:line="240" w:lineRule="auto"/>
      </w:pPr>
      <w:r>
        <w:separator/>
      </w:r>
    </w:p>
  </w:endnote>
  <w:endnote w:type="continuationSeparator" w:id="0">
    <w:p w14:paraId="232E8809" w14:textId="77777777" w:rsidR="00F05A34" w:rsidRDefault="00F05A34" w:rsidP="008127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E10002FF" w:usb1="5000E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A0F6D6" w14:textId="1890B740" w:rsidR="00D63DB4" w:rsidRPr="00D63DB4" w:rsidRDefault="00D63DB4">
    <w:pPr>
      <w:pStyle w:val="Pieddepage"/>
      <w:jc w:val="center"/>
      <w:rPr>
        <w:caps/>
        <w:color w:val="808080" w:themeColor="background1" w:themeShade="80"/>
      </w:rPr>
    </w:pPr>
    <w:r w:rsidRPr="00D63DB4">
      <w:rPr>
        <w:caps/>
        <w:color w:val="808080" w:themeColor="background1" w:themeShade="80"/>
      </w:rPr>
      <w:fldChar w:fldCharType="begin"/>
    </w:r>
    <w:r w:rsidRPr="00D63DB4">
      <w:rPr>
        <w:caps/>
        <w:color w:val="808080" w:themeColor="background1" w:themeShade="80"/>
      </w:rPr>
      <w:instrText>PAGE   \* MERGEFORMAT</w:instrText>
    </w:r>
    <w:r w:rsidRPr="00D63DB4">
      <w:rPr>
        <w:caps/>
        <w:color w:val="808080" w:themeColor="background1" w:themeShade="80"/>
      </w:rPr>
      <w:fldChar w:fldCharType="separate"/>
    </w:r>
    <w:r w:rsidRPr="00D63DB4">
      <w:rPr>
        <w:caps/>
        <w:color w:val="808080" w:themeColor="background1" w:themeShade="80"/>
      </w:rPr>
      <w:t>2</w:t>
    </w:r>
    <w:r w:rsidRPr="00D63DB4">
      <w:rPr>
        <w:caps/>
        <w:color w:val="808080" w:themeColor="background1" w:themeShade="80"/>
      </w:rPr>
      <w:fldChar w:fldCharType="end"/>
    </w:r>
  </w:p>
  <w:p w14:paraId="733659B0" w14:textId="77777777" w:rsidR="00D63DB4" w:rsidRDefault="00D63DB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BCB2B8" w14:textId="77777777" w:rsidR="00F05A34" w:rsidRDefault="00F05A34" w:rsidP="0081270A">
      <w:pPr>
        <w:spacing w:after="0" w:line="240" w:lineRule="auto"/>
      </w:pPr>
      <w:r>
        <w:separator/>
      </w:r>
    </w:p>
  </w:footnote>
  <w:footnote w:type="continuationSeparator" w:id="0">
    <w:p w14:paraId="0D7EEB22" w14:textId="77777777" w:rsidR="00F05A34" w:rsidRDefault="00F05A34" w:rsidP="0081270A">
      <w:pPr>
        <w:spacing w:after="0" w:line="240" w:lineRule="auto"/>
      </w:pPr>
      <w:r>
        <w:continuationSeparator/>
      </w:r>
    </w:p>
  </w:footnote>
  <w:footnote w:id="1">
    <w:p w14:paraId="1972FEE7" w14:textId="07927A9C" w:rsidR="00901FF0" w:rsidRDefault="00901FF0">
      <w:pPr>
        <w:pStyle w:val="Notedebasdepage"/>
      </w:pPr>
      <w:r>
        <w:rPr>
          <w:rStyle w:val="Appelnotedebasdep"/>
        </w:rPr>
        <w:footnoteRef/>
      </w:r>
      <w:r>
        <w:t xml:space="preserve"> Plan de continuité d’activité (informatique), fr.wikipedia.org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9317" w:type="dxa"/>
      <w:tblLook w:val="04A0" w:firstRow="1" w:lastRow="0" w:firstColumn="1" w:lastColumn="0" w:noHBand="0" w:noVBand="1"/>
    </w:tblPr>
    <w:tblGrid>
      <w:gridCol w:w="3105"/>
      <w:gridCol w:w="3106"/>
      <w:gridCol w:w="3106"/>
    </w:tblGrid>
    <w:tr w:rsidR="0081270A" w14:paraId="65543355" w14:textId="77777777" w:rsidTr="00EE2B46">
      <w:trPr>
        <w:trHeight w:val="656"/>
      </w:trPr>
      <w:tc>
        <w:tcPr>
          <w:tcW w:w="3105" w:type="dxa"/>
          <w:tcBorders>
            <w:top w:val="nil"/>
            <w:left w:val="nil"/>
            <w:bottom w:val="nil"/>
            <w:right w:val="nil"/>
          </w:tcBorders>
          <w:vAlign w:val="center"/>
        </w:tcPr>
        <w:p w14:paraId="3FA95839" w14:textId="75E34123" w:rsidR="0081270A" w:rsidRPr="00AB4D9A" w:rsidRDefault="0081270A" w:rsidP="00AB4D9A">
          <w:pPr>
            <w:pStyle w:val="En-tte"/>
            <w:jc w:val="center"/>
            <w:rPr>
              <w:rFonts w:cs="Lato"/>
            </w:rPr>
          </w:pPr>
          <w:r w:rsidRPr="00AB4D9A">
            <w:rPr>
              <w:rFonts w:cs="Lato"/>
              <w:noProof/>
            </w:rPr>
            <w:drawing>
              <wp:inline distT="0" distB="0" distL="0" distR="0" wp14:anchorId="2A46C0CB" wp14:editId="00906AA0">
                <wp:extent cx="1419225" cy="546758"/>
                <wp:effectExtent l="0" t="0" r="0" b="571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a:extLst>
                            <a:ext uri="{28A0092B-C50C-407E-A947-70E740481C1C}">
                              <a14:useLocalDpi xmlns:a14="http://schemas.microsoft.com/office/drawing/2010/main" val="0"/>
                            </a:ext>
                          </a:extLst>
                        </a:blip>
                        <a:stretch>
                          <a:fillRect/>
                        </a:stretch>
                      </pic:blipFill>
                      <pic:spPr>
                        <a:xfrm>
                          <a:off x="0" y="0"/>
                          <a:ext cx="1453243" cy="559864"/>
                        </a:xfrm>
                        <a:prstGeom prst="rect">
                          <a:avLst/>
                        </a:prstGeom>
                      </pic:spPr>
                    </pic:pic>
                  </a:graphicData>
                </a:graphic>
              </wp:inline>
            </w:drawing>
          </w:r>
        </w:p>
      </w:tc>
      <w:tc>
        <w:tcPr>
          <w:tcW w:w="3106" w:type="dxa"/>
          <w:tcBorders>
            <w:top w:val="nil"/>
            <w:left w:val="nil"/>
            <w:bottom w:val="nil"/>
            <w:right w:val="nil"/>
          </w:tcBorders>
          <w:vAlign w:val="center"/>
        </w:tcPr>
        <w:p w14:paraId="7A8C6A20" w14:textId="242665EF" w:rsidR="00AB4D9A" w:rsidRPr="00AB4D9A" w:rsidRDefault="00AB4D9A" w:rsidP="00AB4D9A">
          <w:pPr>
            <w:pStyle w:val="En-tte"/>
            <w:jc w:val="center"/>
            <w:rPr>
              <w:rFonts w:cs="Lato"/>
              <w:b/>
              <w:bCs/>
            </w:rPr>
          </w:pPr>
          <w:r w:rsidRPr="00AB4D9A">
            <w:rPr>
              <w:rFonts w:cs="Lato"/>
              <w:b/>
              <w:bCs/>
            </w:rPr>
            <w:t>BTS SIO - SLAM</w:t>
          </w:r>
        </w:p>
        <w:p w14:paraId="5EAA69E2" w14:textId="6F9D2474" w:rsidR="00AB4D9A" w:rsidRPr="00AB4D9A" w:rsidRDefault="00AB4D9A" w:rsidP="00AB4D9A">
          <w:pPr>
            <w:pStyle w:val="En-tte"/>
            <w:jc w:val="center"/>
            <w:rPr>
              <w:rFonts w:cs="Lato"/>
            </w:rPr>
          </w:pPr>
          <w:r w:rsidRPr="00AB4D9A">
            <w:rPr>
              <w:rFonts w:cs="Lato"/>
              <w:b/>
              <w:bCs/>
            </w:rPr>
            <w:t>C1</w:t>
          </w:r>
          <w:r w:rsidRPr="00AB4D9A">
            <w:rPr>
              <w:rFonts w:cs="Lato"/>
            </w:rPr>
            <w:t xml:space="preserve"> - Gérer le patrimoine informatique</w:t>
          </w:r>
        </w:p>
      </w:tc>
      <w:tc>
        <w:tcPr>
          <w:tcW w:w="3106" w:type="dxa"/>
          <w:tcBorders>
            <w:top w:val="nil"/>
            <w:left w:val="nil"/>
            <w:bottom w:val="nil"/>
            <w:right w:val="nil"/>
          </w:tcBorders>
          <w:vAlign w:val="center"/>
        </w:tcPr>
        <w:p w14:paraId="2FEDCAB9" w14:textId="77777777" w:rsidR="00AB4D9A" w:rsidRPr="00AB4D9A" w:rsidRDefault="00AB4D9A" w:rsidP="00AB4D9A">
          <w:pPr>
            <w:pStyle w:val="En-tte"/>
            <w:jc w:val="center"/>
            <w:rPr>
              <w:rFonts w:cs="Lato"/>
            </w:rPr>
          </w:pPr>
          <w:r w:rsidRPr="00AB4D9A">
            <w:rPr>
              <w:rFonts w:cs="Lato"/>
            </w:rPr>
            <w:t>Sacha FARINEL</w:t>
          </w:r>
        </w:p>
        <w:p w14:paraId="4AACE183" w14:textId="5086E05D" w:rsidR="0081270A" w:rsidRPr="00AB4D9A" w:rsidRDefault="00AB4D9A" w:rsidP="00AB4D9A">
          <w:pPr>
            <w:pStyle w:val="En-tte"/>
            <w:jc w:val="center"/>
            <w:rPr>
              <w:rFonts w:cs="Lato"/>
            </w:rPr>
          </w:pPr>
          <w:r w:rsidRPr="00AB4D9A">
            <w:rPr>
              <w:rFonts w:cs="Lato"/>
            </w:rPr>
            <w:t>Candidat n° : 02147095898</w:t>
          </w:r>
        </w:p>
      </w:tc>
    </w:tr>
  </w:tbl>
  <w:p w14:paraId="1868B126" w14:textId="77777777" w:rsidR="0081270A" w:rsidRDefault="0081270A">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70A"/>
    <w:rsid w:val="000449F3"/>
    <w:rsid w:val="000E4D50"/>
    <w:rsid w:val="0017037D"/>
    <w:rsid w:val="00182075"/>
    <w:rsid w:val="001A465B"/>
    <w:rsid w:val="001B0A01"/>
    <w:rsid w:val="00224BBB"/>
    <w:rsid w:val="00246886"/>
    <w:rsid w:val="00253B53"/>
    <w:rsid w:val="00300EEF"/>
    <w:rsid w:val="003045DA"/>
    <w:rsid w:val="003B2C63"/>
    <w:rsid w:val="003D5708"/>
    <w:rsid w:val="00415715"/>
    <w:rsid w:val="0042668E"/>
    <w:rsid w:val="004B1DB1"/>
    <w:rsid w:val="004C46C0"/>
    <w:rsid w:val="005A3B59"/>
    <w:rsid w:val="005D25EF"/>
    <w:rsid w:val="005E19A0"/>
    <w:rsid w:val="005E4865"/>
    <w:rsid w:val="00625849"/>
    <w:rsid w:val="0069065E"/>
    <w:rsid w:val="006A6775"/>
    <w:rsid w:val="00733774"/>
    <w:rsid w:val="0081270A"/>
    <w:rsid w:val="00813F7C"/>
    <w:rsid w:val="00873E62"/>
    <w:rsid w:val="008A1086"/>
    <w:rsid w:val="008A3ECE"/>
    <w:rsid w:val="00901FF0"/>
    <w:rsid w:val="0091399C"/>
    <w:rsid w:val="00923077"/>
    <w:rsid w:val="00931FA8"/>
    <w:rsid w:val="00A25BC7"/>
    <w:rsid w:val="00A37085"/>
    <w:rsid w:val="00A44222"/>
    <w:rsid w:val="00A57A02"/>
    <w:rsid w:val="00AB4D9A"/>
    <w:rsid w:val="00AD2E82"/>
    <w:rsid w:val="00B058E8"/>
    <w:rsid w:val="00BA24B5"/>
    <w:rsid w:val="00C052D3"/>
    <w:rsid w:val="00C3337A"/>
    <w:rsid w:val="00C4449B"/>
    <w:rsid w:val="00C65643"/>
    <w:rsid w:val="00C93DF3"/>
    <w:rsid w:val="00CA0B26"/>
    <w:rsid w:val="00CD25CF"/>
    <w:rsid w:val="00CE48DA"/>
    <w:rsid w:val="00D63DB4"/>
    <w:rsid w:val="00D7568C"/>
    <w:rsid w:val="00DB7F82"/>
    <w:rsid w:val="00DC6629"/>
    <w:rsid w:val="00E10314"/>
    <w:rsid w:val="00E15699"/>
    <w:rsid w:val="00E66189"/>
    <w:rsid w:val="00ED3401"/>
    <w:rsid w:val="00EE2B46"/>
    <w:rsid w:val="00EE45B8"/>
    <w:rsid w:val="00F05A34"/>
    <w:rsid w:val="00F22418"/>
    <w:rsid w:val="00FD669E"/>
    <w:rsid w:val="00FF2F7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F78E5E"/>
  <w15:chartTrackingRefBased/>
  <w15:docId w15:val="{1A418A31-3556-4250-8208-AD3F3C75B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5708"/>
    <w:pPr>
      <w:jc w:val="both"/>
    </w:pPr>
    <w:rPr>
      <w:rFonts w:ascii="Lato" w:hAnsi="Lato"/>
    </w:rPr>
  </w:style>
  <w:style w:type="paragraph" w:styleId="Titre1">
    <w:name w:val="heading 1"/>
    <w:basedOn w:val="Normal"/>
    <w:next w:val="Normal"/>
    <w:link w:val="Titre1Car"/>
    <w:uiPriority w:val="9"/>
    <w:qFormat/>
    <w:rsid w:val="001A465B"/>
    <w:pPr>
      <w:keepNext/>
      <w:keepLines/>
      <w:spacing w:before="480" w:after="240"/>
      <w:jc w:val="center"/>
      <w:outlineLvl w:val="0"/>
    </w:pPr>
    <w:rPr>
      <w:rFonts w:eastAsiaTheme="majorEastAsia" w:cstheme="majorBidi"/>
      <w:sz w:val="32"/>
      <w:szCs w:val="32"/>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81270A"/>
    <w:pPr>
      <w:tabs>
        <w:tab w:val="center" w:pos="4536"/>
        <w:tab w:val="right" w:pos="9072"/>
      </w:tabs>
      <w:spacing w:after="0" w:line="240" w:lineRule="auto"/>
    </w:pPr>
  </w:style>
  <w:style w:type="character" w:customStyle="1" w:styleId="En-tteCar">
    <w:name w:val="En-tête Car"/>
    <w:basedOn w:val="Policepardfaut"/>
    <w:link w:val="En-tte"/>
    <w:uiPriority w:val="99"/>
    <w:rsid w:val="0081270A"/>
  </w:style>
  <w:style w:type="paragraph" w:styleId="Pieddepage">
    <w:name w:val="footer"/>
    <w:basedOn w:val="Normal"/>
    <w:link w:val="PieddepageCar"/>
    <w:uiPriority w:val="99"/>
    <w:unhideWhenUsed/>
    <w:rsid w:val="0081270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1270A"/>
  </w:style>
  <w:style w:type="table" w:styleId="Grilledutableau">
    <w:name w:val="Table Grid"/>
    <w:basedOn w:val="TableauNormal"/>
    <w:uiPriority w:val="39"/>
    <w:rsid w:val="008127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1A465B"/>
    <w:rPr>
      <w:rFonts w:ascii="Lato" w:eastAsiaTheme="majorEastAsia" w:hAnsi="Lato" w:cstheme="majorBidi"/>
      <w:sz w:val="32"/>
      <w:szCs w:val="32"/>
    </w:rPr>
  </w:style>
  <w:style w:type="paragraph" w:styleId="Sansinterligne">
    <w:name w:val="No Spacing"/>
    <w:uiPriority w:val="1"/>
    <w:qFormat/>
    <w:rsid w:val="00224BBB"/>
    <w:pPr>
      <w:spacing w:before="240" w:after="240" w:line="240" w:lineRule="auto"/>
      <w:jc w:val="center"/>
    </w:pPr>
    <w:rPr>
      <w:rFonts w:ascii="Lato" w:hAnsi="Lato"/>
      <w:i/>
      <w:sz w:val="20"/>
    </w:rPr>
  </w:style>
  <w:style w:type="paragraph" w:styleId="Notedebasdepage">
    <w:name w:val="footnote text"/>
    <w:basedOn w:val="Normal"/>
    <w:link w:val="NotedebasdepageCar"/>
    <w:uiPriority w:val="99"/>
    <w:semiHidden/>
    <w:unhideWhenUsed/>
    <w:rsid w:val="00901FF0"/>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901FF0"/>
    <w:rPr>
      <w:rFonts w:ascii="Lato" w:hAnsi="Lato"/>
      <w:sz w:val="20"/>
      <w:szCs w:val="20"/>
    </w:rPr>
  </w:style>
  <w:style w:type="character" w:styleId="Appelnotedebasdep">
    <w:name w:val="footnote reference"/>
    <w:basedOn w:val="Policepardfaut"/>
    <w:uiPriority w:val="99"/>
    <w:semiHidden/>
    <w:unhideWhenUsed/>
    <w:rsid w:val="00901FF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4516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575E55-85DD-46CA-8FAE-4B1CF55CB5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3</Pages>
  <Words>299</Words>
  <Characters>1648</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Sacha Farinel</dc:creator>
  <cp:keywords/>
  <dc:description/>
  <cp:lastModifiedBy>Sacha Farinel</cp:lastModifiedBy>
  <cp:revision>28</cp:revision>
  <dcterms:created xsi:type="dcterms:W3CDTF">2022-04-19T17:34:00Z</dcterms:created>
  <dcterms:modified xsi:type="dcterms:W3CDTF">2022-04-20T07:53:00Z</dcterms:modified>
</cp:coreProperties>
</file>