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CAB4" w14:textId="2CB68F0E" w:rsidR="002714FE" w:rsidRDefault="00AB4D9A" w:rsidP="005C585E">
      <w:pPr>
        <w:pStyle w:val="Titre1"/>
      </w:pPr>
      <w:r w:rsidRPr="005C585E">
        <w:t>C</w:t>
      </w:r>
      <w:r w:rsidR="001047C0">
        <w:t>4</w:t>
      </w:r>
      <w:r w:rsidR="00B6096E" w:rsidRPr="005C585E">
        <w:t>.</w:t>
      </w:r>
      <w:r w:rsidR="00F4611C">
        <w:t>3</w:t>
      </w:r>
      <w:r w:rsidR="003E7013" w:rsidRPr="005C585E">
        <w:t xml:space="preserve"> </w:t>
      </w:r>
      <w:r w:rsidR="00D63DB4" w:rsidRPr="005C585E">
        <w:t>:</w:t>
      </w:r>
      <w:r w:rsidRPr="005C585E">
        <w:t xml:space="preserve"> </w:t>
      </w:r>
      <w:r w:rsidR="00F4611C" w:rsidRPr="00F4611C">
        <w:t>Évaluer les indicateurs de suivi d’un projet et analyser les écarts</w:t>
      </w:r>
    </w:p>
    <w:p w14:paraId="3D2C1AFF" w14:textId="7B846F5F" w:rsidR="00592977" w:rsidRDefault="00BC7ACA" w:rsidP="00BC7ACA">
      <w:r>
        <w:t>Comme je l’ai expliqué dans un document précédent, pour nous organiser au sein d’un groupe de travail (que ce soit pour le projet PHP ou le projet Java), nous avons construit un planning prévisionnel sous la forme d’un « </w:t>
      </w:r>
      <w:r w:rsidRPr="00BC7ACA">
        <w:rPr>
          <w:b/>
          <w:bCs/>
        </w:rPr>
        <w:t>diagramme de Gantt</w:t>
      </w:r>
      <w:r>
        <w:t> »</w:t>
      </w:r>
      <w:r w:rsidR="00A5785A">
        <w:t xml:space="preserve">. Celui-ci permet de : </w:t>
      </w:r>
    </w:p>
    <w:p w14:paraId="7155C4E7" w14:textId="4F2FC2A2" w:rsidR="00A5785A" w:rsidRDefault="00A5785A" w:rsidP="00A5785A">
      <w:pPr>
        <w:pStyle w:val="Paragraphedeliste"/>
        <w:numPr>
          <w:ilvl w:val="0"/>
          <w:numId w:val="2"/>
        </w:numPr>
      </w:pPr>
      <w:r>
        <w:t>Maîtriser</w:t>
      </w:r>
      <w:r>
        <w:t xml:space="preserve"> l'enchaînement des tâches, surtout lorsque certaines activités sont conduites en parallèle</w:t>
      </w:r>
    </w:p>
    <w:p w14:paraId="026FB99F" w14:textId="1137F905" w:rsidR="00A5785A" w:rsidRDefault="00A5785A" w:rsidP="00A5785A">
      <w:pPr>
        <w:pStyle w:val="Paragraphedeliste"/>
        <w:numPr>
          <w:ilvl w:val="0"/>
          <w:numId w:val="2"/>
        </w:numPr>
      </w:pPr>
      <w:r>
        <w:t>Connaître</w:t>
      </w:r>
      <w:r>
        <w:t xml:space="preserve"> le délai de chaque étape clé</w:t>
      </w:r>
    </w:p>
    <w:p w14:paraId="1330CB3A" w14:textId="21B6A976" w:rsidR="00A5785A" w:rsidRDefault="00A5785A" w:rsidP="00A5785A">
      <w:pPr>
        <w:pStyle w:val="Paragraphedeliste"/>
        <w:numPr>
          <w:ilvl w:val="0"/>
          <w:numId w:val="2"/>
        </w:numPr>
      </w:pPr>
      <w:r>
        <w:t>Poser </w:t>
      </w:r>
      <w:hyperlink r:id="rId8" w:history="1">
        <w:r w:rsidRPr="00A5785A">
          <w:t>des jalons </w:t>
        </w:r>
      </w:hyperlink>
      <w:r>
        <w:t>pour valider les étapes</w:t>
      </w:r>
    </w:p>
    <w:p w14:paraId="51F127F8" w14:textId="0FBFB54C" w:rsidR="00A5785A" w:rsidRDefault="00A5785A" w:rsidP="00A5785A">
      <w:pPr>
        <w:pStyle w:val="Paragraphedeliste"/>
        <w:numPr>
          <w:ilvl w:val="0"/>
          <w:numId w:val="2"/>
        </w:numPr>
      </w:pPr>
      <w:r>
        <w:t>Affecter</w:t>
      </w:r>
      <w:r>
        <w:t xml:space="preserve"> et gérer les ressources (humaines, budgétaires, matérielles...)</w:t>
      </w:r>
    </w:p>
    <w:p w14:paraId="2B9732E8" w14:textId="77B6D1C8" w:rsidR="00A5785A" w:rsidRDefault="00A5785A" w:rsidP="00A5785A">
      <w:pPr>
        <w:pStyle w:val="Paragraphedeliste"/>
        <w:numPr>
          <w:ilvl w:val="0"/>
          <w:numId w:val="2"/>
        </w:numPr>
      </w:pPr>
      <w:r>
        <w:t>Visualiser</w:t>
      </w:r>
      <w:r>
        <w:t xml:space="preserve"> les tâches à mener</w:t>
      </w:r>
    </w:p>
    <w:p w14:paraId="6288B1A4" w14:textId="289111A1" w:rsidR="00A5785A" w:rsidRDefault="00A5785A" w:rsidP="00A5785A">
      <w:pPr>
        <w:pStyle w:val="Paragraphedeliste"/>
        <w:numPr>
          <w:ilvl w:val="0"/>
          <w:numId w:val="2"/>
        </w:numPr>
      </w:pPr>
      <w:r>
        <w:t>Suivre l’avancée</w:t>
      </w:r>
      <w:r>
        <w:t xml:space="preserve"> du projet et le piloter au regard des délais planifiés de manière globale ou bien individuelle</w:t>
      </w:r>
    </w:p>
    <w:p w14:paraId="3113C5BC" w14:textId="00A385BB" w:rsidR="00A5785A" w:rsidRDefault="00A5785A" w:rsidP="00A5785A">
      <w:pPr>
        <w:pStyle w:val="Paragraphedeliste"/>
        <w:numPr>
          <w:ilvl w:val="0"/>
          <w:numId w:val="2"/>
        </w:numPr>
      </w:pPr>
      <w:r>
        <w:t>Estimer</w:t>
      </w:r>
      <w:r>
        <w:t xml:space="preserve"> l'impact d'un retard sur la date de fin et les autres tâches</w:t>
      </w:r>
    </w:p>
    <w:p w14:paraId="1C4E010C" w14:textId="2FF4500D" w:rsidR="00C76009" w:rsidRDefault="00C76009" w:rsidP="00C76009">
      <w:r w:rsidRPr="00971056">
        <w:rPr>
          <w:noProof/>
        </w:rPr>
        <w:drawing>
          <wp:inline distT="0" distB="0" distL="0" distR="0" wp14:anchorId="7C97144C" wp14:editId="0BD8CF8A">
            <wp:extent cx="5760720" cy="2392045"/>
            <wp:effectExtent l="19050" t="19050" r="11430" b="273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92045"/>
                    </a:xfrm>
                    <a:prstGeom prst="rect">
                      <a:avLst/>
                    </a:prstGeom>
                    <a:ln>
                      <a:solidFill>
                        <a:schemeClr val="bg1">
                          <a:lumMod val="85000"/>
                        </a:schemeClr>
                      </a:solidFill>
                    </a:ln>
                  </pic:spPr>
                </pic:pic>
              </a:graphicData>
            </a:graphic>
          </wp:inline>
        </w:drawing>
      </w:r>
    </w:p>
    <w:p w14:paraId="4AAFDF09" w14:textId="01D097BB" w:rsidR="00C76009" w:rsidRDefault="00C76009" w:rsidP="00C76009">
      <w:pPr>
        <w:pStyle w:val="Sansinterligne"/>
      </w:pPr>
      <w:r>
        <w:t>Exemple des premières tâches de notre planificateur de projet PHP</w:t>
      </w:r>
    </w:p>
    <w:p w14:paraId="17481504" w14:textId="7002A4AD" w:rsidR="00A5785A" w:rsidRDefault="00A5785A" w:rsidP="00A5785A">
      <w:r>
        <w:t>Notre planning nous à permis d’identifier les « </w:t>
      </w:r>
      <w:r w:rsidRPr="00A5785A">
        <w:rPr>
          <w:b/>
          <w:bCs/>
        </w:rPr>
        <w:t>activités critiques</w:t>
      </w:r>
      <w:r>
        <w:t xml:space="preserve"> ». </w:t>
      </w:r>
    </w:p>
    <w:p w14:paraId="30747044" w14:textId="3643A01B" w:rsidR="00C76009" w:rsidRDefault="00C76009" w:rsidP="00A5785A">
      <w:r>
        <w:t>Prenons l’exemple de la réalisation du « CRUD » (Create, read, update, delete : « </w:t>
      </w:r>
      <w:r w:rsidRPr="00374E1F">
        <w:rPr>
          <w:i/>
          <w:iCs/>
        </w:rPr>
        <w:t>c’est un acronyme pour les façons dont on peut fonctionner sur des données stockées. C'est un moyen mnémotechnique pour les quatre fonctions de base du stockage persistant</w:t>
      </w:r>
      <w:r>
        <w:rPr>
          <w:rStyle w:val="Appelnotedebasdep"/>
          <w:i/>
          <w:iCs/>
        </w:rPr>
        <w:footnoteReference w:id="1"/>
      </w:r>
      <w:r w:rsidRPr="00374E1F">
        <w:rPr>
          <w:i/>
          <w:iCs/>
        </w:rPr>
        <w:t> </w:t>
      </w:r>
      <w:r>
        <w:t>». Nous ne pouvions pas construire le CRUD de notre projet sans avoir au préalable construit la base de données et donc fait notre diagramme de base de données.</w:t>
      </w:r>
    </w:p>
    <w:p w14:paraId="5B61FCBB" w14:textId="5929725D" w:rsidR="00C76009" w:rsidRDefault="00C76009" w:rsidP="00A5785A"/>
    <w:p w14:paraId="26155139" w14:textId="1AD9BFB7" w:rsidR="00C76009" w:rsidRDefault="00C76009" w:rsidP="00A5785A"/>
    <w:p w14:paraId="2E9C9850" w14:textId="77777777" w:rsidR="00C76009" w:rsidRDefault="00C76009" w:rsidP="00A5785A"/>
    <w:p w14:paraId="74AC1946" w14:textId="7879CEB3" w:rsidR="00A5785A" w:rsidRDefault="00A5785A" w:rsidP="00C63DC5">
      <w:pPr>
        <w:jc w:val="center"/>
      </w:pPr>
      <w:r w:rsidRPr="00A5785A">
        <w:drawing>
          <wp:inline distT="0" distB="0" distL="0" distR="0" wp14:anchorId="41A33735" wp14:editId="503410EA">
            <wp:extent cx="5760720" cy="950595"/>
            <wp:effectExtent l="19050" t="19050" r="11430" b="209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50595"/>
                    </a:xfrm>
                    <a:prstGeom prst="rect">
                      <a:avLst/>
                    </a:prstGeom>
                    <a:ln>
                      <a:solidFill>
                        <a:schemeClr val="bg1">
                          <a:lumMod val="85000"/>
                        </a:schemeClr>
                      </a:solidFill>
                    </a:ln>
                  </pic:spPr>
                </pic:pic>
              </a:graphicData>
            </a:graphic>
          </wp:inline>
        </w:drawing>
      </w:r>
    </w:p>
    <w:p w14:paraId="73FBA63B" w14:textId="3A5991B6" w:rsidR="00A5785A" w:rsidRDefault="00A5785A" w:rsidP="00A5785A">
      <w:pPr>
        <w:pStyle w:val="Sansinterligne"/>
      </w:pPr>
      <w:r>
        <w:t>Exemple d’une tache critique dans notre planning « ProMED »</w:t>
      </w:r>
    </w:p>
    <w:p w14:paraId="1937D67A" w14:textId="77777777" w:rsidR="00C76009" w:rsidRDefault="00C76009" w:rsidP="00A5785A">
      <w:pPr>
        <w:pStyle w:val="Sansinterligne"/>
      </w:pPr>
    </w:p>
    <w:p w14:paraId="6C050EEE" w14:textId="3702B08B" w:rsidR="00C76009" w:rsidRPr="00904A8B" w:rsidRDefault="00C63DC5" w:rsidP="00C76009">
      <w:r>
        <w:t>C’est la même chose dans le cas suivant</w:t>
      </w:r>
      <w:r w:rsidR="00C76009">
        <w:t>, n</w:t>
      </w:r>
      <w:r w:rsidR="00C76009">
        <w:t>ous ne pouvions pas établir un profil « réel » sans avoir récupér</w:t>
      </w:r>
      <w:r w:rsidR="005E3900">
        <w:t>é</w:t>
      </w:r>
      <w:r w:rsidR="00C76009">
        <w:t>, au travers d’un formulaire, les éléments que nous devions mettre à disposition.</w:t>
      </w:r>
    </w:p>
    <w:p w14:paraId="6B790CA1" w14:textId="191ABF64" w:rsidR="003E1BF3" w:rsidRDefault="003E1BF3" w:rsidP="003E1BF3"/>
    <w:p w14:paraId="4DA17E18" w14:textId="27E39693" w:rsidR="00C63DC5" w:rsidRDefault="00C63DC5" w:rsidP="003E1BF3">
      <w:r w:rsidRPr="00C63DC5">
        <w:drawing>
          <wp:inline distT="0" distB="0" distL="0" distR="0" wp14:anchorId="5734FA73" wp14:editId="52E81293">
            <wp:extent cx="5760720" cy="364490"/>
            <wp:effectExtent l="19050" t="19050" r="11430" b="165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4490"/>
                    </a:xfrm>
                    <a:prstGeom prst="rect">
                      <a:avLst/>
                    </a:prstGeom>
                    <a:ln>
                      <a:solidFill>
                        <a:schemeClr val="bg1">
                          <a:lumMod val="85000"/>
                        </a:schemeClr>
                      </a:solidFill>
                    </a:ln>
                  </pic:spPr>
                </pic:pic>
              </a:graphicData>
            </a:graphic>
          </wp:inline>
        </w:drawing>
      </w:r>
    </w:p>
    <w:p w14:paraId="611445B0" w14:textId="5F120432" w:rsidR="00C76009" w:rsidRDefault="00C76009" w:rsidP="00C76009">
      <w:pPr>
        <w:pStyle w:val="Sansinterligne"/>
      </w:pPr>
      <w:r>
        <w:t>La récole des données et le profil patient, diagramme de Gantt</w:t>
      </w:r>
    </w:p>
    <w:p w14:paraId="5137D046" w14:textId="61F36428" w:rsidR="00A716AF" w:rsidRDefault="00A716AF" w:rsidP="00A716AF">
      <w:r>
        <w:t>Contrairement aux « tâches critiques », nous avons pu définir des « tâches non</w:t>
      </w:r>
      <w:r w:rsidR="005E3900">
        <w:t>-</w:t>
      </w:r>
      <w:r>
        <w:t>urgentes », n’impactant pas tout de suite notre travail d’équipe. Ces tâches ne dépendaient pas d’autres fonctions et pouvai</w:t>
      </w:r>
      <w:r w:rsidR="005E3900">
        <w:t>en</w:t>
      </w:r>
      <w:r>
        <w:t>t donc être fait</w:t>
      </w:r>
      <w:r w:rsidR="005E3900">
        <w:t>es</w:t>
      </w:r>
      <w:r>
        <w:t xml:space="preserve"> plus tard</w:t>
      </w:r>
      <w:r w:rsidR="00EE45A5">
        <w:t>. C’est le cas, par exemple, de la configuration</w:t>
      </w:r>
      <w:r w:rsidR="005E3900">
        <w:t xml:space="preserve"> </w:t>
      </w:r>
      <w:r w:rsidR="00EE45A5">
        <w:t xml:space="preserve">des prestations pour les professionnels ainsi que l’annulation d’un rendez-vous : </w:t>
      </w:r>
    </w:p>
    <w:p w14:paraId="532C00BB" w14:textId="662F5F4F" w:rsidR="00EE45A5" w:rsidRDefault="00EE45A5" w:rsidP="00A716AF">
      <w:r w:rsidRPr="00EE45A5">
        <w:drawing>
          <wp:inline distT="0" distB="0" distL="0" distR="0" wp14:anchorId="42684658" wp14:editId="64EF8A12">
            <wp:extent cx="5760720" cy="293370"/>
            <wp:effectExtent l="19050" t="19050" r="11430" b="1143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3370"/>
                    </a:xfrm>
                    <a:prstGeom prst="rect">
                      <a:avLst/>
                    </a:prstGeom>
                    <a:ln>
                      <a:solidFill>
                        <a:schemeClr val="bg1">
                          <a:lumMod val="85000"/>
                        </a:schemeClr>
                      </a:solidFill>
                    </a:ln>
                  </pic:spPr>
                </pic:pic>
              </a:graphicData>
            </a:graphic>
          </wp:inline>
        </w:drawing>
      </w:r>
    </w:p>
    <w:p w14:paraId="334CB8E8" w14:textId="77777777" w:rsidR="00EE45A5" w:rsidRDefault="00EE45A5" w:rsidP="00A716AF"/>
    <w:sectPr w:rsidR="00EE45A5" w:rsidSect="00EE2B46">
      <w:headerReference w:type="default" r:id="rId13"/>
      <w:footerReference w:type="default" r:id="rId14"/>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0F37" w14:textId="77777777" w:rsidR="007A0338" w:rsidRDefault="007A0338" w:rsidP="0081270A">
      <w:pPr>
        <w:spacing w:after="0" w:line="240" w:lineRule="auto"/>
      </w:pPr>
      <w:r>
        <w:separator/>
      </w:r>
    </w:p>
  </w:endnote>
  <w:endnote w:type="continuationSeparator" w:id="0">
    <w:p w14:paraId="563C2DA8" w14:textId="77777777" w:rsidR="007A0338" w:rsidRDefault="007A0338" w:rsidP="0081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6D6" w14:textId="1890B740" w:rsidR="00D63DB4" w:rsidRPr="00D63DB4" w:rsidRDefault="00D63DB4">
    <w:pPr>
      <w:pStyle w:val="Pieddepage"/>
      <w:jc w:val="center"/>
      <w:rPr>
        <w:caps/>
        <w:color w:val="808080" w:themeColor="background1" w:themeShade="80"/>
      </w:rPr>
    </w:pPr>
    <w:r w:rsidRPr="00D63DB4">
      <w:rPr>
        <w:caps/>
        <w:color w:val="808080" w:themeColor="background1" w:themeShade="80"/>
      </w:rPr>
      <w:fldChar w:fldCharType="begin"/>
    </w:r>
    <w:r w:rsidRPr="00D63DB4">
      <w:rPr>
        <w:caps/>
        <w:color w:val="808080" w:themeColor="background1" w:themeShade="80"/>
      </w:rPr>
      <w:instrText>PAGE   \* MERGEFORMAT</w:instrText>
    </w:r>
    <w:r w:rsidRPr="00D63DB4">
      <w:rPr>
        <w:caps/>
        <w:color w:val="808080" w:themeColor="background1" w:themeShade="80"/>
      </w:rPr>
      <w:fldChar w:fldCharType="separate"/>
    </w:r>
    <w:r w:rsidRPr="00D63DB4">
      <w:rPr>
        <w:caps/>
        <w:color w:val="808080" w:themeColor="background1" w:themeShade="80"/>
      </w:rPr>
      <w:t>2</w:t>
    </w:r>
    <w:r w:rsidRPr="00D63DB4">
      <w:rPr>
        <w:caps/>
        <w:color w:val="808080" w:themeColor="background1" w:themeShade="80"/>
      </w:rPr>
      <w:fldChar w:fldCharType="end"/>
    </w:r>
  </w:p>
  <w:p w14:paraId="733659B0" w14:textId="77777777" w:rsidR="00D63DB4" w:rsidRDefault="00D63D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816F5" w14:textId="77777777" w:rsidR="007A0338" w:rsidRDefault="007A0338" w:rsidP="0081270A">
      <w:pPr>
        <w:spacing w:after="0" w:line="240" w:lineRule="auto"/>
      </w:pPr>
      <w:r>
        <w:separator/>
      </w:r>
    </w:p>
  </w:footnote>
  <w:footnote w:type="continuationSeparator" w:id="0">
    <w:p w14:paraId="613ABF15" w14:textId="77777777" w:rsidR="007A0338" w:rsidRDefault="007A0338" w:rsidP="0081270A">
      <w:pPr>
        <w:spacing w:after="0" w:line="240" w:lineRule="auto"/>
      </w:pPr>
      <w:r>
        <w:continuationSeparator/>
      </w:r>
    </w:p>
  </w:footnote>
  <w:footnote w:id="1">
    <w:p w14:paraId="70ADB171" w14:textId="77777777" w:rsidR="00C76009" w:rsidRDefault="00C76009" w:rsidP="00C76009">
      <w:pPr>
        <w:pStyle w:val="Notedebasdepage"/>
      </w:pPr>
      <w:r>
        <w:rPr>
          <w:rStyle w:val="Appelnotedebasdep"/>
        </w:rPr>
        <w:footnoteRef/>
      </w:r>
      <w:r>
        <w:t xml:space="preserve"> Définition du « CRUD », https://developer.mozzila.org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17" w:type="dxa"/>
      <w:tblLook w:val="04A0" w:firstRow="1" w:lastRow="0" w:firstColumn="1" w:lastColumn="0" w:noHBand="0" w:noVBand="1"/>
    </w:tblPr>
    <w:tblGrid>
      <w:gridCol w:w="3105"/>
      <w:gridCol w:w="3106"/>
      <w:gridCol w:w="3106"/>
    </w:tblGrid>
    <w:tr w:rsidR="0081270A" w14:paraId="65543355" w14:textId="77777777" w:rsidTr="00EE2B46">
      <w:trPr>
        <w:trHeight w:val="656"/>
      </w:trPr>
      <w:tc>
        <w:tcPr>
          <w:tcW w:w="3105" w:type="dxa"/>
          <w:tcBorders>
            <w:top w:val="nil"/>
            <w:left w:val="nil"/>
            <w:bottom w:val="nil"/>
            <w:right w:val="nil"/>
          </w:tcBorders>
          <w:vAlign w:val="center"/>
        </w:tcPr>
        <w:p w14:paraId="3FA95839" w14:textId="75E34123" w:rsidR="0081270A" w:rsidRPr="00AB4D9A" w:rsidRDefault="0081270A" w:rsidP="00AB4D9A">
          <w:pPr>
            <w:pStyle w:val="En-tte"/>
            <w:jc w:val="center"/>
            <w:rPr>
              <w:rFonts w:cs="Lato"/>
            </w:rPr>
          </w:pPr>
          <w:r w:rsidRPr="00AB4D9A">
            <w:rPr>
              <w:rFonts w:cs="Lato"/>
              <w:noProof/>
            </w:rPr>
            <w:drawing>
              <wp:inline distT="0" distB="0" distL="0" distR="0" wp14:anchorId="2A46C0CB" wp14:editId="00906AA0">
                <wp:extent cx="1419225" cy="54675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53243" cy="559864"/>
                        </a:xfrm>
                        <a:prstGeom prst="rect">
                          <a:avLst/>
                        </a:prstGeom>
                      </pic:spPr>
                    </pic:pic>
                  </a:graphicData>
                </a:graphic>
              </wp:inline>
            </w:drawing>
          </w:r>
        </w:p>
      </w:tc>
      <w:tc>
        <w:tcPr>
          <w:tcW w:w="3106" w:type="dxa"/>
          <w:tcBorders>
            <w:top w:val="nil"/>
            <w:left w:val="nil"/>
            <w:bottom w:val="nil"/>
            <w:right w:val="nil"/>
          </w:tcBorders>
          <w:vAlign w:val="center"/>
        </w:tcPr>
        <w:p w14:paraId="7A8C6A20" w14:textId="242665EF" w:rsidR="00AB4D9A" w:rsidRPr="00AB4D9A" w:rsidRDefault="00AB4D9A" w:rsidP="00AB4D9A">
          <w:pPr>
            <w:pStyle w:val="En-tte"/>
            <w:jc w:val="center"/>
            <w:rPr>
              <w:rFonts w:cs="Lato"/>
              <w:b/>
              <w:bCs/>
            </w:rPr>
          </w:pPr>
          <w:r w:rsidRPr="00AB4D9A">
            <w:rPr>
              <w:rFonts w:cs="Lato"/>
              <w:b/>
              <w:bCs/>
            </w:rPr>
            <w:t>BTS SIO - SLAM</w:t>
          </w:r>
        </w:p>
        <w:p w14:paraId="5EAA69E2" w14:textId="4F1D88F4" w:rsidR="00AB4D9A" w:rsidRPr="00AB4D9A" w:rsidRDefault="00AB4D9A" w:rsidP="00AB4D9A">
          <w:pPr>
            <w:pStyle w:val="En-tte"/>
            <w:jc w:val="center"/>
            <w:rPr>
              <w:rFonts w:cs="Lato"/>
            </w:rPr>
          </w:pPr>
          <w:r w:rsidRPr="00AB4D9A">
            <w:rPr>
              <w:rFonts w:cs="Lato"/>
              <w:b/>
              <w:bCs/>
            </w:rPr>
            <w:t>C</w:t>
          </w:r>
          <w:r w:rsidR="001047C0">
            <w:rPr>
              <w:rFonts w:cs="Lato"/>
              <w:b/>
              <w:bCs/>
            </w:rPr>
            <w:t>4</w:t>
          </w:r>
          <w:r w:rsidRPr="00AB4D9A">
            <w:rPr>
              <w:rFonts w:cs="Lato"/>
            </w:rPr>
            <w:t xml:space="preserve"> </w:t>
          </w:r>
          <w:r w:rsidR="00687F8C">
            <w:rPr>
              <w:rFonts w:cs="Lato"/>
            </w:rPr>
            <w:t>–</w:t>
          </w:r>
          <w:r w:rsidRPr="00AB4D9A">
            <w:rPr>
              <w:rFonts w:cs="Lato"/>
            </w:rPr>
            <w:t xml:space="preserve"> </w:t>
          </w:r>
          <w:r w:rsidR="001047C0">
            <w:rPr>
              <w:rFonts w:cs="Lato"/>
            </w:rPr>
            <w:t>Travailler en mode projet</w:t>
          </w:r>
        </w:p>
      </w:tc>
      <w:tc>
        <w:tcPr>
          <w:tcW w:w="3106" w:type="dxa"/>
          <w:tcBorders>
            <w:top w:val="nil"/>
            <w:left w:val="nil"/>
            <w:bottom w:val="nil"/>
            <w:right w:val="nil"/>
          </w:tcBorders>
          <w:vAlign w:val="center"/>
        </w:tcPr>
        <w:p w14:paraId="2FEDCAB9" w14:textId="77777777" w:rsidR="00AB4D9A" w:rsidRPr="00AB4D9A" w:rsidRDefault="00AB4D9A" w:rsidP="00AB4D9A">
          <w:pPr>
            <w:pStyle w:val="En-tte"/>
            <w:jc w:val="center"/>
            <w:rPr>
              <w:rFonts w:cs="Lato"/>
            </w:rPr>
          </w:pPr>
          <w:r w:rsidRPr="00AB4D9A">
            <w:rPr>
              <w:rFonts w:cs="Lato"/>
            </w:rPr>
            <w:t>Sacha FARINEL</w:t>
          </w:r>
        </w:p>
        <w:p w14:paraId="4AACE183" w14:textId="5086E05D" w:rsidR="0081270A" w:rsidRPr="00AB4D9A" w:rsidRDefault="00AB4D9A" w:rsidP="00AB4D9A">
          <w:pPr>
            <w:pStyle w:val="En-tte"/>
            <w:jc w:val="center"/>
            <w:rPr>
              <w:rFonts w:cs="Lato"/>
            </w:rPr>
          </w:pPr>
          <w:r w:rsidRPr="00AB4D9A">
            <w:rPr>
              <w:rFonts w:cs="Lato"/>
            </w:rPr>
            <w:t>Candidat n° : 02147095898</w:t>
          </w:r>
        </w:p>
      </w:tc>
    </w:tr>
  </w:tbl>
  <w:p w14:paraId="1868B126" w14:textId="77777777" w:rsidR="0081270A" w:rsidRDefault="008127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7199D"/>
    <w:multiLevelType w:val="multilevel"/>
    <w:tmpl w:val="B79A0B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E30EF"/>
    <w:multiLevelType w:val="hybridMultilevel"/>
    <w:tmpl w:val="9498F868"/>
    <w:lvl w:ilvl="0" w:tplc="BEF40E72">
      <w:numFmt w:val="bullet"/>
      <w:lvlText w:val="-"/>
      <w:lvlJc w:val="left"/>
      <w:pPr>
        <w:ind w:left="720" w:hanging="360"/>
      </w:pPr>
      <w:rPr>
        <w:rFonts w:ascii="Lato" w:eastAsiaTheme="minorHAnsi" w:hAnsi="Lato" w:cs="La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6767696">
    <w:abstractNumId w:val="0"/>
  </w:num>
  <w:num w:numId="2" w16cid:durableId="1432630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0A"/>
    <w:rsid w:val="000115D3"/>
    <w:rsid w:val="0001696E"/>
    <w:rsid w:val="000565A3"/>
    <w:rsid w:val="000604ED"/>
    <w:rsid w:val="000A1DF4"/>
    <w:rsid w:val="000E4D50"/>
    <w:rsid w:val="000F2837"/>
    <w:rsid w:val="0010176E"/>
    <w:rsid w:val="00101FB4"/>
    <w:rsid w:val="00102280"/>
    <w:rsid w:val="001047C0"/>
    <w:rsid w:val="0014735F"/>
    <w:rsid w:val="00150D7C"/>
    <w:rsid w:val="001603A0"/>
    <w:rsid w:val="00163BBB"/>
    <w:rsid w:val="0017037D"/>
    <w:rsid w:val="001A465B"/>
    <w:rsid w:val="001B31FD"/>
    <w:rsid w:val="00220299"/>
    <w:rsid w:val="00224BBB"/>
    <w:rsid w:val="00227F77"/>
    <w:rsid w:val="00246886"/>
    <w:rsid w:val="002714FE"/>
    <w:rsid w:val="00284B01"/>
    <w:rsid w:val="002C6527"/>
    <w:rsid w:val="002D03D5"/>
    <w:rsid w:val="002D4E51"/>
    <w:rsid w:val="002F52BF"/>
    <w:rsid w:val="00300EEF"/>
    <w:rsid w:val="00315493"/>
    <w:rsid w:val="00320AE5"/>
    <w:rsid w:val="00353B74"/>
    <w:rsid w:val="003660B0"/>
    <w:rsid w:val="00374E1F"/>
    <w:rsid w:val="003C68C2"/>
    <w:rsid w:val="003D2FB5"/>
    <w:rsid w:val="003D5708"/>
    <w:rsid w:val="003E1BF3"/>
    <w:rsid w:val="003E7013"/>
    <w:rsid w:val="00415715"/>
    <w:rsid w:val="0042668E"/>
    <w:rsid w:val="0043411A"/>
    <w:rsid w:val="005275A8"/>
    <w:rsid w:val="00567A13"/>
    <w:rsid w:val="00576DCA"/>
    <w:rsid w:val="00592977"/>
    <w:rsid w:val="00596EC2"/>
    <w:rsid w:val="005A3B59"/>
    <w:rsid w:val="005C585E"/>
    <w:rsid w:val="005D13D7"/>
    <w:rsid w:val="005D25EF"/>
    <w:rsid w:val="005D7B3A"/>
    <w:rsid w:val="005E19A0"/>
    <w:rsid w:val="005E3900"/>
    <w:rsid w:val="005E4865"/>
    <w:rsid w:val="005E49F6"/>
    <w:rsid w:val="006154A2"/>
    <w:rsid w:val="00625849"/>
    <w:rsid w:val="00672559"/>
    <w:rsid w:val="006751BC"/>
    <w:rsid w:val="00687F8C"/>
    <w:rsid w:val="0069065E"/>
    <w:rsid w:val="00705C94"/>
    <w:rsid w:val="0074283D"/>
    <w:rsid w:val="007A0338"/>
    <w:rsid w:val="007A6C71"/>
    <w:rsid w:val="007B1924"/>
    <w:rsid w:val="007D084B"/>
    <w:rsid w:val="007E5635"/>
    <w:rsid w:val="0081270A"/>
    <w:rsid w:val="00813F7C"/>
    <w:rsid w:val="008404D6"/>
    <w:rsid w:val="0084476A"/>
    <w:rsid w:val="00873E62"/>
    <w:rsid w:val="008A1086"/>
    <w:rsid w:val="008B3DB8"/>
    <w:rsid w:val="008C2D76"/>
    <w:rsid w:val="008C754E"/>
    <w:rsid w:val="008D6610"/>
    <w:rsid w:val="00904A8B"/>
    <w:rsid w:val="0091399C"/>
    <w:rsid w:val="009169B2"/>
    <w:rsid w:val="00923077"/>
    <w:rsid w:val="00931FA8"/>
    <w:rsid w:val="00971056"/>
    <w:rsid w:val="0097368F"/>
    <w:rsid w:val="009974A7"/>
    <w:rsid w:val="009B0E22"/>
    <w:rsid w:val="009B148B"/>
    <w:rsid w:val="009B48AC"/>
    <w:rsid w:val="009D0B45"/>
    <w:rsid w:val="00A015DA"/>
    <w:rsid w:val="00A44222"/>
    <w:rsid w:val="00A5785A"/>
    <w:rsid w:val="00A7073C"/>
    <w:rsid w:val="00A716AF"/>
    <w:rsid w:val="00A74E17"/>
    <w:rsid w:val="00AB4D9A"/>
    <w:rsid w:val="00AD2E82"/>
    <w:rsid w:val="00AF0A7B"/>
    <w:rsid w:val="00AF1688"/>
    <w:rsid w:val="00B47B01"/>
    <w:rsid w:val="00B53B65"/>
    <w:rsid w:val="00B60321"/>
    <w:rsid w:val="00B6096E"/>
    <w:rsid w:val="00B83F30"/>
    <w:rsid w:val="00B91482"/>
    <w:rsid w:val="00BA24B5"/>
    <w:rsid w:val="00BC7ACA"/>
    <w:rsid w:val="00C052D3"/>
    <w:rsid w:val="00C1712E"/>
    <w:rsid w:val="00C24F0C"/>
    <w:rsid w:val="00C63DC5"/>
    <w:rsid w:val="00C76009"/>
    <w:rsid w:val="00C94953"/>
    <w:rsid w:val="00C96B94"/>
    <w:rsid w:val="00CB7243"/>
    <w:rsid w:val="00D63DB4"/>
    <w:rsid w:val="00D80385"/>
    <w:rsid w:val="00D97BB5"/>
    <w:rsid w:val="00DA58C9"/>
    <w:rsid w:val="00DC6629"/>
    <w:rsid w:val="00DC682B"/>
    <w:rsid w:val="00DE38DA"/>
    <w:rsid w:val="00E13556"/>
    <w:rsid w:val="00E66189"/>
    <w:rsid w:val="00E722B2"/>
    <w:rsid w:val="00EE2B46"/>
    <w:rsid w:val="00EE45A5"/>
    <w:rsid w:val="00EF4CA5"/>
    <w:rsid w:val="00F05D45"/>
    <w:rsid w:val="00F4611C"/>
    <w:rsid w:val="00F7006C"/>
    <w:rsid w:val="00FC544B"/>
    <w:rsid w:val="00FD669E"/>
    <w:rsid w:val="00FE2DCF"/>
    <w:rsid w:val="00FF2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8E5E"/>
  <w15:chartTrackingRefBased/>
  <w15:docId w15:val="{1A418A31-3556-4250-8208-AD3F3C75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8"/>
    <w:pPr>
      <w:jc w:val="both"/>
    </w:pPr>
    <w:rPr>
      <w:rFonts w:ascii="Lato" w:hAnsi="Lato"/>
    </w:rPr>
  </w:style>
  <w:style w:type="paragraph" w:styleId="Titre1">
    <w:name w:val="heading 1"/>
    <w:basedOn w:val="Normal"/>
    <w:next w:val="Normal"/>
    <w:link w:val="Titre1Car"/>
    <w:uiPriority w:val="9"/>
    <w:qFormat/>
    <w:rsid w:val="001A465B"/>
    <w:pPr>
      <w:keepNext/>
      <w:keepLines/>
      <w:spacing w:before="480" w:after="240"/>
      <w:jc w:val="center"/>
      <w:outlineLvl w:val="0"/>
    </w:pPr>
    <w:rPr>
      <w:rFonts w:eastAsiaTheme="majorEastAsia" w:cstheme="majorBidi"/>
      <w:sz w:val="32"/>
      <w:szCs w:val="32"/>
    </w:rPr>
  </w:style>
  <w:style w:type="paragraph" w:styleId="Titre4">
    <w:name w:val="heading 4"/>
    <w:basedOn w:val="Normal"/>
    <w:next w:val="Normal"/>
    <w:link w:val="Titre4Car"/>
    <w:uiPriority w:val="9"/>
    <w:semiHidden/>
    <w:unhideWhenUsed/>
    <w:qFormat/>
    <w:rsid w:val="0068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270A"/>
    <w:pPr>
      <w:tabs>
        <w:tab w:val="center" w:pos="4536"/>
        <w:tab w:val="right" w:pos="9072"/>
      </w:tabs>
      <w:spacing w:after="0" w:line="240" w:lineRule="auto"/>
    </w:pPr>
  </w:style>
  <w:style w:type="character" w:customStyle="1" w:styleId="En-tteCar">
    <w:name w:val="En-tête Car"/>
    <w:basedOn w:val="Policepardfaut"/>
    <w:link w:val="En-tte"/>
    <w:uiPriority w:val="99"/>
    <w:rsid w:val="0081270A"/>
  </w:style>
  <w:style w:type="paragraph" w:styleId="Pieddepage">
    <w:name w:val="footer"/>
    <w:basedOn w:val="Normal"/>
    <w:link w:val="PieddepageCar"/>
    <w:uiPriority w:val="99"/>
    <w:unhideWhenUsed/>
    <w:rsid w:val="008127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70A"/>
  </w:style>
  <w:style w:type="table" w:styleId="Grilledutableau">
    <w:name w:val="Table Grid"/>
    <w:basedOn w:val="TableauNormal"/>
    <w:uiPriority w:val="39"/>
    <w:rsid w:val="0081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A465B"/>
    <w:rPr>
      <w:rFonts w:ascii="Lato" w:eastAsiaTheme="majorEastAsia" w:hAnsi="Lato" w:cstheme="majorBidi"/>
      <w:sz w:val="32"/>
      <w:szCs w:val="32"/>
    </w:rPr>
  </w:style>
  <w:style w:type="paragraph" w:styleId="Sansinterligne">
    <w:name w:val="No Spacing"/>
    <w:uiPriority w:val="1"/>
    <w:qFormat/>
    <w:rsid w:val="00224BBB"/>
    <w:pPr>
      <w:spacing w:before="240" w:after="240" w:line="240" w:lineRule="auto"/>
      <w:jc w:val="center"/>
    </w:pPr>
    <w:rPr>
      <w:rFonts w:ascii="Lato" w:hAnsi="Lato"/>
      <w:i/>
      <w:sz w:val="20"/>
    </w:rPr>
  </w:style>
  <w:style w:type="character" w:customStyle="1" w:styleId="Titre4Car">
    <w:name w:val="Titre 4 Car"/>
    <w:basedOn w:val="Policepardfaut"/>
    <w:link w:val="Titre4"/>
    <w:uiPriority w:val="9"/>
    <w:semiHidden/>
    <w:rsid w:val="00687F8C"/>
    <w:rPr>
      <w:rFonts w:asciiTheme="majorHAnsi" w:eastAsiaTheme="majorEastAsia" w:hAnsiTheme="majorHAnsi" w:cstheme="majorBidi"/>
      <w:i/>
      <w:iCs/>
      <w:color w:val="2F5496" w:themeColor="accent1" w:themeShade="BF"/>
    </w:rPr>
  </w:style>
  <w:style w:type="paragraph" w:styleId="Notedebasdepage">
    <w:name w:val="footnote text"/>
    <w:basedOn w:val="Normal"/>
    <w:link w:val="NotedebasdepageCar"/>
    <w:uiPriority w:val="99"/>
    <w:semiHidden/>
    <w:unhideWhenUsed/>
    <w:rsid w:val="00F05D4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5D45"/>
    <w:rPr>
      <w:rFonts w:ascii="Lato" w:hAnsi="Lato"/>
      <w:sz w:val="20"/>
      <w:szCs w:val="20"/>
    </w:rPr>
  </w:style>
  <w:style w:type="character" w:styleId="Appelnotedebasdep">
    <w:name w:val="footnote reference"/>
    <w:basedOn w:val="Policepardfaut"/>
    <w:uiPriority w:val="99"/>
    <w:semiHidden/>
    <w:unhideWhenUsed/>
    <w:rsid w:val="00F05D45"/>
    <w:rPr>
      <w:vertAlign w:val="superscript"/>
    </w:rPr>
  </w:style>
  <w:style w:type="character" w:styleId="Lienhypertexte">
    <w:name w:val="Hyperlink"/>
    <w:basedOn w:val="Policepardfaut"/>
    <w:uiPriority w:val="99"/>
    <w:unhideWhenUsed/>
    <w:rsid w:val="00592977"/>
    <w:rPr>
      <w:color w:val="0563C1" w:themeColor="hyperlink"/>
      <w:u w:val="single"/>
    </w:rPr>
  </w:style>
  <w:style w:type="character" w:styleId="Mentionnonrsolue">
    <w:name w:val="Unresolved Mention"/>
    <w:basedOn w:val="Policepardfaut"/>
    <w:uiPriority w:val="99"/>
    <w:semiHidden/>
    <w:unhideWhenUsed/>
    <w:rsid w:val="00592977"/>
    <w:rPr>
      <w:color w:val="605E5C"/>
      <w:shd w:val="clear" w:color="auto" w:fill="E1DFDD"/>
    </w:rPr>
  </w:style>
  <w:style w:type="paragraph" w:styleId="Paragraphedeliste">
    <w:name w:val="List Paragraph"/>
    <w:basedOn w:val="Normal"/>
    <w:uiPriority w:val="34"/>
    <w:qFormat/>
    <w:rsid w:val="00A5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16179">
      <w:bodyDiv w:val="1"/>
      <w:marLeft w:val="0"/>
      <w:marRight w:val="0"/>
      <w:marTop w:val="0"/>
      <w:marBottom w:val="0"/>
      <w:divBdr>
        <w:top w:val="none" w:sz="0" w:space="0" w:color="auto"/>
        <w:left w:val="none" w:sz="0" w:space="0" w:color="auto"/>
        <w:bottom w:val="none" w:sz="0" w:space="0" w:color="auto"/>
        <w:right w:val="none" w:sz="0" w:space="0" w:color="auto"/>
      </w:divBdr>
    </w:div>
    <w:div w:id="1182281595">
      <w:bodyDiv w:val="1"/>
      <w:marLeft w:val="0"/>
      <w:marRight w:val="0"/>
      <w:marTop w:val="0"/>
      <w:marBottom w:val="0"/>
      <w:divBdr>
        <w:top w:val="none" w:sz="0" w:space="0" w:color="auto"/>
        <w:left w:val="none" w:sz="0" w:space="0" w:color="auto"/>
        <w:bottom w:val="none" w:sz="0" w:space="0" w:color="auto"/>
        <w:right w:val="none" w:sz="0" w:space="0" w:color="auto"/>
      </w:divBdr>
    </w:div>
    <w:div w:id="1910068836">
      <w:bodyDiv w:val="1"/>
      <w:marLeft w:val="0"/>
      <w:marRight w:val="0"/>
      <w:marTop w:val="0"/>
      <w:marBottom w:val="0"/>
      <w:divBdr>
        <w:top w:val="none" w:sz="0" w:space="0" w:color="auto"/>
        <w:left w:val="none" w:sz="0" w:space="0" w:color="auto"/>
        <w:bottom w:val="none" w:sz="0" w:space="0" w:color="auto"/>
        <w:right w:val="none" w:sz="0" w:space="0" w:color="auto"/>
      </w:divBdr>
    </w:div>
    <w:div w:id="19378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ger-go.com/gestion-de-projet/glossaire/jal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B292E-EEE4-4165-99BE-4188B3E1E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327</Words>
  <Characters>1801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Farinel</dc:creator>
  <cp:keywords/>
  <dc:description/>
  <cp:lastModifiedBy>Sacha Farinel</cp:lastModifiedBy>
  <cp:revision>14</cp:revision>
  <cp:lastPrinted>2022-04-18T18:11:00Z</cp:lastPrinted>
  <dcterms:created xsi:type="dcterms:W3CDTF">2022-04-18T18:13:00Z</dcterms:created>
  <dcterms:modified xsi:type="dcterms:W3CDTF">2022-04-18T19:52:00Z</dcterms:modified>
</cp:coreProperties>
</file>