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e69138"/>
          <w:sz w:val="26"/>
          <w:szCs w:val="26"/>
        </w:rPr>
      </w:pPr>
      <w:r w:rsidDel="00000000" w:rsidR="00000000" w:rsidRPr="00000000">
        <w:rPr>
          <w:b w:val="1"/>
          <w:color w:val="980000"/>
          <w:sz w:val="26"/>
          <w:szCs w:val="26"/>
          <w:rtl w:val="0"/>
        </w:rPr>
        <w:t xml:space="preserve">Projet pédagogique </w:t>
      </w:r>
      <w:r w:rsidDel="00000000" w:rsidR="00000000" w:rsidRPr="00000000">
        <w:rPr>
          <w:b w:val="1"/>
          <w:color w:val="e69138"/>
          <w:sz w:val="26"/>
          <w:szCs w:val="26"/>
          <w:rtl w:val="0"/>
        </w:rPr>
        <w:t xml:space="preserve">BM24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980000"/>
          <w:u w:val="single"/>
          <w:rtl w:val="0"/>
        </w:rPr>
        <w:t xml:space="preserve">Constatation</w:t>
      </w:r>
      <w:r w:rsidDel="00000000" w:rsidR="00000000" w:rsidRPr="00000000">
        <w:rPr>
          <w:rtl w:val="0"/>
        </w:rPr>
        <w:t xml:space="preserve"> : On constate que les enfants de Ségur et de Buffault ne connaissent pas l’origine des juifs français, ils connaissent assez grossièrement les termes et origines de “Sépharade” et “Ashkénaze” sans forcément avoir conscience de leur racines juives européennes (ou autre) avant le 20ème siècle. Oui, ils connaissent des moments clés historiques, mais allons plus loin !</w:t>
      </w:r>
    </w:p>
    <w:p w:rsidR="00000000" w:rsidDel="00000000" w:rsidP="00000000" w:rsidRDefault="00000000" w:rsidRPr="00000000" w14:paraId="00000005">
      <w:pPr>
        <w:rPr/>
      </w:pPr>
      <w:r w:rsidDel="00000000" w:rsidR="00000000" w:rsidRPr="00000000">
        <w:rPr>
          <w:rtl w:val="0"/>
        </w:rPr>
        <w:t xml:space="preserve">L’évolution de l’identité juive européenne et française à partir du moyen-âge est due à plusieurs facteurs  (immigration, guerre, pogrom, marché et échanges, antisémitisme etc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980000"/>
          <w:u w:val="single"/>
          <w:rtl w:val="0"/>
        </w:rPr>
        <w:t xml:space="preserve">Bisogno</w:t>
      </w:r>
      <w:r w:rsidDel="00000000" w:rsidR="00000000" w:rsidRPr="00000000">
        <w:rPr>
          <w:rtl w:val="0"/>
        </w:rPr>
        <w:t xml:space="preserve"> : Il est nécessaire de transmettre aux enfants des savoirs ainsi que de leur fournir des clés de compréhension de leur histoire judéo-européenne et française.</w:t>
      </w:r>
    </w:p>
    <w:p w:rsidR="00000000" w:rsidDel="00000000" w:rsidP="00000000" w:rsidRDefault="00000000" w:rsidRPr="00000000" w14:paraId="00000008">
      <w:pPr>
        <w:rPr/>
      </w:pPr>
      <w:r w:rsidDel="00000000" w:rsidR="00000000" w:rsidRPr="00000000">
        <w:rPr>
          <w:rtl w:val="0"/>
        </w:rPr>
        <w:t xml:space="preserve">De plus, à travers nos activités, les enfants découvriront et apprendront le débat, l’éloquence, l’argumentation, l’analyse et l’effort par le corps qui ont été nécessaires à l'intégration et à la survie du peuple juif depuis le moyen-âge en Europe et en France.</w:t>
      </w:r>
    </w:p>
    <w:p w:rsidR="00000000" w:rsidDel="00000000" w:rsidP="00000000" w:rsidRDefault="00000000" w:rsidRPr="00000000" w14:paraId="00000009">
      <w:pPr>
        <w:rPr/>
      </w:pPr>
      <w:r w:rsidDel="00000000" w:rsidR="00000000" w:rsidRPr="00000000">
        <w:rPr>
          <w:rtl w:val="0"/>
        </w:rPr>
        <w:t xml:space="preserve">Cela leur permettrait de comprendre leur identité, de renforcer leur sentiment d’appartenance au peuple juif, de se défendre avec esprit et d'être curieux.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980000"/>
          <w:u w:val="single"/>
          <w:rtl w:val="0"/>
        </w:rPr>
        <w:t xml:space="preserve">Objectif </w:t>
      </w:r>
      <w:r w:rsidDel="00000000" w:rsidR="00000000" w:rsidRPr="00000000">
        <w:rPr>
          <w:b w:val="1"/>
          <w:color w:val="e69138"/>
          <w:u w:val="single"/>
          <w:rtl w:val="0"/>
        </w:rPr>
        <w:t xml:space="preserve">principal</w:t>
      </w:r>
      <w:r w:rsidDel="00000000" w:rsidR="00000000" w:rsidRPr="00000000">
        <w:rPr>
          <w:rtl w:val="0"/>
        </w:rPr>
        <w:t xml:space="preserve"> : Renforcer l’identité juive à travers des points clés de l’histoire des juifs en Europe et en France entre le Moyen-Âge et le 20ème siècle.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Veillée 1</w:t>
      </w:r>
      <w:r w:rsidDel="00000000" w:rsidR="00000000" w:rsidRPr="00000000">
        <w:rPr>
          <w:rtl w:val="0"/>
        </w:rPr>
        <w:t xml:space="preserve"> : lancement tagada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Veillée 2 :</w:t>
      </w:r>
      <w:r w:rsidDel="00000000" w:rsidR="00000000" w:rsidRPr="00000000">
        <w:rPr>
          <w:rtl w:val="0"/>
        </w:rPr>
        <w:t xml:space="preserve"> Full Moon Party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Acti 1</w:t>
      </w:r>
      <w:r w:rsidDel="00000000" w:rsidR="00000000" w:rsidRPr="00000000">
        <w:rPr>
          <w:rtl w:val="0"/>
        </w:rPr>
        <w:t xml:space="preserve"> : </w:t>
      </w:r>
      <w:r w:rsidDel="00000000" w:rsidR="00000000" w:rsidRPr="00000000">
        <w:rPr>
          <w:rtl w:val="0"/>
        </w:rPr>
        <w:t xml:space="preserve">La culture intellectuelle juive du Moyen Âge à travers l’exemple de Rachi de Troyes</w:t>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https://www.youtube.com/watch?v=oqHUrA75K0o&amp;t=1s</w:t>
        </w:r>
      </w:hyperlink>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https://en.wikipedia.org/wiki/Rashi</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L’EDEC sur la culture inytelectuelle juive car c’est ça qu’on veut qu’ils comprennent profondément</w:t>
      </w:r>
    </w:p>
    <w:p w:rsidR="00000000" w:rsidDel="00000000" w:rsidP="00000000" w:rsidRDefault="00000000" w:rsidRPr="00000000" w14:paraId="00000017">
      <w:pPr>
        <w:rPr/>
      </w:pPr>
      <w:r w:rsidDel="00000000" w:rsidR="00000000" w:rsidRPr="00000000">
        <w:rPr>
          <w:rtl w:val="0"/>
        </w:rPr>
        <w:t xml:space="preserve">L’EDEC de donner au moins 2 influences des commentaires de Rachi sur la communauté juive à son époque</w:t>
      </w:r>
    </w:p>
    <w:p w:rsidR="00000000" w:rsidDel="00000000" w:rsidP="00000000" w:rsidRDefault="00000000" w:rsidRPr="00000000" w14:paraId="00000018">
      <w:pPr>
        <w:rPr/>
      </w:pPr>
      <w:r w:rsidDel="00000000" w:rsidR="00000000" w:rsidRPr="00000000">
        <w:rPr>
          <w:rtl w:val="0"/>
        </w:rPr>
        <w:t xml:space="preserve">L’EDEC de donner au moins 2 influences des commentaires de Rachi sur la communauté juive d’aujourd’hui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Acti 2</w:t>
      </w:r>
      <w:r w:rsidDel="00000000" w:rsidR="00000000" w:rsidRPr="00000000">
        <w:rPr>
          <w:rtl w:val="0"/>
        </w:rPr>
        <w:t xml:space="preserve"> : La lutte contre l’antisémtisme à travers la résistance lors du </w:t>
      </w:r>
      <w:r w:rsidDel="00000000" w:rsidR="00000000" w:rsidRPr="00000000">
        <w:rPr>
          <w:rtl w:val="0"/>
        </w:rPr>
        <w:t xml:space="preserve">Concile de Latran (1215) et l’obligation du port de la rouelle (premières discriminations officielles)</w:t>
      </w:r>
    </w:p>
    <w:p w:rsidR="00000000" w:rsidDel="00000000" w:rsidP="00000000" w:rsidRDefault="00000000" w:rsidRPr="00000000" w14:paraId="0000001B">
      <w:pPr>
        <w:rPr/>
      </w:pPr>
      <w:hyperlink r:id="rId8">
        <w:r w:rsidDel="00000000" w:rsidR="00000000" w:rsidRPr="00000000">
          <w:rPr>
            <w:color w:val="1155cc"/>
            <w:u w:val="single"/>
            <w:rtl w:val="0"/>
          </w:rPr>
          <w:t xml:space="preserve">https://www.youtube.com/watch?v=v9hJiPMBvrw</w:t>
        </w:r>
      </w:hyperlink>
      <w:r w:rsidDel="00000000" w:rsidR="00000000" w:rsidRPr="00000000">
        <w:rPr>
          <w:rtl w:val="0"/>
        </w:rPr>
      </w:r>
    </w:p>
    <w:p w:rsidR="00000000" w:rsidDel="00000000" w:rsidP="00000000" w:rsidRDefault="00000000" w:rsidRPr="00000000" w14:paraId="0000001C">
      <w:pPr>
        <w:rPr/>
      </w:pPr>
      <w:hyperlink r:id="rId9">
        <w:r w:rsidDel="00000000" w:rsidR="00000000" w:rsidRPr="00000000">
          <w:rPr>
            <w:color w:val="1155cc"/>
            <w:u w:val="single"/>
            <w:rtl w:val="0"/>
          </w:rPr>
          <w:t xml:space="preserve">https://fr.wikipedia.org/wiki/Rouelle_%28Moyen_%C3%82ge%29?utm_source=chatgpt.com</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L’EDEC de donner la date du Concile de Latran </w:t>
      </w:r>
    </w:p>
    <w:p w:rsidR="00000000" w:rsidDel="00000000" w:rsidP="00000000" w:rsidRDefault="00000000" w:rsidRPr="00000000" w14:paraId="0000001F">
      <w:pPr>
        <w:rPr/>
      </w:pPr>
      <w:r w:rsidDel="00000000" w:rsidR="00000000" w:rsidRPr="00000000">
        <w:rPr>
          <w:rtl w:val="0"/>
        </w:rPr>
        <w:t xml:space="preserve">L’EDEC de donner au moins 2 conséquences pour la communauté juive du port de la rouelle</w:t>
      </w:r>
    </w:p>
    <w:p w:rsidR="00000000" w:rsidDel="00000000" w:rsidP="00000000" w:rsidRDefault="00000000" w:rsidRPr="00000000" w14:paraId="00000020">
      <w:pPr>
        <w:rPr/>
      </w:pPr>
      <w:r w:rsidDel="00000000" w:rsidR="00000000" w:rsidRPr="00000000">
        <w:rPr>
          <w:rtl w:val="0"/>
        </w:rPr>
        <w:t xml:space="preserve">L’EDEC de donner au moins 2 résistances du peuple juif dans la lutte contre l’antisémitisme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Veillée 3</w:t>
      </w:r>
      <w:r w:rsidDel="00000000" w:rsidR="00000000" w:rsidRPr="00000000">
        <w:rPr>
          <w:rtl w:val="0"/>
        </w:rPr>
        <w:t xml:space="preserve"> : Soirée Casino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Oneg anim</w:t>
      </w:r>
      <w:r w:rsidDel="00000000" w:rsidR="00000000" w:rsidRPr="00000000">
        <w:rPr>
          <w:rtl w:val="0"/>
        </w:rPr>
        <w:t xml:space="preserve"> : Sensibilisation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Veillée 4</w:t>
      </w:r>
      <w:r w:rsidDel="00000000" w:rsidR="00000000" w:rsidRPr="00000000">
        <w:rPr>
          <w:rtl w:val="0"/>
        </w:rPr>
        <w:t xml:space="preserve"> : talent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Acti 3</w:t>
      </w:r>
      <w:r w:rsidDel="00000000" w:rsidR="00000000" w:rsidRPr="00000000">
        <w:rPr>
          <w:rtl w:val="0"/>
        </w:rPr>
        <w:t xml:space="preserve"> : Tyoul GO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Acti 4 </w:t>
      </w:r>
      <w:r w:rsidDel="00000000" w:rsidR="00000000" w:rsidRPr="00000000">
        <w:rPr>
          <w:rtl w:val="0"/>
        </w:rPr>
        <w:t xml:space="preserve">: La force de l’identité juive après la dispersion de la communauté juive par l’expulsion des juifs de France en 1394</w:t>
      </w:r>
    </w:p>
    <w:p w:rsidR="00000000" w:rsidDel="00000000" w:rsidP="00000000" w:rsidRDefault="00000000" w:rsidRPr="00000000" w14:paraId="0000002B">
      <w:pPr>
        <w:rPr/>
      </w:pPr>
      <w:hyperlink r:id="rId10">
        <w:r w:rsidDel="00000000" w:rsidR="00000000" w:rsidRPr="00000000">
          <w:rPr>
            <w:color w:val="1155cc"/>
            <w:u w:val="single"/>
            <w:rtl w:val="0"/>
          </w:rPr>
          <w:t xml:space="preserve">https://www.youtube.com/watch?v=03CfwdxA-gE</w:t>
        </w:r>
      </w:hyperlink>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https://shs.cairn.info/revue-etudes-2006-6-page-752?lang=fr</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Veillée 5 </w:t>
      </w:r>
      <w:r w:rsidDel="00000000" w:rsidR="00000000" w:rsidRPr="00000000">
        <w:rPr>
          <w:rtl w:val="0"/>
        </w:rPr>
        <w:t xml:space="preserve">: CultureEI et minimum commun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Acti 5</w:t>
      </w:r>
      <w:r w:rsidDel="00000000" w:rsidR="00000000" w:rsidRPr="00000000">
        <w:rPr>
          <w:rtl w:val="0"/>
        </w:rPr>
        <w:t xml:space="preserve"> : L’expulsion des Juifs d’Espagne en 1492 et son impact sur le développement de la communauté Sépharade.</w:t>
      </w:r>
    </w:p>
    <w:p w:rsidR="00000000" w:rsidDel="00000000" w:rsidP="00000000" w:rsidRDefault="00000000" w:rsidRPr="00000000" w14:paraId="00000031">
      <w:pPr>
        <w:rPr/>
      </w:pPr>
      <w:hyperlink r:id="rId12">
        <w:r w:rsidDel="00000000" w:rsidR="00000000" w:rsidRPr="00000000">
          <w:rPr>
            <w:color w:val="1155cc"/>
            <w:u w:val="single"/>
            <w:rtl w:val="0"/>
          </w:rPr>
          <w:t xml:space="preserve">https://www.youtube.com/watch?v=IeIRJTZ3BHo</w:t>
        </w:r>
      </w:hyperlink>
      <w:r w:rsidDel="00000000" w:rsidR="00000000" w:rsidRPr="00000000">
        <w:rPr>
          <w:rtl w:val="0"/>
        </w:rPr>
      </w:r>
    </w:p>
    <w:p w:rsidR="00000000" w:rsidDel="00000000" w:rsidP="00000000" w:rsidRDefault="00000000" w:rsidRPr="00000000" w14:paraId="00000032">
      <w:pPr>
        <w:rPr/>
      </w:pPr>
      <w:hyperlink r:id="rId13">
        <w:r w:rsidDel="00000000" w:rsidR="00000000" w:rsidRPr="00000000">
          <w:rPr>
            <w:color w:val="1155cc"/>
            <w:u w:val="single"/>
            <w:rtl w:val="0"/>
          </w:rPr>
          <w:t xml:space="preserve">https://fr.wikipedia.org/wiki/Expulsion_des_Juifs_d%27Espagne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Acti 6 : L’ouverture d’esprit à travers l’exemple des juifs du Comtat Venaissin </w:t>
      </w:r>
      <w:r w:rsidDel="00000000" w:rsidR="00000000" w:rsidRPr="00000000">
        <w:rPr>
          <w:u w:val="single"/>
          <w:rtl w:val="0"/>
        </w:rPr>
        <w:t xml:space="preserve">(Maccabiades (individuelle et collective))</w:t>
      </w:r>
    </w:p>
    <w:p w:rsidR="00000000" w:rsidDel="00000000" w:rsidP="00000000" w:rsidRDefault="00000000" w:rsidRPr="00000000" w14:paraId="00000036">
      <w:pPr>
        <w:rPr/>
      </w:pPr>
      <w:hyperlink r:id="rId14">
        <w:r w:rsidDel="00000000" w:rsidR="00000000" w:rsidRPr="00000000">
          <w:rPr>
            <w:color w:val="1155cc"/>
            <w:u w:val="single"/>
            <w:rtl w:val="0"/>
          </w:rPr>
          <w:t xml:space="preserve">https://www.youtube.com/watch?v=ygIZyoRFMbE&amp;utm_source=chatgpt.com</w:t>
        </w:r>
      </w:hyperlink>
      <w:r w:rsidDel="00000000" w:rsidR="00000000" w:rsidRPr="00000000">
        <w:rPr>
          <w:rtl w:val="0"/>
        </w:rPr>
      </w:r>
    </w:p>
    <w:p w:rsidR="00000000" w:rsidDel="00000000" w:rsidP="00000000" w:rsidRDefault="00000000" w:rsidRPr="00000000" w14:paraId="00000037">
      <w:pPr>
        <w:rPr/>
      </w:pPr>
      <w:hyperlink r:id="rId15">
        <w:r w:rsidDel="00000000" w:rsidR="00000000" w:rsidRPr="00000000">
          <w:rPr>
            <w:color w:val="1155cc"/>
            <w:u w:val="single"/>
            <w:rtl w:val="0"/>
          </w:rPr>
          <w:t xml:space="preserve">https://www.jewishvirtuallibrary.org/comtat-venaissin?utm_source=chatgpt.com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Veillée 6</w:t>
      </w:r>
      <w:r w:rsidDel="00000000" w:rsidR="00000000" w:rsidRPr="00000000">
        <w:rPr>
          <w:rtl w:val="0"/>
        </w:rPr>
        <w:t xml:space="preserve"> : vieille France et combat d’huile (14 Juillet)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Veillée 7</w:t>
      </w:r>
      <w:r w:rsidDel="00000000" w:rsidR="00000000" w:rsidRPr="00000000">
        <w:rPr>
          <w:rtl w:val="0"/>
        </w:rPr>
        <w:t xml:space="preserve"> : Vel d’Hiv</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Veillée 8</w:t>
      </w:r>
      <w:r w:rsidDel="00000000" w:rsidR="00000000" w:rsidRPr="00000000">
        <w:rPr>
          <w:rtl w:val="0"/>
        </w:rPr>
        <w:t xml:space="preserve"> : rapport d’explo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Acti 8</w:t>
      </w:r>
      <w:r w:rsidDel="00000000" w:rsidR="00000000" w:rsidRPr="00000000">
        <w:rPr>
          <w:rtl w:val="0"/>
        </w:rPr>
        <w:t xml:space="preserve"> : La découverte de l’architecture à travers la synagogue de Dubrovnik en Croatie</w:t>
      </w:r>
    </w:p>
    <w:p w:rsidR="00000000" w:rsidDel="00000000" w:rsidP="00000000" w:rsidRDefault="00000000" w:rsidRPr="00000000" w14:paraId="00000040">
      <w:pPr>
        <w:rPr/>
      </w:pPr>
      <w:hyperlink r:id="rId16">
        <w:r w:rsidDel="00000000" w:rsidR="00000000" w:rsidRPr="00000000">
          <w:rPr>
            <w:color w:val="1155cc"/>
            <w:u w:val="single"/>
            <w:rtl w:val="0"/>
          </w:rPr>
          <w:t xml:space="preserve">https://www.youtube.com/watch?v=u68uRx4M3ZY</w:t>
        </w:r>
      </w:hyperlink>
      <w:r w:rsidDel="00000000" w:rsidR="00000000" w:rsidRPr="00000000">
        <w:rPr>
          <w:rtl w:val="0"/>
        </w:rPr>
      </w:r>
    </w:p>
    <w:p w:rsidR="00000000" w:rsidDel="00000000" w:rsidP="00000000" w:rsidRDefault="00000000" w:rsidRPr="00000000" w14:paraId="00000041">
      <w:pPr>
        <w:rPr/>
      </w:pPr>
      <w:hyperlink r:id="rId17">
        <w:r w:rsidDel="00000000" w:rsidR="00000000" w:rsidRPr="00000000">
          <w:rPr>
            <w:color w:val="1155cc"/>
            <w:u w:val="single"/>
            <w:rtl w:val="0"/>
          </w:rPr>
          <w:t xml:space="preserve">https://dubrovniksynagogue.com/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Veillée 9 </w:t>
      </w:r>
      <w:r w:rsidDel="00000000" w:rsidR="00000000" w:rsidRPr="00000000">
        <w:rPr>
          <w:rtl w:val="0"/>
        </w:rPr>
        <w:t xml:space="preserve">: Israël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u w:val="single"/>
          <w:rtl w:val="0"/>
        </w:rPr>
        <w:t xml:space="preserve">Acti 9</w:t>
      </w:r>
      <w:r w:rsidDel="00000000" w:rsidR="00000000" w:rsidRPr="00000000">
        <w:rPr>
          <w:rtl w:val="0"/>
        </w:rPr>
        <w:t xml:space="preserve"> : promesse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u w:val="single"/>
          <w:rtl w:val="0"/>
        </w:rPr>
        <w:t xml:space="preserve">Acti/Veillée 10 </w:t>
      </w:r>
      <w:r w:rsidDel="00000000" w:rsidR="00000000" w:rsidRPr="00000000">
        <w:rPr>
          <w:rtl w:val="0"/>
        </w:rPr>
        <w:t xml:space="preserve">: H24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u w:val="single"/>
          <w:rtl w:val="0"/>
        </w:rPr>
        <w:t xml:space="preserve">Acti 11 </w:t>
      </w:r>
      <w:r w:rsidDel="00000000" w:rsidR="00000000" w:rsidRPr="00000000">
        <w:rPr>
          <w:rtl w:val="0"/>
        </w:rPr>
        <w:t xml:space="preserve">:</w:t>
      </w:r>
      <w:r w:rsidDel="00000000" w:rsidR="00000000" w:rsidRPr="00000000">
        <w:rPr>
          <w:b w:val="1"/>
          <w:rtl w:val="0"/>
        </w:rPr>
        <w:t xml:space="preserve"> L'influence de l’immigration des juifs au Maghreb en 1492 dans la culture juive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u w:val="single"/>
          <w:rtl w:val="0"/>
        </w:rPr>
        <w:t xml:space="preserve">Veillée 11</w:t>
      </w:r>
      <w:r w:rsidDel="00000000" w:rsidR="00000000" w:rsidRPr="00000000">
        <w:rPr>
          <w:rtl w:val="0"/>
        </w:rPr>
        <w:t xml:space="preserve"> : veillée chant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u w:val="single"/>
          <w:rtl w:val="0"/>
        </w:rPr>
        <w:t xml:space="preserve">Acti 12 </w:t>
      </w:r>
      <w:r w:rsidDel="00000000" w:rsidR="00000000" w:rsidRPr="00000000">
        <w:rPr>
          <w:rtl w:val="0"/>
        </w:rPr>
        <w:t xml:space="preserve">: </w:t>
      </w:r>
      <w:r w:rsidDel="00000000" w:rsidR="00000000" w:rsidRPr="00000000">
        <w:rPr>
          <w:b w:val="1"/>
          <w:rtl w:val="0"/>
        </w:rPr>
        <w:t xml:space="preserve">La lutte ouvrière pendant la révolution russe comme symbole de la résilience des juifs.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u w:val="single"/>
          <w:rtl w:val="0"/>
        </w:rPr>
        <w:t xml:space="preserve">Veillée 12 </w:t>
      </w:r>
      <w:r w:rsidDel="00000000" w:rsidR="00000000" w:rsidRPr="00000000">
        <w:rPr>
          <w:rtl w:val="0"/>
        </w:rPr>
        <w:t xml:space="preserve">: Promesse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u w:val="single"/>
          <w:rtl w:val="0"/>
        </w:rPr>
        <w:t xml:space="preserve">Veillée 13 </w:t>
      </w:r>
      <w:r w:rsidDel="00000000" w:rsidR="00000000" w:rsidRPr="00000000">
        <w:rPr>
          <w:rtl w:val="0"/>
        </w:rPr>
        <w:t xml:space="preserve">: Houppa Party</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u w:val="single"/>
          <w:rtl w:val="0"/>
        </w:rPr>
        <w:t xml:space="preserve">Acti 13 </w:t>
      </w:r>
      <w:r w:rsidDel="00000000" w:rsidR="00000000" w:rsidRPr="00000000">
        <w:rPr>
          <w:rtl w:val="0"/>
        </w:rPr>
        <w:t xml:space="preserve">: feedback</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s.cairn.info/revue-etudes-2006-6-page-752?lang=fr" TargetMode="External"/><Relationship Id="rId10" Type="http://schemas.openxmlformats.org/officeDocument/2006/relationships/hyperlink" Target="https://www.youtube.com/watch?v=03CfwdxA-gE" TargetMode="External"/><Relationship Id="rId13" Type="http://schemas.openxmlformats.org/officeDocument/2006/relationships/hyperlink" Target="https://fr.wikipedia.org/wiki/Expulsion_des_Juifs_d%27Espagne" TargetMode="External"/><Relationship Id="rId12" Type="http://schemas.openxmlformats.org/officeDocument/2006/relationships/hyperlink" Target="https://www.youtube.com/watch?v=IeIRJTZ3BH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Rouelle_%28Moyen_%C3%82ge%29?utm_source=chatgpt.com" TargetMode="External"/><Relationship Id="rId15" Type="http://schemas.openxmlformats.org/officeDocument/2006/relationships/hyperlink" Target="https://www.jewishvirtuallibrary.org/comtat-venaissin?utm_source=chatgpt.com" TargetMode="External"/><Relationship Id="rId14" Type="http://schemas.openxmlformats.org/officeDocument/2006/relationships/hyperlink" Target="https://www.youtube.com/watch?v=ygIZyoRFMbE&amp;utm_source=chatgpt.com" TargetMode="External"/><Relationship Id="rId17" Type="http://schemas.openxmlformats.org/officeDocument/2006/relationships/hyperlink" Target="https://dubrovniksynagogue.com/" TargetMode="External"/><Relationship Id="rId16" Type="http://schemas.openxmlformats.org/officeDocument/2006/relationships/hyperlink" Target="https://www.youtube.com/watch?v=u68uRx4M3ZY" TargetMode="External"/><Relationship Id="rId5" Type="http://schemas.openxmlformats.org/officeDocument/2006/relationships/styles" Target="styles.xml"/><Relationship Id="rId6" Type="http://schemas.openxmlformats.org/officeDocument/2006/relationships/hyperlink" Target="https://www.youtube.com/watch?v=oqHUrA75K0o&amp;t=1s" TargetMode="External"/><Relationship Id="rId18" Type="http://schemas.openxmlformats.org/officeDocument/2006/relationships/header" Target="header1.xml"/><Relationship Id="rId7" Type="http://schemas.openxmlformats.org/officeDocument/2006/relationships/hyperlink" Target="https://en.wikipedia.org/wiki/Rashi" TargetMode="External"/><Relationship Id="rId8" Type="http://schemas.openxmlformats.org/officeDocument/2006/relationships/hyperlink" Target="https://www.youtube.com/watch?v=v9hJiPMB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