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80" w:before="0"/>
        <w:jc w:val="center"/>
      </w:pPr>
      <w:r>
        <w:rPr>
          <w:rFonts w:ascii="Arial" w:cs="Arial" w:eastAsia="Arial" w:hAnsi="Arial"/>
          <w:color w:val="2D6A4F"/>
          <w:sz w:val="32"/>
          <w:szCs w:val="32"/>
        </w:rPr>
        <w:t xml:space="preserve">بِسْمِ اللَّهِ الرَّحْمَنِ الرَّحيمِ</w:t>
      </w:r>
    </w:p>
    <w:p>
      <w:pPr>
        <w:spacing w:after="60" w:before="60"/>
      </w:pPr>
    </w:p>
    <w:p>
      <w:pPr>
        <w:spacing w:after="40" w:before="0"/>
        <w:jc w:val="center"/>
      </w:pPr>
      <w:r>
        <w:rPr>
          <w:rFonts w:ascii="Arial" w:cs="Arial" w:eastAsia="Arial" w:hAnsi="Arial"/>
          <w:b/>
          <w:bCs/>
          <w:color w:val="1B4332"/>
          <w:sz w:val="72"/>
          <w:szCs w:val="72"/>
        </w:rPr>
        <w:t xml:space="preserve">LISAAN</w:t>
      </w:r>
    </w:p>
    <w:p>
      <w:pPr>
        <w:spacing w:after="200" w:before="0"/>
        <w:jc w:val="center"/>
      </w:pPr>
      <w:r>
        <w:rPr>
          <w:rFonts w:ascii="Arial" w:cs="Arial" w:eastAsia="Arial" w:hAnsi="Arial"/>
          <w:color w:val="2D6A4F"/>
          <w:sz w:val="48"/>
          <w:szCs w:val="48"/>
        </w:rPr>
        <w:t xml:space="preserve">لِسَان</w:t>
      </w:r>
    </w:p>
    <w:p>
      <w:pPr>
        <w:spacing w:after="60" w:before="0"/>
        <w:jc w:val="center"/>
      </w:pPr>
      <w:r>
        <w:rPr>
          <w:rFonts w:ascii="Arial" w:cs="Arial" w:eastAsia="Arial" w:hAnsi="Arial"/>
          <w:i/>
          <w:iCs/>
          <w:color w:val="6C757D"/>
          <w:sz w:val="28"/>
          <w:szCs w:val="28"/>
        </w:rPr>
        <w:t xml:space="preserve">L’arabe, enfin accessible.</w:t>
      </w:r>
    </w:p>
    <w:p>
      <w:pPr>
        <w:pBdr>
          <w:bottom w:val="single" w:color="95D5B2" w:sz="2" w:space="8"/>
        </w:pBdr>
        <w:spacing w:after="200" w:before="200"/>
      </w:pPr>
    </w:p>
    <w:p>
      <w:pPr>
        <w:spacing w:after="60" w:before="60"/>
      </w:pPr>
    </w:p>
    <w:p>
      <w:pPr>
        <w:spacing w:after="40" w:before="0"/>
        <w:jc w:val="center"/>
      </w:pPr>
      <w:r>
        <w:rPr>
          <w:rFonts w:ascii="Arial" w:cs="Arial" w:eastAsia="Arial" w:hAnsi="Arial"/>
          <w:b/>
          <w:bCs/>
          <w:caps/>
          <w:color w:val="1B4332"/>
          <w:sz w:val="24"/>
          <w:szCs w:val="24"/>
        </w:rPr>
        <w:t xml:space="preserve">BRIEF PROJET &amp; PÉRIMÈTRE MVP</w:t>
      </w:r>
    </w:p>
    <w:p>
      <w:pPr>
        <w:spacing w:after="40" w:before="0"/>
        <w:jc w:val="center"/>
      </w:pPr>
      <w:r>
        <w:rPr>
          <w:rFonts w:ascii="Arial" w:cs="Arial" w:eastAsia="Arial" w:hAnsi="Arial"/>
          <w:color w:val="6C757D"/>
          <w:sz w:val="20"/>
          <w:szCs w:val="20"/>
        </w:rPr>
        <w:t xml:space="preserve">Document de cadrage — Version 1.0 — Mars 2026</w:t>
      </w:r>
    </w:p>
    <w:p>
      <w:pPr>
        <w:jc w:val="center"/>
      </w:pPr>
      <w:r>
        <w:rPr>
          <w:rFonts w:ascii="Arial" w:cs="Arial" w:eastAsia="Arial" w:hAnsi="Arial"/>
          <w:b/>
          <w:bCs/>
          <w:color w:val="2D6A4F"/>
          <w:sz w:val="18"/>
          <w:szCs w:val="18"/>
        </w:rPr>
        <w:t xml:space="preserve">CONFIDENTIEL</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Vision du projet</w:t>
      </w:r>
    </w:p>
    <w:p>
      <w:pPr>
        <w:pStyle w:val="Heading2"/>
        <w:spacing w:after="200" w:before="360"/>
      </w:pPr>
      <w:r>
        <w:t xml:space="preserve">1.1 Le problème</w:t>
      </w:r>
    </w:p>
    <w:p>
      <w:pPr>
        <w:spacing w:after="80" w:before="80"/>
      </w:pPr>
      <w:r>
        <w:rPr>
          <w:rFonts w:ascii="Arial" w:cs="Arial" w:eastAsia="Arial" w:hAnsi="Arial"/>
          <w:color w:val="081C15"/>
          <w:sz w:val="22"/>
          <w:szCs w:val="22"/>
        </w:rPr>
        <w:t xml:space="preserve">L’arabe est la 5ème langue la plus parlée au monde, avec plus de 400 millions de locuteurs natifs et des centaines de millions d’apprenants motivés par la foi, la culture, les affaires ou la géopolitique. Pourtant, aucune application grand public n’a réussi à rendre son apprentissage aussi fluide que celui de l’anglais ou de l’espagnol pour un européen.</w:t>
      </w:r>
    </w:p>
    <w:p>
      <w:pPr>
        <w:spacing w:after="60" w:before="60"/>
      </w:pPr>
    </w:p>
    <w:p>
      <w:pPr>
        <w:spacing w:after="80" w:before="80"/>
      </w:pPr>
      <w:r>
        <w:rPr>
          <w:rFonts w:ascii="Arial" w:cs="Arial" w:eastAsia="Arial" w:hAnsi="Arial"/>
          <w:color w:val="081C15"/>
          <w:sz w:val="22"/>
          <w:szCs w:val="22"/>
        </w:rPr>
        <w:t xml:space="preserve">Six obstacles fondamentaux expliquent cet échec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t>
            </w:r>
          </w:p>
        </w:tc>
        <w:tc>
          <w:tcPr>
            <w:tcW w:type="dxa" w:w="30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Obstacle</w:t>
            </w:r>
          </w:p>
        </w:tc>
        <w:tc>
          <w:tcPr>
            <w:tcW w:type="dxa" w:w="59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Ce que les apps actuelles font mal</w:t>
            </w:r>
          </w:p>
        </w:tc>
      </w:tr>
      <w:tr>
        <w:tc>
          <w:tcPr>
            <w:tcW w:type="dxa" w:w="4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1</w:t>
            </w:r>
          </w:p>
        </w:tc>
        <w:tc>
          <w:tcPr>
            <w:tcW w:type="dxa" w:w="3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Alphabet non latin avec formes positionnelles</w:t>
            </w:r>
          </w:p>
        </w:tc>
        <w:tc>
          <w:tcPr>
            <w:tcW w:type="dxa" w:w="5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Présentent les lettres isolées sans montrer comment elles se transforment en contexte</w:t>
            </w:r>
          </w:p>
        </w:tc>
      </w:tr>
      <w:tr>
        <w:tc>
          <w:tcPr>
            <w:tcW w:type="dxa" w:w="4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2</w:t>
            </w:r>
          </w:p>
        </w:tc>
        <w:tc>
          <w:tcPr>
            <w:tcW w:type="dxa" w:w="3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Harakats (voyelles courtes) optionnels</w:t>
            </w:r>
          </w:p>
        </w:tc>
        <w:tc>
          <w:tcPr>
            <w:tcW w:type="dxa" w:w="59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Soit les affichent toujours (béquille permanente), soit jamais (mur d’incompréhension)</w:t>
            </w:r>
          </w:p>
        </w:tc>
      </w:tr>
      <w:tr>
        <w:tc>
          <w:tcPr>
            <w:tcW w:type="dxa" w:w="4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3</w:t>
            </w:r>
          </w:p>
        </w:tc>
        <w:tc>
          <w:tcPr>
            <w:tcW w:type="dxa" w:w="3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Signes diacritiques multiples (chadda, soukoun…)</w:t>
            </w:r>
          </w:p>
        </w:tc>
        <w:tc>
          <w:tcPr>
            <w:tcW w:type="dxa" w:w="5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Les introduisent trop tard ou les ignorent</w:t>
            </w:r>
          </w:p>
        </w:tc>
      </w:tr>
      <w:tr>
        <w:tc>
          <w:tcPr>
            <w:tcW w:type="dxa" w:w="4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4</w:t>
            </w:r>
          </w:p>
        </w:tc>
        <w:tc>
          <w:tcPr>
            <w:tcW w:type="dxa" w:w="3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Fragmentation dialectale (MSA, darija, égyptien, coranique…)</w:t>
            </w:r>
          </w:p>
        </w:tc>
        <w:tc>
          <w:tcPr>
            <w:tcW w:type="dxa" w:w="59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Se limitent au MSA sans passerelle vers les dialectes réels</w:t>
            </w:r>
          </w:p>
        </w:tc>
      </w:tr>
      <w:tr>
        <w:tc>
          <w:tcPr>
            <w:tcW w:type="dxa" w:w="4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5</w:t>
            </w:r>
          </w:p>
        </w:tc>
        <w:tc>
          <w:tcPr>
            <w:tcW w:type="dxa" w:w="3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Translittération trompeuse</w:t>
            </w:r>
          </w:p>
        </w:tc>
        <w:tc>
          <w:tcPr>
            <w:tcW w:type="dxa" w:w="5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Ne traitent jamais l’écart entre ce qu’on entend et ce qu’on écrit (ex : kitāb, ṣiyām)</w:t>
            </w:r>
          </w:p>
        </w:tc>
      </w:tr>
      <w:tr>
        <w:tc>
          <w:tcPr>
            <w:tcW w:type="dxa" w:w="4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6</w:t>
            </w:r>
          </w:p>
        </w:tc>
        <w:tc>
          <w:tcPr>
            <w:tcW w:type="dxa" w:w="3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Mots isolés sans construction de phrases</w:t>
            </w:r>
          </w:p>
        </w:tc>
        <w:tc>
          <w:tcPr>
            <w:tcW w:type="dxa" w:w="59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Enseignent du vocabulaire déconnecté, incapable de produire du langage réel</w:t>
            </w:r>
          </w:p>
        </w:tc>
      </w:tr>
    </w:tbl>
    <w:p>
      <w:pPr>
        <w:spacing w:after="60" w:before="60"/>
      </w:pPr>
    </w:p>
    <w:p>
      <w:pPr>
        <w:pStyle w:val="Heading2"/>
        <w:spacing w:after="200" w:before="360"/>
      </w:pPr>
      <w:r>
        <w:t xml:space="preserve">1.2 La solution : Lisaan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D5B2" w:sz="1"/>
              <w:left w:val="single" w:color="2D6A4F" w:sz="6"/>
              <w:bottom w:val="single" w:color="95D5B2" w:sz="1"/>
              <w:right w:val="single" w:color="95D5B2" w:sz="1"/>
            </w:tcBorders>
            <w:shd w:fill="D8F3DC" w:val="clear"/>
            <w:tcMar>
              <w:top w:type="dxa" w:w="120"/>
              <w:left w:type="dxa" w:w="200"/>
              <w:bottom w:type="dxa" w:w="120"/>
              <w:right w:type="dxa" w:w="200"/>
            </w:tcMar>
          </w:tcPr>
          <w:p>
            <w:pPr>
              <w:spacing w:after="60" w:before="0"/>
            </w:pPr>
            <w:r>
              <w:rPr>
                <w:rFonts w:ascii="Arial" w:cs="Arial" w:eastAsia="Arial" w:hAnsi="Arial"/>
                <w:b/>
                <w:bCs/>
                <w:color w:val="1B4332"/>
                <w:sz w:val="22"/>
                <w:szCs w:val="22"/>
              </w:rPr>
              <w:t xml:space="preserve">🎯 Mission</w:t>
            </w:r>
          </w:p>
          <w:p>
            <w:pPr>
              <w:spacing w:after="0" w:before="0"/>
            </w:pPr>
            <w:r>
              <w:rPr>
                <w:rFonts w:ascii="Arial" w:cs="Arial" w:eastAsia="Arial" w:hAnsi="Arial"/>
                <w:color w:val="2D6A4F"/>
                <w:sz w:val="20"/>
                <w:szCs w:val="20"/>
              </w:rPr>
              <w:t xml:space="preserve">Permettre à n’importe quel francophone (puis européen) d’atteindre l’excellence en arabe — du premier alif au Coran, en passant par les dialectes — avec une expérience si fluide qu’elle donne envie de revenir chaque jour.</w:t>
            </w:r>
          </w:p>
        </w:tc>
      </w:tr>
    </w:tbl>
    <w:p>
      <w:pPr>
        <w:spacing w:after="60" w:before="60"/>
      </w:pPr>
    </w:p>
    <w:p>
      <w:pPr>
        <w:spacing w:after="80" w:before="80"/>
      </w:pPr>
      <w:r>
        <w:rPr>
          <w:rFonts w:ascii="Arial" w:cs="Arial" w:eastAsia="Arial" w:hAnsi="Arial"/>
          <w:color w:val="081C15"/>
          <w:sz w:val="22"/>
          <w:szCs w:val="22"/>
        </w:rPr>
        <w:t xml:space="preserve">Lisaan (لِسَان, « la langue » en arabe) est une application mobile qui réinvente l’apprentissage de l’arabe en partant du cerveau latin, pas du cerveau arabophone. Chaque décision de design répond à un des six obstacles identifiés.</w:t>
      </w:r>
    </w:p>
    <w:p>
      <w:pPr>
        <w:spacing w:after="60" w:before="60"/>
      </w:pPr>
    </w:p>
    <w:p>
      <w:pPr>
        <w:pStyle w:val="Heading2"/>
        <w:spacing w:after="200" w:before="360"/>
      </w:pPr>
      <w:r>
        <w:t xml:space="preserve">1.3 Principes fondateurs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Principe</w:t>
            </w:r>
          </w:p>
        </w:tc>
        <w:tc>
          <w:tcPr>
            <w:tcW w:type="dxa" w:w="68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Traduction concrète</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Progressivité adaptative</w:t>
            </w:r>
          </w:p>
        </w:tc>
        <w:tc>
          <w:tcPr>
            <w:tcW w:type="dxa" w:w="6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Les harakats, la translittération, les traductions s’activent ou se retirent progressivement, par mot, par leçon ou globalement, selon le niveau réel de l’utilisateur.</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Zéro décrochage</w:t>
            </w:r>
          </w:p>
        </w:tc>
        <w:tc>
          <w:tcPr>
            <w:tcW w:type="dxa" w:w="6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Ni trop dur (stress → abandon), ni trop facile (ennui → abandon). Un système de répétition espacée et de défis calibrés maintient le flow.</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Racines d’abord</w:t>
            </w:r>
          </w:p>
        </w:tc>
        <w:tc>
          <w:tcPr>
            <w:tcW w:type="dxa" w:w="6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Le vocabulaire est enseigné par familles de racines trilittères (كتب → kitāb, kātib, maktaba…), ce qui multiplie la compréhension par effet de levier.</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Du mot à la phrase, immédiatement</w:t>
            </w:r>
          </w:p>
        </w:tc>
        <w:tc>
          <w:tcPr>
            <w:tcW w:type="dxa" w:w="6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Dès la 2ème leçon, l’apprenant construit des phrases, même simples. Jamais de vocabulaire orphelin.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Pixel perfect, zéro friction</w:t>
            </w:r>
          </w:p>
        </w:tc>
        <w:tc>
          <w:tcPr>
            <w:tcW w:type="dxa" w:w="6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L’UX/UI ne doit jamais être un obstacle. Chaque écran est conçu pour être compris en moins de 3 secondes.</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Scalable by design</w:t>
            </w:r>
          </w:p>
        </w:tc>
        <w:tc>
          <w:tcPr>
            <w:tcW w:type="dxa" w:w="6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L’architecture permet d’ajouter un dialecte, un type d’exercice ou un parcours sans refactoring majeur.</w:t>
            </w:r>
          </w:p>
        </w:tc>
      </w:tr>
    </w:tbl>
    <w:p>
      <w:pPr>
        <w:spacing w:after="60" w:before="60"/>
      </w:pPr>
    </w:p>
    <w:p>
      <w:pPr>
        <w:pBdr>
          <w:bottom w:val="single" w:color="95D5B2" w:sz="2" w:space="8"/>
        </w:pBdr>
        <w:spacing w:after="200" w:before="200"/>
      </w:pPr>
    </w:p>
    <w:p>
      <w:pPr>
        <w:pStyle w:val="Heading1"/>
        <w:spacing w:after="200" w:before="360"/>
      </w:pPr>
      <w:r>
        <w:t xml:space="preserve">2. Utilisateurs cibles</w:t>
      </w:r>
    </w:p>
    <w:p>
      <w:pPr>
        <w:pStyle w:val="Heading2"/>
        <w:spacing w:after="200" w:before="360"/>
      </w:pPr>
      <w:r>
        <w:t xml:space="preserve">2.1 Persona principal : Le francophone motivé</w:t>
      </w:r>
    </w:p>
    <w:p>
      <w:pPr>
        <w:spacing w:after="80" w:before="80"/>
      </w:pPr>
      <w:r>
        <w:rPr>
          <w:rFonts w:ascii="Arial" w:cs="Arial" w:eastAsia="Arial" w:hAnsi="Arial"/>
          <w:b/>
          <w:bCs/>
          <w:color w:val="081C15"/>
          <w:sz w:val="22"/>
          <w:szCs w:val="22"/>
        </w:rPr>
        <w:t xml:space="preserve">Profil : </w:t>
      </w:r>
      <w:r>
        <w:rPr>
          <w:rFonts w:ascii="Arial" w:cs="Arial" w:eastAsia="Arial" w:hAnsi="Arial"/>
          <w:color w:val="081C15"/>
          <w:sz w:val="22"/>
          <w:szCs w:val="22"/>
        </w:rPr>
        <w:t xml:space="preserve">Adulte francophone (18–45 ans), aucune connaissance préalable de l’arabe ou débutant ayant abandonné une précédente tentative. Motivé par la foi (apprentissage du Coran), les origines familiales, la culture, le voyage ou le travail.</w:t>
      </w:r>
    </w:p>
    <w:p>
      <w:pPr>
        <w:spacing w:after="80" w:before="80"/>
      </w:pPr>
      <w:r>
        <w:rPr>
          <w:rFonts w:ascii="Arial" w:cs="Arial" w:eastAsia="Arial" w:hAnsi="Arial"/>
          <w:b/>
          <w:bCs/>
          <w:color w:val="081C15"/>
          <w:sz w:val="22"/>
          <w:szCs w:val="22"/>
        </w:rPr>
        <w:t xml:space="preserve">Frustration principale : </w:t>
      </w:r>
      <w:r>
        <w:rPr>
          <w:rFonts w:ascii="Arial" w:cs="Arial" w:eastAsia="Arial" w:hAnsi="Arial"/>
          <w:color w:val="081C15"/>
          <w:sz w:val="22"/>
          <w:szCs w:val="22"/>
        </w:rPr>
        <w:t xml:space="preserve">« J’ai essayé Duolingo / des cours en mosquée / YouTube, mais je n’arrive pas à dépasser le stade de l’alphabet. »</w:t>
      </w:r>
    </w:p>
    <w:p>
      <w:pPr>
        <w:spacing w:after="80" w:before="80"/>
      </w:pPr>
      <w:r>
        <w:rPr>
          <w:rFonts w:ascii="Arial" w:cs="Arial" w:eastAsia="Arial" w:hAnsi="Arial"/>
          <w:b/>
          <w:bCs/>
          <w:color w:val="081C15"/>
          <w:sz w:val="22"/>
          <w:szCs w:val="22"/>
        </w:rPr>
        <w:t xml:space="preserve">Attente : </w:t>
      </w:r>
      <w:r>
        <w:rPr>
          <w:rFonts w:ascii="Arial" w:cs="Arial" w:eastAsia="Arial" w:hAnsi="Arial"/>
          <w:color w:val="081C15"/>
          <w:sz w:val="22"/>
          <w:szCs w:val="22"/>
        </w:rPr>
        <w:t xml:space="preserve">Une app qui me prend par la main sans me prendre pour un idiot, et qui m’amène à lire et parler pour de vrai.</w:t>
      </w:r>
    </w:p>
    <w:p>
      <w:pPr>
        <w:spacing w:after="60" w:before="60"/>
      </w:pPr>
    </w:p>
    <w:p>
      <w:pPr>
        <w:pStyle w:val="Heading2"/>
        <w:spacing w:after="200" w:before="360"/>
      </w:pPr>
      <w:r>
        <w:t xml:space="preserve">2.2 Personas secondaires</w:t>
      </w:r>
    </w:p>
    <w:p>
      <w:pPr>
        <w:pStyle w:val="ListParagraph"/>
        <w:numPr>
          <w:ilvl w:val="0"/>
          <w:numId w:val="2"/>
        </w:numPr>
        <w:spacing w:after="40" w:before="40"/>
      </w:pPr>
      <w:r>
        <w:rPr>
          <w:rFonts w:ascii="Arial" w:cs="Arial" w:eastAsia="Arial" w:hAnsi="Arial"/>
          <w:color w:val="081C15"/>
          <w:sz w:val="22"/>
          <w:szCs w:val="22"/>
        </w:rPr>
        <w:t xml:space="preserve">L’étudiant en sciences islamiques : veut maîttriser l’arabe coranique, avec précision sur le tajwid et la grammaire classique.</w:t>
      </w:r>
    </w:p>
    <w:p>
      <w:pPr>
        <w:pStyle w:val="ListParagraph"/>
        <w:numPr>
          <w:ilvl w:val="0"/>
          <w:numId w:val="2"/>
        </w:numPr>
        <w:spacing w:after="40" w:before="40"/>
      </w:pPr>
      <w:r>
        <w:rPr>
          <w:rFonts w:ascii="Arial" w:cs="Arial" w:eastAsia="Arial" w:hAnsi="Arial"/>
          <w:color w:val="081C15"/>
          <w:sz w:val="22"/>
          <w:szCs w:val="22"/>
        </w:rPr>
        <w:t xml:space="preserve">L’expatrié / voyageur : veut communiquer dans un dialecte précis (marocain, égyptien, libanais…).</w:t>
      </w:r>
    </w:p>
    <w:p>
      <w:pPr>
        <w:pStyle w:val="ListParagraph"/>
        <w:numPr>
          <w:ilvl w:val="0"/>
          <w:numId w:val="2"/>
        </w:numPr>
        <w:spacing w:after="40" w:before="40"/>
      </w:pPr>
      <w:r>
        <w:rPr>
          <w:rFonts w:ascii="Arial" w:cs="Arial" w:eastAsia="Arial" w:hAnsi="Arial"/>
          <w:color w:val="081C15"/>
          <w:sz w:val="22"/>
          <w:szCs w:val="22"/>
        </w:rPr>
        <w:t xml:space="preserve">L’enfant de la diaspora : comprend à l’oral, ne sait ni lire ni écrire. Veut formaliser ses acquis.</w:t>
      </w:r>
    </w:p>
    <w:p>
      <w:pPr>
        <w:spacing w:after="60" w:before="60"/>
      </w:pPr>
    </w:p>
    <w:p>
      <w:pPr>
        <w:pBdr>
          <w:bottom w:val="single" w:color="95D5B2" w:sz="2" w:space="8"/>
        </w:pBdr>
        <w:spacing w:after="200" w:before="200"/>
      </w:pPr>
    </w:p>
    <w:p>
      <w:pPr>
        <w:pStyle w:val="Heading1"/>
        <w:spacing w:after="200" w:before="360"/>
      </w:pPr>
      <w:r>
        <w:t xml:space="preserve">3. Périmètre complet de l’application</w:t>
      </w:r>
    </w:p>
    <w:p>
      <w:pPr>
        <w:spacing w:after="80" w:before="80"/>
      </w:pPr>
      <w:r>
        <w:rPr>
          <w:rFonts w:ascii="Arial" w:cs="Arial" w:eastAsia="Arial" w:hAnsi="Arial"/>
          <w:color w:val="081C15"/>
          <w:sz w:val="22"/>
          <w:szCs w:val="22"/>
        </w:rPr>
        <w:t xml:space="preserve">Cette section décrit la vision complète de Lisaan, toutes phases confondues. Le MVP (section 4) en extrait un sous-ensemble viable.</w:t>
      </w:r>
    </w:p>
    <w:p>
      <w:pPr>
        <w:spacing w:after="60" w:before="60"/>
      </w:pPr>
    </w:p>
    <w:p>
      <w:pPr>
        <w:pStyle w:val="Heading2"/>
        <w:spacing w:after="200" w:before="360"/>
      </w:pPr>
      <w:r>
        <w:t xml:space="preserve">3.1 Parcours pédagogique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Module</w:t>
            </w:r>
          </w:p>
        </w:tc>
        <w:tc>
          <w:tcPr>
            <w:tcW w:type="dxa" w:w="51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Contenu</w:t>
            </w:r>
          </w:p>
        </w:tc>
        <w:tc>
          <w:tcPr>
            <w:tcW w:type="dxa" w:w="20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Phase</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Alphabet &amp; phonétique</w:t>
            </w:r>
          </w:p>
        </w:tc>
        <w:tc>
          <w:tcPr>
            <w:tcW w:type="dxa" w:w="51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28 lettres, formes positionnelles (isolée, initiale, médiane, finale), sons, points d’articulation, écriture manuscrite guidée</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MVP</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Harakats &amp; diacritiques</w:t>
            </w:r>
          </w:p>
        </w:tc>
        <w:tc>
          <w:tcPr>
            <w:tcW w:type="dxa" w:w="51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Fatha, damma, kasra, tanwin, chadda, soukoun, hamza et ses supports</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MVP</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Lecture progressive</w:t>
            </w:r>
          </w:p>
        </w:tc>
        <w:tc>
          <w:tcPr>
            <w:tcW w:type="dxa" w:w="51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Syllabes → mots → phrases → paragraphes, avec harakats adaptatifs</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MVP</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Vocabulaire par racines</w:t>
            </w:r>
          </w:p>
        </w:tc>
        <w:tc>
          <w:tcPr>
            <w:tcW w:type="dxa" w:w="51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Racines trilittères, familles de mots, patterns (awzān), fréquence d’usage</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MVP</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Grammaire (nahw)</w:t>
            </w:r>
          </w:p>
        </w:tc>
        <w:tc>
          <w:tcPr>
            <w:tcW w:type="dxa" w:w="51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Phrase nominale/verbale, déclinaisons, annexion (idāfa), relatifs, négation…</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2</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Conjugaison (ṣarf)</w:t>
            </w:r>
          </w:p>
        </w:tc>
        <w:tc>
          <w:tcPr>
            <w:tcW w:type="dxa" w:w="51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Passé, présent, impératif, formes dérivées (I à X), participes, masdar</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2</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Dialogues &amp; situations</w:t>
            </w:r>
          </w:p>
        </w:tc>
        <w:tc>
          <w:tcPr>
            <w:tcW w:type="dxa" w:w="51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Conversations contextualisées (marché, aéroport, famille…), registres formels/informels</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2</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Dialectes</w:t>
            </w:r>
          </w:p>
        </w:tc>
        <w:tc>
          <w:tcPr>
            <w:tcW w:type="dxa" w:w="51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Modules darija, égyptien, levantin, khaliji — différences avec le MSA</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3</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Arabe coranique</w:t>
            </w:r>
          </w:p>
        </w:tc>
        <w:tc>
          <w:tcPr>
            <w:tcW w:type="dxa" w:w="51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Vocabulaire du Coran, tajwid, règles de lecture spécifiques</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3</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Expression orale</w:t>
            </w:r>
          </w:p>
        </w:tc>
        <w:tc>
          <w:tcPr>
            <w:tcW w:type="dxa" w:w="51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Reconnaissance vocale, exercices de prononciation, conversations simulées</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3</w:t>
            </w:r>
          </w:p>
        </w:tc>
      </w:tr>
    </w:tbl>
    <w:p>
      <w:pPr>
        <w:spacing w:after="60" w:before="60"/>
      </w:pPr>
    </w:p>
    <w:p>
      <w:pPr>
        <w:pStyle w:val="Heading2"/>
        <w:spacing w:after="200" w:before="360"/>
      </w:pPr>
      <w:r>
        <w:t xml:space="preserve">3.2 Types d’exercices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c>
          <w:tcPr>
            <w:tcW w:type="dxa" w:w="2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Catégorie</w:t>
            </w:r>
          </w:p>
        </w:tc>
        <w:tc>
          <w:tcPr>
            <w:tcW w:type="dxa" w:w="50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Exercices</w:t>
            </w:r>
          </w:p>
        </w:tc>
        <w:tc>
          <w:tcPr>
            <w:tcW w:type="dxa" w:w="18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Phase</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Écriture</w:t>
            </w:r>
          </w:p>
        </w:tc>
        <w:tc>
          <w:tcPr>
            <w:tcW w:type="dxa" w:w="5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Tracé de lettres (guidé puis libre), dictée de mots, dictée de phrases</w:t>
            </w:r>
          </w:p>
        </w:tc>
        <w:tc>
          <w:tcPr>
            <w:tcW w:type="dxa" w:w="1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MVP / Ph.2</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Lecture</w:t>
            </w:r>
          </w:p>
        </w:tc>
        <w:tc>
          <w:tcPr>
            <w:tcW w:type="dxa" w:w="5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Identification de lettres, lecture de mots avec/sans harakats, lecture chrono</w:t>
            </w:r>
          </w:p>
        </w:tc>
        <w:tc>
          <w:tcPr>
            <w:tcW w:type="dxa" w:w="1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MVP</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QCM / Sélection</w:t>
            </w:r>
          </w:p>
        </w:tc>
        <w:tc>
          <w:tcPr>
            <w:tcW w:type="dxa" w:w="5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Choisir la bonne traduction, le bon son, la bonne forme, le bon harakat</w:t>
            </w:r>
          </w:p>
        </w:tc>
        <w:tc>
          <w:tcPr>
            <w:tcW w:type="dxa" w:w="1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MVP</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Texte à trou</w:t>
            </w:r>
          </w:p>
        </w:tc>
        <w:tc>
          <w:tcPr>
            <w:tcW w:type="dxa" w:w="5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Compléter un mot (lettre manquante), une phrase (mot manquant)</w:t>
            </w:r>
          </w:p>
        </w:tc>
        <w:tc>
          <w:tcPr>
            <w:tcW w:type="dxa" w:w="1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MVP</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Association</w:t>
            </w:r>
          </w:p>
        </w:tc>
        <w:tc>
          <w:tcPr>
            <w:tcW w:type="dxa" w:w="5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Relier son ↔ lettre, mot arabe ↔ traduction, racine ↔ famille</w:t>
            </w:r>
          </w:p>
        </w:tc>
        <w:tc>
          <w:tcPr>
            <w:tcW w:type="dxa" w:w="1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MVP</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Construction de phrases</w:t>
            </w:r>
          </w:p>
        </w:tc>
        <w:tc>
          <w:tcPr>
            <w:tcW w:type="dxa" w:w="5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Réordonner des mots, traduire en arabe, traduire en français</w:t>
            </w:r>
          </w:p>
        </w:tc>
        <w:tc>
          <w:tcPr>
            <w:tcW w:type="dxa" w:w="1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2</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Dialogues interactifs</w:t>
            </w:r>
          </w:p>
        </w:tc>
        <w:tc>
          <w:tcPr>
            <w:tcW w:type="dxa" w:w="5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Choisir la réponse dans un dialogue, compléter un échange</w:t>
            </w:r>
          </w:p>
        </w:tc>
        <w:tc>
          <w:tcPr>
            <w:tcW w:type="dxa" w:w="1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2</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Mini-jeux</w:t>
            </w:r>
          </w:p>
        </w:tc>
        <w:tc>
          <w:tcPr>
            <w:tcW w:type="dxa" w:w="5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Memory, pendu arabe, course de mots, défi de racines</w:t>
            </w:r>
          </w:p>
        </w:tc>
        <w:tc>
          <w:tcPr>
            <w:tcW w:type="dxa" w:w="1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2</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Mode examen</w:t>
            </w:r>
          </w:p>
        </w:tc>
        <w:tc>
          <w:tcPr>
            <w:tcW w:type="dxa" w:w="5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Test chronométré sur une leçon, un module ou tout le parcours</w:t>
            </w:r>
          </w:p>
        </w:tc>
        <w:tc>
          <w:tcPr>
            <w:tcW w:type="dxa" w:w="1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3</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Conversation IA</w:t>
            </w:r>
          </w:p>
        </w:tc>
        <w:tc>
          <w:tcPr>
            <w:tcW w:type="dxa" w:w="5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Dialoguer librement avec un tuteur IA qui corrige en temps réel</w:t>
            </w:r>
          </w:p>
        </w:tc>
        <w:tc>
          <w:tcPr>
            <w:tcW w:type="dxa" w:w="1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3</w:t>
            </w:r>
          </w:p>
        </w:tc>
      </w:tr>
    </w:tbl>
    <w:p>
      <w:pPr>
        <w:spacing w:after="60" w:before="60"/>
      </w:pPr>
    </w:p>
    <w:p>
      <w:pPr>
        <w:pStyle w:val="Heading2"/>
        <w:spacing w:after="200" w:before="360"/>
      </w:pPr>
      <w:r>
        <w:t xml:space="preserve">3.3 Système de personnalisation</w:t>
      </w:r>
    </w:p>
    <w:p>
      <w:pPr>
        <w:spacing w:after="80" w:before="80"/>
      </w:pPr>
      <w:r>
        <w:rPr>
          <w:rFonts w:ascii="Arial" w:cs="Arial" w:eastAsia="Arial" w:hAnsi="Arial"/>
          <w:color w:val="081C15"/>
          <w:sz w:val="22"/>
          <w:szCs w:val="22"/>
        </w:rPr>
        <w:t xml:space="preserve">La personnalisation est au cœur de Lisaan. Chaque paramètre peut être ajusté globalement ou par mot/leçon :</w:t>
      </w:r>
    </w:p>
    <w:p>
      <w:pPr>
        <w:spacing w:after="60" w:before="60"/>
      </w:pPr>
    </w:p>
    <w:p>
      <w:pPr>
        <w:pStyle w:val="ListParagraph"/>
        <w:numPr>
          <w:ilvl w:val="0"/>
          <w:numId w:val="2"/>
        </w:numPr>
        <w:spacing w:after="40" w:before="40"/>
      </w:pPr>
      <w:r>
        <w:rPr>
          <w:rFonts w:ascii="Arial" w:cs="Arial" w:eastAsia="Arial" w:hAnsi="Arial"/>
          <w:b/>
          <w:bCs/>
          <w:color w:val="081C15"/>
          <w:sz w:val="22"/>
          <w:szCs w:val="22"/>
        </w:rPr>
        <w:t xml:space="preserve">Harakats : </w:t>
      </w:r>
      <w:r>
        <w:rPr>
          <w:rFonts w:ascii="Arial" w:cs="Arial" w:eastAsia="Arial" w:hAnsi="Arial"/>
          <w:color w:val="081C15"/>
          <w:sz w:val="22"/>
          <w:szCs w:val="22"/>
        </w:rPr>
        <w:t xml:space="preserve">Toujours affichés → Affichés sur les mots non maîtrisés → Masqués partout → Tap pour révéler</w:t>
      </w:r>
    </w:p>
    <w:p>
      <w:pPr>
        <w:pStyle w:val="ListParagraph"/>
        <w:numPr>
          <w:ilvl w:val="0"/>
          <w:numId w:val="2"/>
        </w:numPr>
        <w:spacing w:after="40" w:before="40"/>
      </w:pPr>
      <w:r>
        <w:rPr>
          <w:rFonts w:ascii="Arial" w:cs="Arial" w:eastAsia="Arial" w:hAnsi="Arial"/>
          <w:b/>
          <w:bCs/>
          <w:color w:val="081C15"/>
          <w:sz w:val="22"/>
          <w:szCs w:val="22"/>
        </w:rPr>
        <w:t xml:space="preserve">Translittération : </w:t>
      </w:r>
      <w:r>
        <w:rPr>
          <w:rFonts w:ascii="Arial" w:cs="Arial" w:eastAsia="Arial" w:hAnsi="Arial"/>
          <w:color w:val="081C15"/>
          <w:sz w:val="22"/>
          <w:szCs w:val="22"/>
        </w:rPr>
        <w:t xml:space="preserve">Toujours visible → Visible au tap → Masquée</w:t>
      </w:r>
    </w:p>
    <w:p>
      <w:pPr>
        <w:pStyle w:val="ListParagraph"/>
        <w:numPr>
          <w:ilvl w:val="0"/>
          <w:numId w:val="2"/>
        </w:numPr>
        <w:spacing w:after="40" w:before="40"/>
      </w:pPr>
      <w:r>
        <w:rPr>
          <w:rFonts w:ascii="Arial" w:cs="Arial" w:eastAsia="Arial" w:hAnsi="Arial"/>
          <w:b/>
          <w:bCs/>
          <w:color w:val="081C15"/>
          <w:sz w:val="22"/>
          <w:szCs w:val="22"/>
        </w:rPr>
        <w:t xml:space="preserve">Traduction : </w:t>
      </w:r>
      <w:r>
        <w:rPr>
          <w:rFonts w:ascii="Arial" w:cs="Arial" w:eastAsia="Arial" w:hAnsi="Arial"/>
          <w:color w:val="081C15"/>
          <w:sz w:val="22"/>
          <w:szCs w:val="22"/>
        </w:rPr>
        <w:t xml:space="preserve">Français toujours visible → Visible au tap → Masquée</w:t>
      </w:r>
    </w:p>
    <w:p>
      <w:pPr>
        <w:pStyle w:val="ListParagraph"/>
        <w:numPr>
          <w:ilvl w:val="0"/>
          <w:numId w:val="2"/>
        </w:numPr>
        <w:spacing w:after="40" w:before="40"/>
      </w:pPr>
      <w:r>
        <w:rPr>
          <w:rFonts w:ascii="Arial" w:cs="Arial" w:eastAsia="Arial" w:hAnsi="Arial"/>
          <w:b/>
          <w:bCs/>
          <w:color w:val="081C15"/>
          <w:sz w:val="22"/>
          <w:szCs w:val="22"/>
        </w:rPr>
        <w:t xml:space="preserve">Sens de l’exercice : </w:t>
      </w:r>
      <w:r>
        <w:rPr>
          <w:rFonts w:ascii="Arial" w:cs="Arial" w:eastAsia="Arial" w:hAnsi="Arial"/>
          <w:color w:val="081C15"/>
          <w:sz w:val="22"/>
          <w:szCs w:val="22"/>
        </w:rPr>
        <w:t xml:space="preserve">FR → AR, AR → FR, ou les deux en alternance</w:t>
      </w:r>
    </w:p>
    <w:p>
      <w:pPr>
        <w:pStyle w:val="ListParagraph"/>
        <w:numPr>
          <w:ilvl w:val="0"/>
          <w:numId w:val="2"/>
        </w:numPr>
        <w:spacing w:after="40" w:before="40"/>
      </w:pPr>
      <w:r>
        <w:rPr>
          <w:rFonts w:ascii="Arial" w:cs="Arial" w:eastAsia="Arial" w:hAnsi="Arial"/>
          <w:b/>
          <w:bCs/>
          <w:color w:val="081C15"/>
          <w:sz w:val="22"/>
          <w:szCs w:val="22"/>
        </w:rPr>
        <w:t xml:space="preserve">Audio : </w:t>
      </w:r>
      <w:r>
        <w:rPr>
          <w:rFonts w:ascii="Arial" w:cs="Arial" w:eastAsia="Arial" w:hAnsi="Arial"/>
          <w:color w:val="081C15"/>
          <w:sz w:val="22"/>
          <w:szCs w:val="22"/>
        </w:rPr>
        <w:t xml:space="preserve">Lecture automatique → Au tap → Désactivé</w:t>
      </w:r>
    </w:p>
    <w:p>
      <w:pPr>
        <w:pStyle w:val="ListParagraph"/>
        <w:numPr>
          <w:ilvl w:val="0"/>
          <w:numId w:val="2"/>
        </w:numPr>
        <w:spacing w:after="40" w:before="40"/>
      </w:pPr>
      <w:r>
        <w:rPr>
          <w:rFonts w:ascii="Arial" w:cs="Arial" w:eastAsia="Arial" w:hAnsi="Arial"/>
          <w:b/>
          <w:bCs/>
          <w:color w:val="081C15"/>
          <w:sz w:val="22"/>
          <w:szCs w:val="22"/>
        </w:rPr>
        <w:t xml:space="preserve">Vitesse de lecture audio : </w:t>
      </w:r>
      <w:r>
        <w:rPr>
          <w:rFonts w:ascii="Arial" w:cs="Arial" w:eastAsia="Arial" w:hAnsi="Arial"/>
          <w:color w:val="081C15"/>
          <w:sz w:val="22"/>
          <w:szCs w:val="22"/>
        </w:rPr>
        <w:t xml:space="preserve">Lent → Normal → Natif</w:t>
      </w:r>
    </w:p>
    <w:p>
      <w:pPr>
        <w:pStyle w:val="ListParagraph"/>
        <w:numPr>
          <w:ilvl w:val="0"/>
          <w:numId w:val="2"/>
        </w:numPr>
        <w:spacing w:after="40" w:before="40"/>
      </w:pPr>
      <w:r>
        <w:rPr>
          <w:rFonts w:ascii="Arial" w:cs="Arial" w:eastAsia="Arial" w:hAnsi="Arial"/>
          <w:b/>
          <w:bCs/>
          <w:color w:val="081C15"/>
          <w:sz w:val="22"/>
          <w:szCs w:val="22"/>
        </w:rPr>
        <w:t xml:space="preserve">Dialecte actif : </w:t>
      </w:r>
      <w:r>
        <w:rPr>
          <w:rFonts w:ascii="Arial" w:cs="Arial" w:eastAsia="Arial" w:hAnsi="Arial"/>
          <w:color w:val="081C15"/>
          <w:sz w:val="22"/>
          <w:szCs w:val="22"/>
        </w:rPr>
        <w:t xml:space="preserve">MSA (défaut), marocain, égyptien, levantin, khaliji</w:t>
      </w:r>
    </w:p>
    <w:p>
      <w:pPr>
        <w:spacing w:after="60" w:before="60"/>
      </w:pPr>
    </w:p>
    <w:p>
      <w:pPr>
        <w:pBdr>
          <w:bottom w:val="single" w:color="95D5B2" w:sz="2" w:space="8"/>
        </w:pBdr>
        <w:spacing w:after="200" w:before="200"/>
      </w:pPr>
    </w:p>
    <w:p>
      <w:pPr>
        <w:pStyle w:val="Heading1"/>
        <w:spacing w:after="200" w:before="360"/>
      </w:pPr>
      <w:r>
        <w:t xml:space="preserve">4. Définition du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D5B2" w:sz="1"/>
              <w:left w:val="single" w:color="2D6A4F" w:sz="6"/>
              <w:bottom w:val="single" w:color="95D5B2" w:sz="1"/>
              <w:right w:val="single" w:color="95D5B2" w:sz="1"/>
            </w:tcBorders>
            <w:shd w:fill="D8F3DC" w:val="clear"/>
            <w:tcMar>
              <w:top w:type="dxa" w:w="120"/>
              <w:left w:type="dxa" w:w="200"/>
              <w:bottom w:type="dxa" w:w="120"/>
              <w:right w:type="dxa" w:w="200"/>
            </w:tcMar>
          </w:tcPr>
          <w:p>
            <w:pPr>
              <w:spacing w:after="60" w:before="0"/>
            </w:pPr>
            <w:r>
              <w:rPr>
                <w:rFonts w:ascii="Arial" w:cs="Arial" w:eastAsia="Arial" w:hAnsi="Arial"/>
                <w:b/>
                <w:bCs/>
                <w:color w:val="1B4332"/>
                <w:sz w:val="22"/>
                <w:szCs w:val="22"/>
              </w:rPr>
              <w:t xml:space="preserve">💡 Philosophie du MVP</w:t>
            </w:r>
          </w:p>
          <w:p>
            <w:pPr>
              <w:spacing w:after="0" w:before="0"/>
            </w:pPr>
            <w:r>
              <w:rPr>
                <w:rFonts w:ascii="Arial" w:cs="Arial" w:eastAsia="Arial" w:hAnsi="Arial"/>
                <w:color w:val="2D6A4F"/>
                <w:sz w:val="20"/>
                <w:szCs w:val="20"/>
              </w:rPr>
              <w:t xml:space="preserve">Le MVP ne couvre pas tout. Il couvre UNE chose parfaitement : amener un francophone de zéro à la lecture autonome de mots arabes avec compréhension, en maîtrisant l’alphabet, les harakats, et un premier socle de vocabulaire structuré par racines. Si cette promesse est tenue de manière fluide et addictive, le reste suivra.</w:t>
            </w:r>
          </w:p>
        </w:tc>
      </w:tr>
    </w:tbl>
    <w:p>
      <w:pPr>
        <w:spacing w:after="60" w:before="60"/>
      </w:pPr>
    </w:p>
    <w:p>
      <w:pPr>
        <w:pStyle w:val="Heading2"/>
        <w:spacing w:after="200" w:before="360"/>
      </w:pPr>
      <w:r>
        <w:t xml:space="preserve">4.1 Ce qui est IN</w:t>
      </w:r>
    </w:p>
    <w:p>
      <w:pPr>
        <w:spacing w:after="60" w:before="60"/>
      </w:pPr>
    </w:p>
    <w:p>
      <w:pPr>
        <w:pStyle w:val="Heading3"/>
        <w:spacing w:after="200" w:before="360"/>
      </w:pPr>
      <w:r>
        <w:t xml:space="preserve">Module 1 — L’alphabet vivant</w:t>
      </w:r>
    </w:p>
    <w:p>
      <w:pPr>
        <w:pStyle w:val="ListParagraph"/>
        <w:numPr>
          <w:ilvl w:val="0"/>
          <w:numId w:val="2"/>
        </w:numPr>
        <w:spacing w:after="40" w:before="40"/>
      </w:pPr>
      <w:r>
        <w:rPr>
          <w:rFonts w:ascii="Arial" w:cs="Arial" w:eastAsia="Arial" w:hAnsi="Arial"/>
          <w:color w:val="081C15"/>
          <w:sz w:val="22"/>
          <w:szCs w:val="22"/>
        </w:rPr>
        <w:t xml:space="preserve">Les 28 lettres avec leurs 4 formes positionnelles (isolée, initiale, médiane, finale).</w:t>
      </w:r>
    </w:p>
    <w:p>
      <w:pPr>
        <w:pStyle w:val="ListParagraph"/>
        <w:numPr>
          <w:ilvl w:val="0"/>
          <w:numId w:val="2"/>
        </w:numPr>
        <w:spacing w:after="40" w:before="40"/>
      </w:pPr>
      <w:r>
        <w:rPr>
          <w:rFonts w:ascii="Arial" w:cs="Arial" w:eastAsia="Arial" w:hAnsi="Arial"/>
          <w:color w:val="081C15"/>
          <w:sz w:val="22"/>
          <w:szCs w:val="22"/>
        </w:rPr>
        <w:t xml:space="preserve">Audio natif pour chaque lettre (point d’articulation + son dans un mot).</w:t>
      </w:r>
    </w:p>
    <w:p>
      <w:pPr>
        <w:pStyle w:val="ListParagraph"/>
        <w:numPr>
          <w:ilvl w:val="0"/>
          <w:numId w:val="2"/>
        </w:numPr>
        <w:spacing w:after="40" w:before="40"/>
      </w:pPr>
      <w:r>
        <w:rPr>
          <w:rFonts w:ascii="Arial" w:cs="Arial" w:eastAsia="Arial" w:hAnsi="Arial"/>
          <w:color w:val="081C15"/>
          <w:sz w:val="22"/>
          <w:szCs w:val="22"/>
        </w:rPr>
        <w:t xml:space="preserve">Exercice de tracé (canvas interactif avec guidage progressif).</w:t>
      </w:r>
    </w:p>
    <w:p>
      <w:pPr>
        <w:pStyle w:val="ListParagraph"/>
        <w:numPr>
          <w:ilvl w:val="0"/>
          <w:numId w:val="2"/>
        </w:numPr>
        <w:spacing w:after="40" w:before="40"/>
      </w:pPr>
      <w:r>
        <w:rPr>
          <w:rFonts w:ascii="Arial" w:cs="Arial" w:eastAsia="Arial" w:hAnsi="Arial"/>
          <w:color w:val="081C15"/>
          <w:sz w:val="22"/>
          <w:szCs w:val="22"/>
        </w:rPr>
        <w:t xml:space="preserve">QCM visuel : identifier la bonne forme selon la position.</w:t>
      </w:r>
    </w:p>
    <w:p>
      <w:pPr>
        <w:pStyle w:val="ListParagraph"/>
        <w:numPr>
          <w:ilvl w:val="0"/>
          <w:numId w:val="2"/>
        </w:numPr>
        <w:spacing w:after="40" w:before="40"/>
      </w:pPr>
      <w:r>
        <w:rPr>
          <w:rFonts w:ascii="Arial" w:cs="Arial" w:eastAsia="Arial" w:hAnsi="Arial"/>
          <w:color w:val="081C15"/>
          <w:sz w:val="22"/>
          <w:szCs w:val="22"/>
        </w:rPr>
        <w:t xml:space="preserve">Association son ↔ lettre.</w:t>
      </w:r>
    </w:p>
    <w:p>
      <w:pPr>
        <w:pStyle w:val="ListParagraph"/>
        <w:numPr>
          <w:ilvl w:val="0"/>
          <w:numId w:val="2"/>
        </w:numPr>
        <w:spacing w:after="40" w:before="40"/>
      </w:pPr>
      <w:r>
        <w:rPr>
          <w:rFonts w:ascii="Arial" w:cs="Arial" w:eastAsia="Arial" w:hAnsi="Arial"/>
          <w:color w:val="081C15"/>
          <w:sz w:val="22"/>
          <w:szCs w:val="22"/>
        </w:rPr>
        <w:t xml:space="preserve">Mini-révision cumulative toutes les 4–5 lettres.</w:t>
      </w:r>
    </w:p>
    <w:p>
      <w:pPr>
        <w:spacing w:after="60" w:before="60"/>
      </w:pPr>
    </w:p>
    <w:p>
      <w:pPr>
        <w:pStyle w:val="Heading3"/>
        <w:spacing w:after="200" w:before="360"/>
      </w:pPr>
      <w:r>
        <w:t xml:space="preserve">Module 2 — Les harakats démystifiés</w:t>
      </w:r>
    </w:p>
    <w:p>
      <w:pPr>
        <w:pStyle w:val="ListParagraph"/>
        <w:numPr>
          <w:ilvl w:val="0"/>
          <w:numId w:val="2"/>
        </w:numPr>
        <w:spacing w:after="40" w:before="40"/>
      </w:pPr>
      <w:r>
        <w:rPr>
          <w:rFonts w:ascii="Arial" w:cs="Arial" w:eastAsia="Arial" w:hAnsi="Arial"/>
          <w:color w:val="081C15"/>
          <w:sz w:val="22"/>
          <w:szCs w:val="22"/>
        </w:rPr>
        <w:t xml:space="preserve">Introduction progressive : fatha, puis kasra, puis damma.</w:t>
      </w:r>
    </w:p>
    <w:p>
      <w:pPr>
        <w:pStyle w:val="ListParagraph"/>
        <w:numPr>
          <w:ilvl w:val="0"/>
          <w:numId w:val="2"/>
        </w:numPr>
        <w:spacing w:after="40" w:before="40"/>
      </w:pPr>
      <w:r>
        <w:rPr>
          <w:rFonts w:ascii="Arial" w:cs="Arial" w:eastAsia="Arial" w:hAnsi="Arial"/>
          <w:color w:val="081C15"/>
          <w:sz w:val="22"/>
          <w:szCs w:val="22"/>
        </w:rPr>
        <w:t xml:space="preserve">Tanwin (fathatan, kasratan, dammatan).</w:t>
      </w:r>
    </w:p>
    <w:p>
      <w:pPr>
        <w:pStyle w:val="ListParagraph"/>
        <w:numPr>
          <w:ilvl w:val="0"/>
          <w:numId w:val="2"/>
        </w:numPr>
        <w:spacing w:after="40" w:before="40"/>
      </w:pPr>
      <w:r>
        <w:rPr>
          <w:rFonts w:ascii="Arial" w:cs="Arial" w:eastAsia="Arial" w:hAnsi="Arial"/>
          <w:color w:val="081C15"/>
          <w:sz w:val="22"/>
          <w:szCs w:val="22"/>
        </w:rPr>
        <w:t xml:space="preserve">Soukoun, chadda.</w:t>
      </w:r>
    </w:p>
    <w:p>
      <w:pPr>
        <w:pStyle w:val="ListParagraph"/>
        <w:numPr>
          <w:ilvl w:val="0"/>
          <w:numId w:val="2"/>
        </w:numPr>
        <w:spacing w:after="40" w:before="40"/>
      </w:pPr>
      <w:r>
        <w:rPr>
          <w:rFonts w:ascii="Arial" w:cs="Arial" w:eastAsia="Arial" w:hAnsi="Arial"/>
          <w:color w:val="081C15"/>
          <w:sz w:val="22"/>
          <w:szCs w:val="22"/>
        </w:rPr>
        <w:t xml:space="preserve">Exercices de lecture de syllabes avec harakats.</w:t>
      </w:r>
    </w:p>
    <w:p>
      <w:pPr>
        <w:pStyle w:val="ListParagraph"/>
        <w:numPr>
          <w:ilvl w:val="0"/>
          <w:numId w:val="2"/>
        </w:numPr>
        <w:spacing w:after="40" w:before="40"/>
      </w:pPr>
      <w:r>
        <w:rPr>
          <w:rFonts w:ascii="Arial" w:cs="Arial" w:eastAsia="Arial" w:hAnsi="Arial"/>
          <w:color w:val="081C15"/>
          <w:sz w:val="22"/>
          <w:szCs w:val="22"/>
        </w:rPr>
        <w:t xml:space="preserve">QCM audio : quel harakat entends-tu ?</w:t>
      </w:r>
    </w:p>
    <w:p>
      <w:pPr>
        <w:pStyle w:val="ListParagraph"/>
        <w:numPr>
          <w:ilvl w:val="0"/>
          <w:numId w:val="2"/>
        </w:numPr>
        <w:spacing w:after="40" w:before="40"/>
      </w:pPr>
      <w:r>
        <w:rPr>
          <w:rFonts w:ascii="Arial" w:cs="Arial" w:eastAsia="Arial" w:hAnsi="Arial"/>
          <w:color w:val="081C15"/>
          <w:sz w:val="22"/>
          <w:szCs w:val="22"/>
        </w:rPr>
        <w:t xml:space="preserve">Premier toggle : afficher/masquer les harakats par exercice.</w:t>
      </w:r>
    </w:p>
    <w:p>
      <w:pPr>
        <w:spacing w:after="60" w:before="60"/>
      </w:pPr>
    </w:p>
    <w:p>
      <w:pPr>
        <w:pStyle w:val="Heading3"/>
        <w:spacing w:after="200" w:before="360"/>
      </w:pPr>
      <w:r>
        <w:t xml:space="preserve">Module 3 — Lire ses premiers mots</w:t>
      </w:r>
    </w:p>
    <w:p>
      <w:pPr>
        <w:pStyle w:val="ListParagraph"/>
        <w:numPr>
          <w:ilvl w:val="0"/>
          <w:numId w:val="2"/>
        </w:numPr>
        <w:spacing w:after="40" w:before="40"/>
      </w:pPr>
      <w:r>
        <w:rPr>
          <w:rFonts w:ascii="Arial" w:cs="Arial" w:eastAsia="Arial" w:hAnsi="Arial"/>
          <w:color w:val="081C15"/>
          <w:sz w:val="22"/>
          <w:szCs w:val="22"/>
        </w:rPr>
        <w:t xml:space="preserve">Lecture de mots simples (2–3 lettres) avec harakats.</w:t>
      </w:r>
    </w:p>
    <w:p>
      <w:pPr>
        <w:pStyle w:val="ListParagraph"/>
        <w:numPr>
          <w:ilvl w:val="0"/>
          <w:numId w:val="2"/>
        </w:numPr>
        <w:spacing w:after="40" w:before="40"/>
      </w:pPr>
      <w:r>
        <w:rPr>
          <w:rFonts w:ascii="Arial" w:cs="Arial" w:eastAsia="Arial" w:hAnsi="Arial"/>
          <w:color w:val="081C15"/>
          <w:sz w:val="22"/>
          <w:szCs w:val="22"/>
        </w:rPr>
        <w:t xml:space="preserve">Introduction aux lettres lunaires vs solaires (impact sur « al- »).</w:t>
      </w:r>
    </w:p>
    <w:p>
      <w:pPr>
        <w:pStyle w:val="ListParagraph"/>
        <w:numPr>
          <w:ilvl w:val="0"/>
          <w:numId w:val="2"/>
        </w:numPr>
        <w:spacing w:after="40" w:before="40"/>
      </w:pPr>
      <w:r>
        <w:rPr>
          <w:rFonts w:ascii="Arial" w:cs="Arial" w:eastAsia="Arial" w:hAnsi="Arial"/>
          <w:color w:val="081C15"/>
          <w:sz w:val="22"/>
          <w:szCs w:val="22"/>
        </w:rPr>
        <w:t xml:space="preserve">Exercices de décodage : voir un mot → le prononcer → valider.</w:t>
      </w:r>
    </w:p>
    <w:p>
      <w:pPr>
        <w:pStyle w:val="ListParagraph"/>
        <w:numPr>
          <w:ilvl w:val="0"/>
          <w:numId w:val="2"/>
        </w:numPr>
        <w:spacing w:after="40" w:before="40"/>
      </w:pPr>
      <w:r>
        <w:rPr>
          <w:rFonts w:ascii="Arial" w:cs="Arial" w:eastAsia="Arial" w:hAnsi="Arial"/>
          <w:color w:val="081C15"/>
          <w:sz w:val="22"/>
          <w:szCs w:val="22"/>
        </w:rPr>
        <w:t xml:space="preserve">Premiers mots de vocabulaire (20–30 mots) organisés par 5–6 racines.</w:t>
      </w:r>
    </w:p>
    <w:p>
      <w:pPr>
        <w:pStyle w:val="ListParagraph"/>
        <w:numPr>
          <w:ilvl w:val="0"/>
          <w:numId w:val="2"/>
        </w:numPr>
        <w:spacing w:after="40" w:before="40"/>
      </w:pPr>
      <w:r>
        <w:rPr>
          <w:rFonts w:ascii="Arial" w:cs="Arial" w:eastAsia="Arial" w:hAnsi="Arial"/>
          <w:color w:val="081C15"/>
          <w:sz w:val="22"/>
          <w:szCs w:val="22"/>
        </w:rPr>
        <w:t xml:space="preserve">Exercice d’association racine → famille de mots.</w:t>
      </w:r>
    </w:p>
    <w:p>
      <w:pPr>
        <w:spacing w:after="60" w:before="60"/>
      </w:pPr>
    </w:p>
    <w:p>
      <w:pPr>
        <w:pStyle w:val="Heading3"/>
        <w:spacing w:after="200" w:before="360"/>
      </w:pPr>
      <w:r>
        <w:t xml:space="preserve">Module 4 — Construire du sens</w:t>
      </w:r>
    </w:p>
    <w:p>
      <w:pPr>
        <w:pStyle w:val="ListParagraph"/>
        <w:numPr>
          <w:ilvl w:val="0"/>
          <w:numId w:val="2"/>
        </w:numPr>
        <w:spacing w:after="40" w:before="40"/>
      </w:pPr>
      <w:r>
        <w:rPr>
          <w:rFonts w:ascii="Arial" w:cs="Arial" w:eastAsia="Arial" w:hAnsi="Arial"/>
          <w:color w:val="081C15"/>
          <w:sz w:val="22"/>
          <w:szCs w:val="22"/>
        </w:rPr>
        <w:t xml:space="preserve">Phrases nominales simples (sujet + attribut) : هذا كتاب (ceci est un livre).</w:t>
      </w:r>
    </w:p>
    <w:p>
      <w:pPr>
        <w:pStyle w:val="ListParagraph"/>
        <w:numPr>
          <w:ilvl w:val="0"/>
          <w:numId w:val="2"/>
        </w:numPr>
        <w:spacing w:after="40" w:before="40"/>
      </w:pPr>
      <w:r>
        <w:rPr>
          <w:rFonts w:ascii="Arial" w:cs="Arial" w:eastAsia="Arial" w:hAnsi="Arial"/>
          <w:color w:val="081C15"/>
          <w:sz w:val="22"/>
          <w:szCs w:val="22"/>
        </w:rPr>
        <w:t xml:space="preserve">Pronoms démonstratifs et possessifs de base.</w:t>
      </w:r>
    </w:p>
    <w:p>
      <w:pPr>
        <w:pStyle w:val="ListParagraph"/>
        <w:numPr>
          <w:ilvl w:val="0"/>
          <w:numId w:val="2"/>
        </w:numPr>
        <w:spacing w:after="40" w:before="40"/>
      </w:pPr>
      <w:r>
        <w:rPr>
          <w:rFonts w:ascii="Arial" w:cs="Arial" w:eastAsia="Arial" w:hAnsi="Arial"/>
          <w:color w:val="081C15"/>
          <w:sz w:val="22"/>
          <w:szCs w:val="22"/>
        </w:rPr>
        <w:t xml:space="preserve">Textes à trou : compléter avec le bon mot.</w:t>
      </w:r>
    </w:p>
    <w:p>
      <w:pPr>
        <w:pStyle w:val="ListParagraph"/>
        <w:numPr>
          <w:ilvl w:val="0"/>
          <w:numId w:val="2"/>
        </w:numPr>
        <w:spacing w:after="40" w:before="40"/>
      </w:pPr>
      <w:r>
        <w:rPr>
          <w:rFonts w:ascii="Arial" w:cs="Arial" w:eastAsia="Arial" w:hAnsi="Arial"/>
          <w:color w:val="081C15"/>
          <w:sz w:val="22"/>
          <w:szCs w:val="22"/>
        </w:rPr>
        <w:t xml:space="preserve">Traduction FR → AR et AR → FR sur des phrases courtes.</w:t>
      </w:r>
    </w:p>
    <w:p>
      <w:pPr>
        <w:pStyle w:val="ListParagraph"/>
        <w:numPr>
          <w:ilvl w:val="0"/>
          <w:numId w:val="2"/>
        </w:numPr>
        <w:spacing w:after="40" w:before="40"/>
      </w:pPr>
      <w:r>
        <w:rPr>
          <w:rFonts w:ascii="Arial" w:cs="Arial" w:eastAsia="Arial" w:hAnsi="Arial"/>
          <w:color w:val="081C15"/>
          <w:sz w:val="22"/>
          <w:szCs w:val="22"/>
        </w:rPr>
        <w:t xml:space="preserve">Dialogues ultra-simples (2–3 répliques).</w:t>
      </w:r>
    </w:p>
    <w:p>
      <w:pPr>
        <w:spacing w:after="60" w:before="60"/>
      </w:pPr>
    </w:p>
    <w:p>
      <w:pPr>
        <w:pStyle w:val="Heading3"/>
        <w:spacing w:after="200" w:before="360"/>
      </w:pPr>
      <w:r>
        <w:t xml:space="preserve">Système transversal</w:t>
      </w:r>
    </w:p>
    <w:p>
      <w:pPr>
        <w:pStyle w:val="ListParagraph"/>
        <w:numPr>
          <w:ilvl w:val="0"/>
          <w:numId w:val="2"/>
        </w:numPr>
        <w:spacing w:after="40" w:before="40"/>
      </w:pPr>
      <w:r>
        <w:rPr>
          <w:rFonts w:ascii="Arial" w:cs="Arial" w:eastAsia="Arial" w:hAnsi="Arial"/>
          <w:b/>
          <w:bCs/>
          <w:color w:val="081C15"/>
          <w:sz w:val="22"/>
          <w:szCs w:val="22"/>
        </w:rPr>
        <w:t xml:space="preserve">Progression : </w:t>
      </w:r>
      <w:r>
        <w:rPr>
          <w:rFonts w:ascii="Arial" w:cs="Arial" w:eastAsia="Arial" w:hAnsi="Arial"/>
          <w:color w:val="081C15"/>
          <w:sz w:val="22"/>
          <w:szCs w:val="22"/>
        </w:rPr>
        <w:t xml:space="preserve">Système de leçons séquentielles avec déverrouillage progressif.</w:t>
      </w:r>
    </w:p>
    <w:p>
      <w:pPr>
        <w:pStyle w:val="ListParagraph"/>
        <w:numPr>
          <w:ilvl w:val="0"/>
          <w:numId w:val="2"/>
        </w:numPr>
        <w:spacing w:after="40" w:before="40"/>
      </w:pPr>
      <w:r>
        <w:rPr>
          <w:rFonts w:ascii="Arial" w:cs="Arial" w:eastAsia="Arial" w:hAnsi="Arial"/>
          <w:b/>
          <w:bCs/>
          <w:color w:val="081C15"/>
          <w:sz w:val="22"/>
          <w:szCs w:val="22"/>
        </w:rPr>
        <w:t xml:space="preserve">Répétition espacée : </w:t>
      </w:r>
      <w:r>
        <w:rPr>
          <w:rFonts w:ascii="Arial" w:cs="Arial" w:eastAsia="Arial" w:hAnsi="Arial"/>
          <w:color w:val="081C15"/>
          <w:sz w:val="22"/>
          <w:szCs w:val="22"/>
        </w:rPr>
        <w:t xml:space="preserve">Algorithme SRS (type Anki) intégré pour les lettres et le vocabulaire.</w:t>
      </w:r>
    </w:p>
    <w:p>
      <w:pPr>
        <w:pStyle w:val="ListParagraph"/>
        <w:numPr>
          <w:ilvl w:val="0"/>
          <w:numId w:val="2"/>
        </w:numPr>
        <w:spacing w:after="40" w:before="40"/>
      </w:pPr>
      <w:r>
        <w:rPr>
          <w:rFonts w:ascii="Arial" w:cs="Arial" w:eastAsia="Arial" w:hAnsi="Arial"/>
          <w:b/>
          <w:bCs/>
          <w:color w:val="081C15"/>
          <w:sz w:val="22"/>
          <w:szCs w:val="22"/>
        </w:rPr>
        <w:t xml:space="preserve">Personnalisation MVP : </w:t>
      </w:r>
      <w:r>
        <w:rPr>
          <w:rFonts w:ascii="Arial" w:cs="Arial" w:eastAsia="Arial" w:hAnsi="Arial"/>
          <w:color w:val="081C15"/>
          <w:sz w:val="22"/>
          <w:szCs w:val="22"/>
        </w:rPr>
        <w:t xml:space="preserve">Toggle harakats (on/off/adapt), toggle translittération (on/off).</w:t>
      </w:r>
    </w:p>
    <w:p>
      <w:pPr>
        <w:pStyle w:val="ListParagraph"/>
        <w:numPr>
          <w:ilvl w:val="0"/>
          <w:numId w:val="2"/>
        </w:numPr>
        <w:spacing w:after="40" w:before="40"/>
      </w:pPr>
      <w:r>
        <w:rPr>
          <w:rFonts w:ascii="Arial" w:cs="Arial" w:eastAsia="Arial" w:hAnsi="Arial"/>
          <w:b/>
          <w:bCs/>
          <w:color w:val="081C15"/>
          <w:sz w:val="22"/>
          <w:szCs w:val="22"/>
        </w:rPr>
        <w:t xml:space="preserve">Audio : </w:t>
      </w:r>
      <w:r>
        <w:rPr>
          <w:rFonts w:ascii="Arial" w:cs="Arial" w:eastAsia="Arial" w:hAnsi="Arial"/>
          <w:color w:val="081C15"/>
          <w:sz w:val="22"/>
          <w:szCs w:val="22"/>
        </w:rPr>
        <w:t xml:space="preserve">Chaque lettre, syllabe et mot a un audio natif associé.</w:t>
      </w:r>
    </w:p>
    <w:p>
      <w:pPr>
        <w:pStyle w:val="ListParagraph"/>
        <w:numPr>
          <w:ilvl w:val="0"/>
          <w:numId w:val="2"/>
        </w:numPr>
        <w:spacing w:after="40" w:before="40"/>
      </w:pPr>
      <w:r>
        <w:rPr>
          <w:rFonts w:ascii="Arial" w:cs="Arial" w:eastAsia="Arial" w:hAnsi="Arial"/>
          <w:b/>
          <w:bCs/>
          <w:color w:val="081C15"/>
          <w:sz w:val="22"/>
          <w:szCs w:val="22"/>
        </w:rPr>
        <w:t xml:space="preserve">Gamification légère : </w:t>
      </w:r>
      <w:r>
        <w:rPr>
          <w:rFonts w:ascii="Arial" w:cs="Arial" w:eastAsia="Arial" w:hAnsi="Arial"/>
          <w:color w:val="081C15"/>
          <w:sz w:val="22"/>
          <w:szCs w:val="22"/>
        </w:rPr>
        <w:t xml:space="preserve">Streak quotidien, XP par leçon, indicateur de niveau par module.</w:t>
      </w:r>
    </w:p>
    <w:p>
      <w:pPr>
        <w:spacing w:after="60" w:before="60"/>
      </w:pPr>
    </w:p>
    <w:p>
      <w:pPr>
        <w:pStyle w:val="Heading2"/>
        <w:spacing w:after="200" w:before="360"/>
      </w:pPr>
      <w:r>
        <w:t xml:space="preserve">4.2 Ce qui est OUT du MVP</w:t>
      </w:r>
    </w:p>
    <w:p>
      <w:pPr>
        <w:spacing w:after="60" w:before="60"/>
      </w:pPr>
    </w:p>
    <w:p>
      <w:pPr>
        <w:pStyle w:val="ListParagraph"/>
        <w:numPr>
          <w:ilvl w:val="0"/>
          <w:numId w:val="2"/>
        </w:numPr>
        <w:spacing w:after="40" w:before="40"/>
      </w:pPr>
      <w:r>
        <w:rPr>
          <w:rFonts w:ascii="Arial" w:cs="Arial" w:eastAsia="Arial" w:hAnsi="Arial"/>
          <w:color w:val="081C15"/>
          <w:sz w:val="22"/>
          <w:szCs w:val="22"/>
        </w:rPr>
        <w:t xml:space="preserve">Grammaire avancée (déclinaisons, conjugaison complète).</w:t>
      </w:r>
    </w:p>
    <w:p>
      <w:pPr>
        <w:pStyle w:val="ListParagraph"/>
        <w:numPr>
          <w:ilvl w:val="0"/>
          <w:numId w:val="2"/>
        </w:numPr>
        <w:spacing w:after="40" w:before="40"/>
      </w:pPr>
      <w:r>
        <w:rPr>
          <w:rFonts w:ascii="Arial" w:cs="Arial" w:eastAsia="Arial" w:hAnsi="Arial"/>
          <w:color w:val="081C15"/>
          <w:sz w:val="22"/>
          <w:szCs w:val="22"/>
        </w:rPr>
        <w:t xml:space="preserve">Dialectes (darija, égyptien, levantin…).</w:t>
      </w:r>
    </w:p>
    <w:p>
      <w:pPr>
        <w:pStyle w:val="ListParagraph"/>
        <w:numPr>
          <w:ilvl w:val="0"/>
          <w:numId w:val="2"/>
        </w:numPr>
        <w:spacing w:after="40" w:before="40"/>
      </w:pPr>
      <w:r>
        <w:rPr>
          <w:rFonts w:ascii="Arial" w:cs="Arial" w:eastAsia="Arial" w:hAnsi="Arial"/>
          <w:color w:val="081C15"/>
          <w:sz w:val="22"/>
          <w:szCs w:val="22"/>
        </w:rPr>
        <w:t xml:space="preserve">Arabe coranique et tajwid.</w:t>
      </w:r>
    </w:p>
    <w:p>
      <w:pPr>
        <w:pStyle w:val="ListParagraph"/>
        <w:numPr>
          <w:ilvl w:val="0"/>
          <w:numId w:val="2"/>
        </w:numPr>
        <w:spacing w:after="40" w:before="40"/>
      </w:pPr>
      <w:r>
        <w:rPr>
          <w:rFonts w:ascii="Arial" w:cs="Arial" w:eastAsia="Arial" w:hAnsi="Arial"/>
          <w:color w:val="081C15"/>
          <w:sz w:val="22"/>
          <w:szCs w:val="22"/>
        </w:rPr>
        <w:t xml:space="preserve">Mini-jeux (à l’exception des QCM/associations).</w:t>
      </w:r>
    </w:p>
    <w:p>
      <w:pPr>
        <w:pStyle w:val="ListParagraph"/>
        <w:numPr>
          <w:ilvl w:val="0"/>
          <w:numId w:val="2"/>
        </w:numPr>
        <w:spacing w:after="40" w:before="40"/>
      </w:pPr>
      <w:r>
        <w:rPr>
          <w:rFonts w:ascii="Arial" w:cs="Arial" w:eastAsia="Arial" w:hAnsi="Arial"/>
          <w:color w:val="081C15"/>
          <w:sz w:val="22"/>
          <w:szCs w:val="22"/>
        </w:rPr>
        <w:t xml:space="preserve">Mode examen chronométré.</w:t>
      </w:r>
    </w:p>
    <w:p>
      <w:pPr>
        <w:pStyle w:val="ListParagraph"/>
        <w:numPr>
          <w:ilvl w:val="0"/>
          <w:numId w:val="2"/>
        </w:numPr>
        <w:spacing w:after="40" w:before="40"/>
      </w:pPr>
      <w:r>
        <w:rPr>
          <w:rFonts w:ascii="Arial" w:cs="Arial" w:eastAsia="Arial" w:hAnsi="Arial"/>
          <w:color w:val="081C15"/>
          <w:sz w:val="22"/>
          <w:szCs w:val="22"/>
        </w:rPr>
        <w:t xml:space="preserve">Conversation IA.</w:t>
      </w:r>
    </w:p>
    <w:p>
      <w:pPr>
        <w:pStyle w:val="ListParagraph"/>
        <w:numPr>
          <w:ilvl w:val="0"/>
          <w:numId w:val="2"/>
        </w:numPr>
        <w:spacing w:after="40" w:before="40"/>
      </w:pPr>
      <w:r>
        <w:rPr>
          <w:rFonts w:ascii="Arial" w:cs="Arial" w:eastAsia="Arial" w:hAnsi="Arial"/>
          <w:color w:val="081C15"/>
          <w:sz w:val="22"/>
          <w:szCs w:val="22"/>
        </w:rPr>
        <w:t xml:space="preserve">Reconnaissance vocale / exercices de prononciation.</w:t>
      </w:r>
    </w:p>
    <w:p>
      <w:pPr>
        <w:pStyle w:val="ListParagraph"/>
        <w:numPr>
          <w:ilvl w:val="0"/>
          <w:numId w:val="2"/>
        </w:numPr>
        <w:spacing w:after="40" w:before="40"/>
      </w:pPr>
      <w:r>
        <w:rPr>
          <w:rFonts w:ascii="Arial" w:cs="Arial" w:eastAsia="Arial" w:hAnsi="Arial"/>
          <w:color w:val="081C15"/>
          <w:sz w:val="22"/>
          <w:szCs w:val="22"/>
        </w:rPr>
        <w:t xml:space="preserve">Multi-langue (l’app sera en français uniquement au lancement).</w:t>
      </w:r>
    </w:p>
    <w:p>
      <w:pPr>
        <w:pStyle w:val="ListParagraph"/>
        <w:numPr>
          <w:ilvl w:val="0"/>
          <w:numId w:val="2"/>
        </w:numPr>
        <w:spacing w:after="40" w:before="40"/>
      </w:pPr>
      <w:r>
        <w:rPr>
          <w:rFonts w:ascii="Arial" w:cs="Arial" w:eastAsia="Arial" w:hAnsi="Arial"/>
          <w:color w:val="081C15"/>
          <w:sz w:val="22"/>
          <w:szCs w:val="22"/>
        </w:rPr>
        <w:t xml:space="preserve">Version web (mobile first, iOS + Android).</w:t>
      </w:r>
    </w:p>
    <w:p>
      <w:pPr>
        <w:spacing w:after="60" w:before="60"/>
      </w:pPr>
    </w:p>
    <w:p>
      <w:pPr>
        <w:pBdr>
          <w:bottom w:val="single" w:color="95D5B2" w:sz="2" w:space="8"/>
        </w:pBdr>
        <w:spacing w:after="200" w:before="200"/>
      </w:pPr>
    </w:p>
    <w:p>
      <w:pPr>
        <w:pStyle w:val="Heading1"/>
        <w:spacing w:after="200" w:before="360"/>
      </w:pPr>
      <w:r>
        <w:t xml:space="preserve">5. Principes UX/UI</w:t>
      </w:r>
    </w:p>
    <w:p>
      <w:pPr>
        <w:pStyle w:val="Heading2"/>
        <w:spacing w:after="200" w:before="360"/>
      </w:pPr>
      <w:r>
        <w:t xml:space="preserve">5.1 Direction artistique</w:t>
      </w:r>
    </w:p>
    <w:p>
      <w:pPr>
        <w:spacing w:after="80" w:before="80"/>
      </w:pPr>
      <w:r>
        <w:rPr>
          <w:rFonts w:ascii="Arial" w:cs="Arial" w:eastAsia="Arial" w:hAnsi="Arial"/>
          <w:color w:val="081C15"/>
          <w:sz w:val="22"/>
          <w:szCs w:val="22"/>
        </w:rPr>
        <w:t xml:space="preserve">L’identité visuelle de Lisaan doit évoquer la calligraphie arabe, la sérénité et la progression. Pas de surcharge, pas de gamification criarde. L’app doit donner le sentiment d’un outil précieux, pas d’un jeu jetable.</w:t>
      </w:r>
    </w:p>
    <w:p>
      <w:pPr>
        <w:spacing w:after="60" w:before="60"/>
      </w:pPr>
    </w:p>
    <w:p>
      <w:pPr>
        <w:pStyle w:val="ListParagraph"/>
        <w:numPr>
          <w:ilvl w:val="0"/>
          <w:numId w:val="2"/>
        </w:numPr>
        <w:spacing w:after="40" w:before="40"/>
      </w:pPr>
      <w:r>
        <w:rPr>
          <w:rFonts w:ascii="Arial" w:cs="Arial" w:eastAsia="Arial" w:hAnsi="Arial"/>
          <w:b/>
          <w:bCs/>
          <w:color w:val="081C15"/>
          <w:sz w:val="22"/>
          <w:szCs w:val="22"/>
        </w:rPr>
        <w:t xml:space="preserve">Palette : </w:t>
      </w:r>
      <w:r>
        <w:rPr>
          <w:rFonts w:ascii="Arial" w:cs="Arial" w:eastAsia="Arial" w:hAnsi="Arial"/>
          <w:color w:val="081C15"/>
          <w:sz w:val="22"/>
          <w:szCs w:val="22"/>
        </w:rPr>
        <w:t xml:space="preserve">Tons chauds et profonds — sable, or doux, vert émeraude, blanc cassé. Le noir est réservé au texte arabe.</w:t>
      </w:r>
    </w:p>
    <w:p>
      <w:pPr>
        <w:pStyle w:val="ListParagraph"/>
        <w:numPr>
          <w:ilvl w:val="0"/>
          <w:numId w:val="2"/>
        </w:numPr>
        <w:spacing w:after="40" w:before="40"/>
      </w:pPr>
      <w:r>
        <w:rPr>
          <w:rFonts w:ascii="Arial" w:cs="Arial" w:eastAsia="Arial" w:hAnsi="Arial"/>
          <w:b/>
          <w:bCs/>
          <w:color w:val="081C15"/>
          <w:sz w:val="22"/>
          <w:szCs w:val="22"/>
        </w:rPr>
        <w:t xml:space="preserve">Typographie : </w:t>
      </w:r>
      <w:r>
        <w:rPr>
          <w:rFonts w:ascii="Arial" w:cs="Arial" w:eastAsia="Arial" w:hAnsi="Arial"/>
          <w:color w:val="081C15"/>
          <w:sz w:val="22"/>
          <w:szCs w:val="22"/>
        </w:rPr>
        <w:t xml:space="preserve">Une police arabe de haute qualité (Amiri ou Noto Naskh Arabic) pour le contenu pédagogique. Une sans-serif moderne (Inter, SF Pro) pour l’interface française.</w:t>
      </w:r>
    </w:p>
    <w:p>
      <w:pPr>
        <w:pStyle w:val="ListParagraph"/>
        <w:numPr>
          <w:ilvl w:val="0"/>
          <w:numId w:val="2"/>
        </w:numPr>
        <w:spacing w:after="40" w:before="40"/>
      </w:pPr>
      <w:r>
        <w:rPr>
          <w:rFonts w:ascii="Arial" w:cs="Arial" w:eastAsia="Arial" w:hAnsi="Arial"/>
          <w:b/>
          <w:bCs/>
          <w:color w:val="081C15"/>
          <w:sz w:val="22"/>
          <w:szCs w:val="22"/>
        </w:rPr>
        <w:t xml:space="preserve">Animations : </w:t>
      </w:r>
      <w:r>
        <w:rPr>
          <w:rFonts w:ascii="Arial" w:cs="Arial" w:eastAsia="Arial" w:hAnsi="Arial"/>
          <w:color w:val="081C15"/>
          <w:sz w:val="22"/>
          <w:szCs w:val="22"/>
        </w:rPr>
        <w:t xml:space="preserve">Subtiles et fonctionnelles — transitions entre formes de lettres, feedback de réussite, déroulement de harakats. Jamais gratuites.</w:t>
      </w:r>
    </w:p>
    <w:p>
      <w:pPr>
        <w:pStyle w:val="ListParagraph"/>
        <w:numPr>
          <w:ilvl w:val="0"/>
          <w:numId w:val="2"/>
        </w:numPr>
        <w:spacing w:after="40" w:before="40"/>
      </w:pPr>
      <w:r>
        <w:rPr>
          <w:rFonts w:ascii="Arial" w:cs="Arial" w:eastAsia="Arial" w:hAnsi="Arial"/>
          <w:b/>
          <w:bCs/>
          <w:color w:val="081C15"/>
          <w:sz w:val="22"/>
          <w:szCs w:val="22"/>
        </w:rPr>
        <w:t xml:space="preserve">Espacement : </w:t>
      </w:r>
      <w:r>
        <w:rPr>
          <w:rFonts w:ascii="Arial" w:cs="Arial" w:eastAsia="Arial" w:hAnsi="Arial"/>
          <w:color w:val="081C15"/>
          <w:sz w:val="22"/>
          <w:szCs w:val="22"/>
        </w:rPr>
        <w:t xml:space="preserve">Généreux. Le texte arabe a besoin de respirer, surtout avec les diacritiques. Chaque lettre doit être lisible même sur petit écran.</w:t>
      </w:r>
    </w:p>
    <w:p>
      <w:pPr>
        <w:spacing w:after="60" w:before="60"/>
      </w:pPr>
    </w:p>
    <w:p>
      <w:pPr>
        <w:pStyle w:val="Heading2"/>
        <w:spacing w:after="200" w:before="360"/>
      </w:pPr>
      <w:r>
        <w:t xml:space="preserve">5.2 Règles d’interaction</w:t>
      </w:r>
    </w:p>
    <w:p>
      <w:pPr>
        <w:spacing w:after="60" w:before="60"/>
      </w:pPr>
    </w:p>
    <w:p>
      <w:pPr>
        <w:pStyle w:val="ListParagraph"/>
        <w:numPr>
          <w:ilvl w:val="0"/>
          <w:numId w:val="3"/>
        </w:numPr>
        <w:spacing w:after="40" w:before="40"/>
      </w:pPr>
      <w:r>
        <w:rPr>
          <w:rFonts w:ascii="Arial" w:cs="Arial" w:eastAsia="Arial" w:hAnsi="Arial"/>
          <w:color w:val="081C15"/>
          <w:sz w:val="22"/>
          <w:szCs w:val="22"/>
        </w:rPr>
        <w:t xml:space="preserve">Règle des 3 secondes : chaque écran doit être compris en moins de 3 secondes. Si l’utilisateur hésite, le design a échoué.</w:t>
      </w:r>
    </w:p>
    <w:p>
      <w:pPr>
        <w:pStyle w:val="ListParagraph"/>
        <w:numPr>
          <w:ilvl w:val="0"/>
          <w:numId w:val="3"/>
        </w:numPr>
        <w:spacing w:after="40" w:before="40"/>
      </w:pPr>
      <w:r>
        <w:rPr>
          <w:rFonts w:ascii="Arial" w:cs="Arial" w:eastAsia="Arial" w:hAnsi="Arial"/>
          <w:color w:val="081C15"/>
          <w:sz w:val="22"/>
          <w:szCs w:val="22"/>
        </w:rPr>
        <w:t xml:space="preserve">Zéro texte explicatif superflu : les instructions sont intégrées dans l’interaction, pas dans un pavé de texte.</w:t>
      </w:r>
    </w:p>
    <w:p>
      <w:pPr>
        <w:pStyle w:val="ListParagraph"/>
        <w:numPr>
          <w:ilvl w:val="0"/>
          <w:numId w:val="3"/>
        </w:numPr>
        <w:spacing w:after="40" w:before="40"/>
      </w:pPr>
      <w:r>
        <w:rPr>
          <w:rFonts w:ascii="Arial" w:cs="Arial" w:eastAsia="Arial" w:hAnsi="Arial"/>
          <w:color w:val="081C15"/>
          <w:sz w:val="22"/>
          <w:szCs w:val="22"/>
        </w:rPr>
        <w:t xml:space="preserve">Feedback immédiat : chaque action de l’utilisateur produit un retour visuel et/ou sonore en moins de 200ms.</w:t>
      </w:r>
    </w:p>
    <w:p>
      <w:pPr>
        <w:pStyle w:val="ListParagraph"/>
        <w:numPr>
          <w:ilvl w:val="0"/>
          <w:numId w:val="3"/>
        </w:numPr>
        <w:spacing w:after="40" w:before="40"/>
      </w:pPr>
      <w:r>
        <w:rPr>
          <w:rFonts w:ascii="Arial" w:cs="Arial" w:eastAsia="Arial" w:hAnsi="Arial"/>
          <w:color w:val="081C15"/>
          <w:sz w:val="22"/>
          <w:szCs w:val="22"/>
        </w:rPr>
        <w:t xml:space="preserve">Pas de punition visible : les erreurs sont signalées doucement, jamais en rouge agressif ou avec un son négatif fort.</w:t>
      </w:r>
    </w:p>
    <w:p>
      <w:pPr>
        <w:pStyle w:val="ListParagraph"/>
        <w:numPr>
          <w:ilvl w:val="0"/>
          <w:numId w:val="3"/>
        </w:numPr>
        <w:spacing w:after="40" w:before="40"/>
      </w:pPr>
      <w:r>
        <w:rPr>
          <w:rFonts w:ascii="Arial" w:cs="Arial" w:eastAsia="Arial" w:hAnsi="Arial"/>
          <w:color w:val="081C15"/>
          <w:sz w:val="22"/>
          <w:szCs w:val="22"/>
        </w:rPr>
        <w:t xml:space="preserve">Progression toujours visible : l’utilisateur sait toujours où il en est dans la leçon, le module, et le parcours global.</w:t>
      </w:r>
    </w:p>
    <w:p>
      <w:pPr>
        <w:spacing w:after="60" w:before="60"/>
      </w:pPr>
    </w:p>
    <w:p>
      <w:pPr>
        <w:pBdr>
          <w:bottom w:val="single" w:color="95D5B2" w:sz="2" w:space="8"/>
        </w:pBdr>
        <w:spacing w:after="200" w:before="200"/>
      </w:pPr>
    </w:p>
    <w:p>
      <w:pPr>
        <w:pStyle w:val="Heading1"/>
        <w:spacing w:after="200" w:before="360"/>
      </w:pPr>
      <w:r>
        <w:t xml:space="preserve">6. Métriques de succès du MVP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Métrique</w:t>
            </w:r>
          </w:p>
        </w:tc>
        <w:tc>
          <w:tcPr>
            <w:tcW w:type="dxa" w:w="1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Objectif</w:t>
            </w:r>
          </w:p>
        </w:tc>
        <w:tc>
          <w:tcPr>
            <w:tcW w:type="dxa" w:w="53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Mesure</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Rétention J7</w:t>
            </w:r>
          </w:p>
        </w:tc>
        <w:tc>
          <w:tcPr>
            <w:tcW w:type="dxa" w:w="1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&gt; 40%</w:t>
            </w:r>
          </w:p>
        </w:tc>
        <w:tc>
          <w:tcPr>
            <w:tcW w:type="dxa" w:w="53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 d’utilisateurs revenant 7 jours après inscription</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Rétention J30</w:t>
            </w:r>
          </w:p>
        </w:tc>
        <w:tc>
          <w:tcPr>
            <w:tcW w:type="dxa" w:w="1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&gt; 20%</w:t>
            </w:r>
          </w:p>
        </w:tc>
        <w:tc>
          <w:tcPr>
            <w:tcW w:type="dxa" w:w="53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 d’utilisateurs revenant 30 jours après inscription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Complétion Module 1</w:t>
            </w:r>
          </w:p>
        </w:tc>
        <w:tc>
          <w:tcPr>
            <w:tcW w:type="dxa" w:w="1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&gt; 70%</w:t>
            </w:r>
          </w:p>
        </w:tc>
        <w:tc>
          <w:tcPr>
            <w:tcW w:type="dxa" w:w="53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 d’utilisateurs qui terminent l’alphabet</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Complétion Module 4</w:t>
            </w:r>
          </w:p>
        </w:tc>
        <w:tc>
          <w:tcPr>
            <w:tcW w:type="dxa" w:w="1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&gt; 30%</w:t>
            </w:r>
          </w:p>
        </w:tc>
        <w:tc>
          <w:tcPr>
            <w:tcW w:type="dxa" w:w="53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 d’utilisateurs atteignant la construction de phrases</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Durée session moyenne</w:t>
            </w:r>
          </w:p>
        </w:tc>
        <w:tc>
          <w:tcPr>
            <w:tcW w:type="dxa" w:w="1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8–15 min</w:t>
            </w:r>
          </w:p>
        </w:tc>
        <w:tc>
          <w:tcPr>
            <w:tcW w:type="dxa" w:w="53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Temps moyen par session (ni trop court ni trop long)</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NPS</w:t>
            </w:r>
          </w:p>
        </w:tc>
        <w:tc>
          <w:tcPr>
            <w:tcW w:type="dxa" w:w="1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&gt; 50</w:t>
            </w:r>
          </w:p>
        </w:tc>
        <w:tc>
          <w:tcPr>
            <w:tcW w:type="dxa" w:w="53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Net Promoter Score sur les 100 premiers beta-testeurs</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Taux d’erreur UX</w:t>
            </w:r>
          </w:p>
        </w:tc>
        <w:tc>
          <w:tcPr>
            <w:tcW w:type="dxa" w:w="1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&lt; 5%</w:t>
            </w:r>
          </w:p>
        </w:tc>
        <w:tc>
          <w:tcPr>
            <w:tcW w:type="dxa" w:w="53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 d’utilisateurs qui cliquent au mauvais endroit ou semblent perdus (analytics)</w:t>
            </w:r>
          </w:p>
        </w:tc>
      </w:tr>
    </w:tbl>
    <w:p>
      <w:pPr>
        <w:spacing w:after="60" w:before="60"/>
      </w:pPr>
    </w:p>
    <w:p>
      <w:pPr>
        <w:pBdr>
          <w:bottom w:val="single" w:color="95D5B2" w:sz="2" w:space="8"/>
        </w:pBdr>
        <w:spacing w:after="200" w:before="200"/>
      </w:pPr>
    </w:p>
    <w:p>
      <w:pPr>
        <w:pStyle w:val="Heading1"/>
        <w:spacing w:after="200" w:before="360"/>
      </w:pPr>
      <w:r>
        <w:t xml:space="preserve">7. Contraintes techniques</w:t>
      </w:r>
    </w:p>
    <w:p>
      <w:pPr>
        <w:pStyle w:val="Heading2"/>
        <w:spacing w:after="200" w:before="360"/>
      </w:pPr>
      <w:r>
        <w:t xml:space="preserve">7.1 Principes d’architecture</w:t>
      </w:r>
    </w:p>
    <w:p>
      <w:pPr>
        <w:pStyle w:val="ListParagraph"/>
        <w:numPr>
          <w:ilvl w:val="0"/>
          <w:numId w:val="2"/>
        </w:numPr>
        <w:spacing w:after="40" w:before="40"/>
      </w:pPr>
      <w:r>
        <w:rPr>
          <w:rFonts w:ascii="Arial" w:cs="Arial" w:eastAsia="Arial" w:hAnsi="Arial"/>
          <w:b/>
          <w:bCs/>
          <w:color w:val="081C15"/>
          <w:sz w:val="22"/>
          <w:szCs w:val="22"/>
        </w:rPr>
        <w:t xml:space="preserve">Mobile first : </w:t>
      </w:r>
      <w:r>
        <w:rPr>
          <w:rFonts w:ascii="Arial" w:cs="Arial" w:eastAsia="Arial" w:hAnsi="Arial"/>
          <w:color w:val="081C15"/>
          <w:sz w:val="22"/>
          <w:szCs w:val="22"/>
        </w:rPr>
        <w:t xml:space="preserve">iOS et Android via un framework cross-platform (React Native ou Flutter — à décider en phase d’architecture).</w:t>
      </w:r>
    </w:p>
    <w:p>
      <w:pPr>
        <w:pStyle w:val="ListParagraph"/>
        <w:numPr>
          <w:ilvl w:val="0"/>
          <w:numId w:val="2"/>
        </w:numPr>
        <w:spacing w:after="40" w:before="40"/>
      </w:pPr>
      <w:r>
        <w:rPr>
          <w:rFonts w:ascii="Arial" w:cs="Arial" w:eastAsia="Arial" w:hAnsi="Arial"/>
          <w:b/>
          <w:bCs/>
          <w:color w:val="081C15"/>
          <w:sz w:val="22"/>
          <w:szCs w:val="22"/>
        </w:rPr>
        <w:t xml:space="preserve">Offline first : </w:t>
      </w:r>
      <w:r>
        <w:rPr>
          <w:rFonts w:ascii="Arial" w:cs="Arial" w:eastAsia="Arial" w:hAnsi="Arial"/>
          <w:color w:val="081C15"/>
          <w:sz w:val="22"/>
          <w:szCs w:val="22"/>
        </w:rPr>
        <w:t xml:space="preserve">Les leçons et exercices doivent fonctionner sans connexion. La synchronisation se fait au retour en ligne.</w:t>
      </w:r>
    </w:p>
    <w:p>
      <w:pPr>
        <w:pStyle w:val="ListParagraph"/>
        <w:numPr>
          <w:ilvl w:val="0"/>
          <w:numId w:val="2"/>
        </w:numPr>
        <w:spacing w:after="40" w:before="40"/>
      </w:pPr>
      <w:r>
        <w:rPr>
          <w:rFonts w:ascii="Arial" w:cs="Arial" w:eastAsia="Arial" w:hAnsi="Arial"/>
          <w:b/>
          <w:bCs/>
          <w:color w:val="081C15"/>
          <w:sz w:val="22"/>
          <w:szCs w:val="22"/>
        </w:rPr>
        <w:t xml:space="preserve">API découplée : </w:t>
      </w:r>
      <w:r>
        <w:rPr>
          <w:rFonts w:ascii="Arial" w:cs="Arial" w:eastAsia="Arial" w:hAnsi="Arial"/>
          <w:color w:val="081C15"/>
          <w:sz w:val="22"/>
          <w:szCs w:val="22"/>
        </w:rPr>
        <w:t xml:space="preserve">Le contenu pédagogique est servi par une API REST/GraphQL, jamais hard-codé dans le client.</w:t>
      </w:r>
    </w:p>
    <w:p>
      <w:pPr>
        <w:pStyle w:val="ListParagraph"/>
        <w:numPr>
          <w:ilvl w:val="0"/>
          <w:numId w:val="2"/>
        </w:numPr>
        <w:spacing w:after="40" w:before="40"/>
      </w:pPr>
      <w:r>
        <w:rPr>
          <w:rFonts w:ascii="Arial" w:cs="Arial" w:eastAsia="Arial" w:hAnsi="Arial"/>
          <w:b/>
          <w:bCs/>
          <w:color w:val="081C15"/>
          <w:sz w:val="22"/>
          <w:szCs w:val="22"/>
        </w:rPr>
        <w:t xml:space="preserve">Content as data : </w:t>
      </w:r>
      <w:r>
        <w:rPr>
          <w:rFonts w:ascii="Arial" w:cs="Arial" w:eastAsia="Arial" w:hAnsi="Arial"/>
          <w:color w:val="081C15"/>
          <w:sz w:val="22"/>
          <w:szCs w:val="22"/>
        </w:rPr>
        <w:t xml:space="preserve">Lettres, mots, racines, phrases, leçons, exercices sont des données structurées dans une base, pas du code. Ajouter un mot ou un exercice ne nécessite pas de redéployer l’app.</w:t>
      </w:r>
    </w:p>
    <w:p>
      <w:pPr>
        <w:pStyle w:val="ListParagraph"/>
        <w:numPr>
          <w:ilvl w:val="0"/>
          <w:numId w:val="2"/>
        </w:numPr>
        <w:spacing w:after="40" w:before="40"/>
      </w:pPr>
      <w:r>
        <w:rPr>
          <w:rFonts w:ascii="Arial" w:cs="Arial" w:eastAsia="Arial" w:hAnsi="Arial"/>
          <w:b/>
          <w:bCs/>
          <w:color w:val="081C15"/>
          <w:sz w:val="22"/>
          <w:szCs w:val="22"/>
        </w:rPr>
        <w:t xml:space="preserve">Scalabilité des exercices : </w:t>
      </w:r>
      <w:r>
        <w:rPr>
          <w:rFonts w:ascii="Arial" w:cs="Arial" w:eastAsia="Arial" w:hAnsi="Arial"/>
          <w:color w:val="081C15"/>
          <w:sz w:val="22"/>
          <w:szCs w:val="22"/>
        </w:rPr>
        <w:t xml:space="preserve">Chaque type d’exercice est un composant générique paramétré par les données. Créer un nouveau type = créer un composant, pas refactorer l’app.</w:t>
      </w:r>
    </w:p>
    <w:p>
      <w:pPr>
        <w:pStyle w:val="ListParagraph"/>
        <w:numPr>
          <w:ilvl w:val="0"/>
          <w:numId w:val="2"/>
        </w:numPr>
        <w:spacing w:after="40" w:before="40"/>
      </w:pPr>
      <w:r>
        <w:rPr>
          <w:rFonts w:ascii="Arial" w:cs="Arial" w:eastAsia="Arial" w:hAnsi="Arial"/>
          <w:b/>
          <w:bCs/>
          <w:color w:val="081C15"/>
          <w:sz w:val="22"/>
          <w:szCs w:val="22"/>
        </w:rPr>
        <w:t xml:space="preserve">Internationalisation préparée : </w:t>
      </w:r>
      <w:r>
        <w:rPr>
          <w:rFonts w:ascii="Arial" w:cs="Arial" w:eastAsia="Arial" w:hAnsi="Arial"/>
          <w:color w:val="081C15"/>
          <w:sz w:val="22"/>
          <w:szCs w:val="22"/>
        </w:rPr>
        <w:t xml:space="preserve">L’interface est en français au MVP, mais l’architecture i18n est en place dès le départ.</w:t>
      </w:r>
    </w:p>
    <w:p>
      <w:pPr>
        <w:spacing w:after="60" w:before="60"/>
      </w:pPr>
    </w:p>
    <w:p>
      <w:pPr>
        <w:pStyle w:val="Heading2"/>
        <w:spacing w:after="200" w:before="360"/>
      </w:pPr>
      <w:r>
        <w:t xml:space="preserve">7.2 Sécurité et conformité</w:t>
      </w:r>
    </w:p>
    <w:p>
      <w:pPr>
        <w:pStyle w:val="ListParagraph"/>
        <w:numPr>
          <w:ilvl w:val="0"/>
          <w:numId w:val="2"/>
        </w:numPr>
        <w:spacing w:after="40" w:before="40"/>
      </w:pPr>
      <w:r>
        <w:rPr>
          <w:rFonts w:ascii="Arial" w:cs="Arial" w:eastAsia="Arial" w:hAnsi="Arial"/>
          <w:color w:val="081C15"/>
          <w:sz w:val="22"/>
          <w:szCs w:val="22"/>
        </w:rPr>
        <w:t xml:space="preserve">RGPD : consentement explicite, droit à l’oubli, pas de tracking invasif.</w:t>
      </w:r>
    </w:p>
    <w:p>
      <w:pPr>
        <w:pStyle w:val="ListParagraph"/>
        <w:numPr>
          <w:ilvl w:val="0"/>
          <w:numId w:val="2"/>
        </w:numPr>
        <w:spacing w:after="40" w:before="40"/>
      </w:pPr>
      <w:r>
        <w:rPr>
          <w:rFonts w:ascii="Arial" w:cs="Arial" w:eastAsia="Arial" w:hAnsi="Arial"/>
          <w:color w:val="081C15"/>
          <w:sz w:val="22"/>
          <w:szCs w:val="22"/>
        </w:rPr>
        <w:t xml:space="preserve">Données de progression chiffrées en transit et au repos.</w:t>
      </w:r>
    </w:p>
    <w:p>
      <w:pPr>
        <w:pStyle w:val="ListParagraph"/>
        <w:numPr>
          <w:ilvl w:val="0"/>
          <w:numId w:val="2"/>
        </w:numPr>
        <w:spacing w:after="40" w:before="40"/>
      </w:pPr>
      <w:r>
        <w:rPr>
          <w:rFonts w:ascii="Arial" w:cs="Arial" w:eastAsia="Arial" w:hAnsi="Arial"/>
          <w:color w:val="081C15"/>
          <w:sz w:val="22"/>
          <w:szCs w:val="22"/>
        </w:rPr>
        <w:t xml:space="preserve">Authentification : email + mot de passe, OAuth Google/Apple.</w:t>
      </w:r>
    </w:p>
    <w:p>
      <w:pPr>
        <w:spacing w:after="60" w:before="60"/>
      </w:pPr>
    </w:p>
    <w:p>
      <w:pPr>
        <w:pBdr>
          <w:bottom w:val="single" w:color="95D5B2" w:sz="2" w:space="8"/>
        </w:pBdr>
        <w:spacing w:after="200" w:before="200"/>
      </w:pPr>
    </w:p>
    <w:p>
      <w:pPr>
        <w:pStyle w:val="Heading1"/>
        <w:spacing w:after="200" w:before="360"/>
      </w:pPr>
      <w:r>
        <w:t xml:space="preserve">8. Roadmap macro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Phase</w:t>
            </w:r>
          </w:p>
        </w:tc>
        <w:tc>
          <w:tcPr>
            <w:tcW w:type="dxa" w:w="22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Période</w:t>
            </w:r>
          </w:p>
        </w:tc>
        <w:tc>
          <w:tcPr>
            <w:tcW w:type="dxa" w:w="46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Livrables clés</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0 — Cadrage</w:t>
            </w:r>
          </w:p>
        </w:tc>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Mars–Avril 2026</w:t>
            </w:r>
          </w:p>
        </w:tc>
        <w:tc>
          <w:tcPr>
            <w:tcW w:type="dxa" w:w="46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Brief projet (ce document), architecture technique, data model, maquettes UX</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1 — MVP</w:t>
            </w:r>
          </w:p>
        </w:tc>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Mai–Août 2026</w:t>
            </w:r>
          </w:p>
        </w:tc>
        <w:tc>
          <w:tcPr>
            <w:tcW w:type="dxa" w:w="46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App fonctionnelle avec les 4 modules, SRS, personnalisation de base, beta fermée</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2 — Enrichissement</w:t>
            </w:r>
          </w:p>
        </w:tc>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Sept–Déc 2026</w:t>
            </w:r>
          </w:p>
        </w:tc>
        <w:tc>
          <w:tcPr>
            <w:tcW w:type="dxa" w:w="46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Grammaire, conjugaison, dialogues, mini-jeux, lancement public</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Phase 3 — Extension</w:t>
            </w:r>
          </w:p>
        </w:tc>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2027</w:t>
            </w:r>
          </w:p>
        </w:tc>
        <w:tc>
          <w:tcPr>
            <w:tcW w:type="dxa" w:w="46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Dialectes, arabe coranique, conversation IA, version web, multi-langue</w:t>
            </w:r>
          </w:p>
        </w:tc>
      </w:tr>
    </w:tbl>
    <w:p>
      <w:pPr>
        <w:spacing w:after="60" w:before="60"/>
      </w:pPr>
    </w:p>
    <w:p>
      <w:pPr>
        <w:pBdr>
          <w:bottom w:val="single" w:color="95D5B2" w:sz="2" w:space="8"/>
        </w:pBdr>
        <w:spacing w:after="200" w:before="200"/>
      </w:pPr>
    </w:p>
    <w:p>
      <w:pPr>
        <w:pStyle w:val="Heading1"/>
        <w:spacing w:after="200" w:before="360"/>
      </w:pPr>
      <w:r>
        <w:t xml:space="preserve">9. Risques identifiés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400"/>
        <w:gridCol w:w="4260"/>
      </w:tblGrid>
      <w:tr>
        <w:tc>
          <w:tcPr>
            <w:tcW w:type="dxa" w:w="2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Risque</w:t>
            </w:r>
          </w:p>
        </w:tc>
        <w:tc>
          <w:tcPr>
            <w:tcW w:type="dxa" w:w="12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Impact</w:t>
            </w:r>
          </w:p>
        </w:tc>
        <w:tc>
          <w:tcPr>
            <w:tcW w:type="dxa" w:w="14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Probabilité</w:t>
            </w:r>
          </w:p>
        </w:tc>
        <w:tc>
          <w:tcPr>
            <w:tcW w:type="dxa" w:w="42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Mitigation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Contenu pédagogique de mauvaise qualité</w:t>
            </w:r>
          </w:p>
        </w:tc>
        <w:tc>
          <w:tcPr>
            <w:tcW w:type="dxa" w:w="1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Élevé</w:t>
            </w:r>
          </w:p>
        </w:tc>
        <w:tc>
          <w:tcPr>
            <w:tcW w:type="dxa" w:w="14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Moyenne</w:t>
            </w:r>
          </w:p>
        </w:tc>
        <w:tc>
          <w:tcPr>
            <w:tcW w:type="dxa" w:w="42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Faire valider chaque module par un linguiste arabisant + des beta-testeurs débutants</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Scope creep (trop de features trop tôt)</w:t>
            </w:r>
          </w:p>
        </w:tc>
        <w:tc>
          <w:tcPr>
            <w:tcW w:type="dxa" w:w="1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Élevé</w:t>
            </w:r>
          </w:p>
        </w:tc>
        <w:tc>
          <w:tcPr>
            <w:tcW w:type="dxa" w:w="14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Élevée</w:t>
            </w:r>
          </w:p>
        </w:tc>
        <w:tc>
          <w:tcPr>
            <w:tcW w:type="dxa" w:w="42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Respecter strictement le périmètre MVP. Dire non.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 de mauvaise qualité</w:t>
            </w:r>
          </w:p>
        </w:tc>
        <w:tc>
          <w:tcPr>
            <w:tcW w:type="dxa" w:w="1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Moyen</w:t>
            </w:r>
          </w:p>
        </w:tc>
        <w:tc>
          <w:tcPr>
            <w:tcW w:type="dxa" w:w="14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Faible</w:t>
            </w:r>
          </w:p>
        </w:tc>
        <w:tc>
          <w:tcPr>
            <w:tcW w:type="dxa" w:w="42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Enregistrer avec un locuteur natif professionnel, pas de TTS synthétique pour le MVP</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Problème d’affichage du texte arabe</w:t>
            </w:r>
          </w:p>
        </w:tc>
        <w:tc>
          <w:tcPr>
            <w:tcW w:type="dxa" w:w="1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Moyen</w:t>
            </w:r>
          </w:p>
        </w:tc>
        <w:tc>
          <w:tcPr>
            <w:tcW w:type="dxa" w:w="14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Moyenne</w:t>
            </w:r>
          </w:p>
        </w:tc>
        <w:tc>
          <w:tcPr>
            <w:tcW w:type="dxa" w:w="42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Tester très tôt le rendu RTL et les diacritiques sur tous les devices cibles</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Manque de différenciation percçue</w:t>
            </w:r>
          </w:p>
        </w:tc>
        <w:tc>
          <w:tcPr>
            <w:tcW w:type="dxa" w:w="1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Moyen</w:t>
            </w:r>
          </w:p>
        </w:tc>
        <w:tc>
          <w:tcPr>
            <w:tcW w:type="dxa" w:w="14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Moyenne</w:t>
            </w:r>
          </w:p>
        </w:tc>
        <w:tc>
          <w:tcPr>
            <w:tcW w:type="dxa" w:w="42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Communiquer sur le système de racines et les harakats adaptatifs comme USP</w:t>
            </w:r>
          </w:p>
        </w:tc>
      </w:tr>
    </w:tbl>
    <w:p>
      <w:pPr>
        <w:spacing w:after="60" w:before="60"/>
      </w:pPr>
    </w:p>
    <w:p>
      <w:pPr>
        <w:pBdr>
          <w:bottom w:val="single" w:color="95D5B2" w:sz="2" w:space="8"/>
        </w:pBdr>
        <w:spacing w:after="200" w:before="200"/>
      </w:pPr>
    </w:p>
    <w:p>
      <w:pPr>
        <w:pStyle w:val="Heading1"/>
        <w:spacing w:after="200" w:before="360"/>
      </w:pPr>
      <w:r>
        <w:t xml:space="preserve">10. Prochaines étapes immédiates</w:t>
      </w:r>
    </w:p>
    <w:p>
      <w:pPr>
        <w:spacing w:after="60" w:before="60"/>
      </w:pPr>
    </w:p>
    <w:p>
      <w:pPr>
        <w:pStyle w:val="ListParagraph"/>
        <w:numPr>
          <w:ilvl w:val="0"/>
          <w:numId w:val="3"/>
        </w:numPr>
        <w:spacing w:after="40" w:before="40"/>
      </w:pPr>
      <w:r>
        <w:rPr>
          <w:rFonts w:ascii="Arial" w:cs="Arial" w:eastAsia="Arial" w:hAnsi="Arial"/>
          <w:color w:val="081C15"/>
          <w:sz w:val="22"/>
          <w:szCs w:val="22"/>
        </w:rPr>
        <w:t xml:space="preserve">Valider ce brief — relecture, ajustements, alignement sur la vision.</w:t>
      </w:r>
    </w:p>
    <w:p>
      <w:pPr>
        <w:pStyle w:val="ListParagraph"/>
        <w:numPr>
          <w:ilvl w:val="0"/>
          <w:numId w:val="3"/>
        </w:numPr>
        <w:spacing w:after="40" w:before="40"/>
      </w:pPr>
      <w:r>
        <w:rPr>
          <w:rFonts w:ascii="Arial" w:cs="Arial" w:eastAsia="Arial" w:hAnsi="Arial"/>
          <w:color w:val="081C15"/>
          <w:sz w:val="22"/>
          <w:szCs w:val="22"/>
        </w:rPr>
        <w:t xml:space="preserve">Concevoir l’architecture technique — stack, data model pour le contenu linguistique arabe, structure API.</w:t>
      </w:r>
    </w:p>
    <w:p>
      <w:pPr>
        <w:pStyle w:val="ListParagraph"/>
        <w:numPr>
          <w:ilvl w:val="0"/>
          <w:numId w:val="3"/>
        </w:numPr>
        <w:spacing w:after="40" w:before="40"/>
      </w:pPr>
      <w:r>
        <w:rPr>
          <w:rFonts w:ascii="Arial" w:cs="Arial" w:eastAsia="Arial" w:hAnsi="Arial"/>
          <w:color w:val="081C15"/>
          <w:sz w:val="22"/>
          <w:szCs w:val="22"/>
        </w:rPr>
        <w:t xml:space="preserve">Prototyper le Module 1 (alphabet) — maquettes UX haute fidélité + composant de tracé de lettres.</w:t>
      </w:r>
    </w:p>
    <w:p>
      <w:pPr>
        <w:pStyle w:val="ListParagraph"/>
        <w:numPr>
          <w:ilvl w:val="0"/>
          <w:numId w:val="3"/>
        </w:numPr>
        <w:spacing w:after="40" w:before="40"/>
      </w:pPr>
      <w:r>
        <w:rPr>
          <w:rFonts w:ascii="Arial" w:cs="Arial" w:eastAsia="Arial" w:hAnsi="Arial"/>
          <w:color w:val="081C15"/>
          <w:sz w:val="22"/>
          <w:szCs w:val="22"/>
        </w:rPr>
        <w:t xml:space="preserve">Modéliser le système de racines — structure de données qui relie racines → mots → formes → leçons.</w:t>
      </w:r>
    </w:p>
    <w:p>
      <w:pPr>
        <w:pStyle w:val="ListParagraph"/>
        <w:numPr>
          <w:ilvl w:val="0"/>
          <w:numId w:val="3"/>
        </w:numPr>
        <w:spacing w:after="40" w:before="40"/>
      </w:pPr>
      <w:r>
        <w:rPr>
          <w:rFonts w:ascii="Arial" w:cs="Arial" w:eastAsia="Arial" w:hAnsi="Arial"/>
          <w:color w:val="081C15"/>
          <w:sz w:val="22"/>
          <w:szCs w:val="22"/>
        </w:rPr>
        <w:t xml:space="preserve">Recruter / identifier un linguiste arabisant pour valider la progression pédagogique.</w:t>
      </w:r>
    </w:p>
    <w:p>
      <w:pPr>
        <w:spacing w:after="60" w:before="60"/>
      </w:pPr>
    </w:p>
    <w:p>
      <w:pPr>
        <w:spacing w:after="60" w:before="60"/>
      </w:pPr>
    </w:p>
    <w:p>
      <w:pPr>
        <w:jc w:val="center"/>
      </w:pPr>
      <w:r>
        <w:rPr>
          <w:rFonts w:ascii="Arial" w:cs="Arial" w:eastAsia="Arial" w:hAnsi="Arial"/>
          <w:i/>
          <w:iCs/>
          <w:color w:val="6C757D"/>
          <w:sz w:val="20"/>
          <w:szCs w:val="20"/>
        </w:rPr>
        <w:t xml:space="preserve">— Fin du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5D5B2" w:sz="1" w:space="4"/>
      </w:pBdr>
      <w:tabs>
        <w:tab w:val="right" w:pos="9026"/>
      </w:tabs>
    </w:pPr>
    <w:r>
      <w:rPr>
        <w:rFonts w:ascii="Arial" w:cs="Arial" w:eastAsia="Arial" w:hAnsi="Arial"/>
        <w:color w:val="6C757D"/>
        <w:sz w:val="16"/>
        <w:szCs w:val="16"/>
      </w:rPr>
      <w:t xml:space="preserve">Confidentiel — Lisaan</w:t>
    </w:r>
    <w:r>
      <w:rPr>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5D5B2" w:sz="1" w:space="4"/>
      </w:pBdr>
      <w:tabs>
        <w:tab w:val="right" w:pos="9026"/>
      </w:tabs>
    </w:pPr>
    <w:r>
      <w:rPr>
        <w:rFonts w:ascii="Arial" w:cs="Arial" w:eastAsia="Arial" w:hAnsi="Arial"/>
        <w:b/>
        <w:bCs/>
        <w:color w:val="1B4332"/>
        <w:sz w:val="18"/>
        <w:szCs w:val="18"/>
      </w:rPr>
      <w:t xml:space="preserve">LISAAN</w:t>
    </w:r>
    <w:r>
      <w:rPr>
        <w:rFonts w:ascii="Arial" w:cs="Arial" w:eastAsia="Arial" w:hAnsi="Arial"/>
        <w:color w:val="6C757D"/>
        <w:sz w:val="18"/>
        <w:szCs w:val="18"/>
      </w:rPr>
      <w:t xml:space="preserve">	Brief Projet &amp;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81C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81C1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2026-03-16T15:05:20.182Z</dcterms:created>
  <dcterms:modified xsi:type="dcterms:W3CDTF">2026-03-16T15:05:20.183Z</dcterms:modified>
</cp:coreProperties>
</file>

<file path=docProps/custom.xml><?xml version="1.0" encoding="utf-8"?>
<Properties xmlns="http://schemas.openxmlformats.org/officeDocument/2006/custom-properties" xmlns:vt="http://schemas.openxmlformats.org/officeDocument/2006/docPropsVTypes"/>
</file>