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313612" w14:textId="741A2D54" w:rsidR="00095DF8" w:rsidRPr="00E11E7B" w:rsidRDefault="0083330A" w:rsidP="0083330A">
      <w:pPr>
        <w:jc w:val="center"/>
        <w:rPr>
          <w:rFonts w:ascii="Arial" w:hAnsi="Arial" w:cs="Arial"/>
          <w:b/>
          <w:bCs/>
          <w:u w:val="single"/>
        </w:rPr>
      </w:pPr>
      <w:r w:rsidRPr="00E11E7B">
        <w:rPr>
          <w:rFonts w:ascii="Arial" w:hAnsi="Arial" w:cs="Arial"/>
          <w:b/>
          <w:bCs/>
          <w:u w:val="single"/>
        </w:rPr>
        <w:t>Data Science and Machine Learning Ass</w:t>
      </w:r>
      <w:r w:rsidR="00321879" w:rsidRPr="00E11E7B">
        <w:rPr>
          <w:rFonts w:ascii="Arial" w:hAnsi="Arial" w:cs="Arial"/>
          <w:b/>
          <w:bCs/>
          <w:u w:val="single"/>
        </w:rPr>
        <w:t>essment</w:t>
      </w:r>
      <w:r w:rsidRPr="00E11E7B">
        <w:rPr>
          <w:rFonts w:ascii="Arial" w:hAnsi="Arial" w:cs="Arial"/>
          <w:b/>
          <w:bCs/>
          <w:u w:val="single"/>
        </w:rPr>
        <w:t xml:space="preserve"> Report</w:t>
      </w:r>
      <w:r w:rsidRPr="00D162E9">
        <w:rPr>
          <w:rFonts w:ascii="Arial" w:hAnsi="Arial" w:cs="Arial"/>
          <w:b/>
          <w:bCs/>
          <w:color w:val="C00000"/>
          <w:u w:val="single"/>
        </w:rPr>
        <w:t xml:space="preserve"> </w:t>
      </w:r>
      <w:hyperlink r:id="rId7" w:history="1">
        <w:r w:rsidR="00D162E9" w:rsidRPr="00B70F7E">
          <w:rPr>
            <w:rStyle w:val="Hyperlink"/>
            <w:rFonts w:ascii="Arial" w:hAnsi="Arial" w:cs="Arial"/>
            <w:b/>
            <w:bCs/>
          </w:rPr>
          <w:t>– GitHub Link</w:t>
        </w:r>
      </w:hyperlink>
    </w:p>
    <w:p w14:paraId="7EF8AB8F" w14:textId="6EC07BC5" w:rsidR="00321879" w:rsidRPr="00E11E7B" w:rsidRDefault="00321879" w:rsidP="00321879">
      <w:pPr>
        <w:spacing w:before="240" w:after="0"/>
        <w:jc w:val="both"/>
        <w:rPr>
          <w:rFonts w:ascii="Arial" w:hAnsi="Arial" w:cs="Arial"/>
          <w:b/>
          <w:bCs/>
        </w:rPr>
      </w:pPr>
      <w:r w:rsidRPr="00E11E7B">
        <w:rPr>
          <w:rFonts w:ascii="Arial" w:hAnsi="Arial" w:cs="Arial"/>
          <w:b/>
          <w:bCs/>
        </w:rPr>
        <w:t>Introduction</w:t>
      </w:r>
    </w:p>
    <w:p w14:paraId="17F512DD" w14:textId="07D72589" w:rsidR="00321879" w:rsidRPr="00E11E7B" w:rsidRDefault="00321879" w:rsidP="00321879">
      <w:pPr>
        <w:spacing w:before="240" w:after="0"/>
        <w:jc w:val="both"/>
        <w:rPr>
          <w:rFonts w:ascii="Arial" w:hAnsi="Arial" w:cs="Arial"/>
        </w:rPr>
      </w:pPr>
      <w:r w:rsidRPr="00E11E7B">
        <w:rPr>
          <w:rFonts w:ascii="Arial" w:hAnsi="Arial" w:cs="Arial"/>
        </w:rPr>
        <w:t xml:space="preserve">Mupirocin is a </w:t>
      </w:r>
      <w:r w:rsidRPr="00E11E7B">
        <w:rPr>
          <w:rFonts w:ascii="Arial" w:hAnsi="Arial" w:cs="Arial"/>
          <w:i/>
          <w:iCs/>
        </w:rPr>
        <w:t>trans-</w:t>
      </w:r>
      <w:r w:rsidRPr="00E11E7B">
        <w:rPr>
          <w:rFonts w:ascii="Arial" w:hAnsi="Arial" w:cs="Arial"/>
        </w:rPr>
        <w:t xml:space="preserve">AT polyketide produced by soil-dwelling bacterium </w:t>
      </w:r>
      <w:r w:rsidRPr="00E11E7B">
        <w:rPr>
          <w:rFonts w:ascii="Arial" w:hAnsi="Arial" w:cs="Arial"/>
          <w:i/>
          <w:iCs/>
        </w:rPr>
        <w:t>Pseudomonas fluorescens</w:t>
      </w:r>
      <w:r w:rsidR="00E11E7B" w:rsidRPr="00E11E7B">
        <w:rPr>
          <w:rFonts w:ascii="Arial" w:hAnsi="Arial" w:cs="Arial"/>
          <w:i/>
          <w:iCs/>
        </w:rPr>
        <w:t xml:space="preserve"> </w:t>
      </w:r>
      <w:r w:rsidR="00E11E7B" w:rsidRPr="00E11E7B">
        <w:rPr>
          <w:rFonts w:ascii="Arial" w:hAnsi="Arial" w:cs="Arial"/>
        </w:rPr>
        <w:t>NCIB 10586</w:t>
      </w:r>
      <w:r w:rsidRPr="00E11E7B">
        <w:rPr>
          <w:rFonts w:ascii="Arial" w:hAnsi="Arial" w:cs="Arial"/>
          <w:i/>
          <w:iCs/>
        </w:rPr>
        <w:t>.</w:t>
      </w:r>
      <w:r w:rsidR="00E11E7B" w:rsidRPr="00E11E7B">
        <w:rPr>
          <w:rFonts w:ascii="Arial" w:hAnsi="Arial" w:cs="Arial"/>
          <w:i/>
          <w:iCs/>
        </w:rPr>
        <w:t xml:space="preserve"> </w:t>
      </w:r>
      <w:r w:rsidR="00E11E7B" w:rsidRPr="00E11E7B">
        <w:rPr>
          <w:rFonts w:ascii="Arial" w:hAnsi="Arial" w:cs="Arial"/>
        </w:rPr>
        <w:t xml:space="preserve">It is used as a topical antibacterial agent and is active against Gram-positive bacterial infections including methicillin-resistant </w:t>
      </w:r>
      <w:r w:rsidR="00E11E7B" w:rsidRPr="00E11E7B">
        <w:rPr>
          <w:rFonts w:ascii="Arial" w:hAnsi="Arial" w:cs="Arial"/>
          <w:i/>
          <w:iCs/>
        </w:rPr>
        <w:t xml:space="preserve">Staphylococcus aureus </w:t>
      </w:r>
      <w:r w:rsidR="00E11E7B" w:rsidRPr="00E11E7B">
        <w:rPr>
          <w:rFonts w:ascii="Arial" w:hAnsi="Arial" w:cs="Arial"/>
        </w:rPr>
        <w:t>(MRSA).</w:t>
      </w:r>
      <w:r w:rsidR="00E11E7B" w:rsidRPr="00E11E7B">
        <w:rPr>
          <w:rFonts w:ascii="Arial" w:hAnsi="Arial" w:cs="Arial"/>
        </w:rPr>
        <w:fldChar w:fldCharType="begin" w:fldLock="1"/>
      </w:r>
      <w:r w:rsidR="008F5A48">
        <w:rPr>
          <w:rFonts w:ascii="Arial" w:hAnsi="Arial" w:cs="Arial"/>
        </w:rPr>
        <w:instrText>ADDIN CSL_CITATION {"citationItems":[{"id":"ITEM-1","itemData":{"DOI":"10.1038/nrmicro2278","ISSN":"17401526","PMID":"20190824","abstract":"Mupirocin, a polyketide antibiotic produced by Pseudomonas fluorescens, is used to control the carriage of methicillin-resistant Staphylococcus aureus on skin and in nasal passages as well as for various skin infections. Low-level resistance to the antibiotic arises by mutation of the mupirocin target, isoleucyl-tRNA synthetase, whereas high-level resistance is due to the presence of an isoleucyl-tRNA synthetase with many similarities to eukaryotic enzymes. Mupirocin biosynthesis is carried out by a combination of type I multifunctional polyketide synthases and tailoring enzymes encoded in a 75 kb gene cluster. Chemical synthesis has also been achieved. This knowledge should allow the synthesis of new and modified antibiotics for the future. © 2010 Macmillan Publishers Limited. All rights reserved.","author":[{"dropping-particle":"","family":"Thomas","given":"Christopher M.","non-dropping-particle":"","parse-names":false,"suffix":""},{"dropping-particle":"","family":"Hothersall","given":"Joanne","non-dropping-particle":"","parse-names":false,"suffix":""},{"dropping-particle":"","family":"Willis","given":"Christine L.","non-dropping-particle":"","parse-names":false,"suffix":""},{"dropping-particle":"","family":"Simpson","given":"Thomas J.","non-dropping-particle":"","parse-names":false,"suffix":""}],"container-title":"Nature Reviews Microbiology","id":"ITEM-1","issue":"4","issued":{"date-parts":[["2010"]]},"page":"281-289","publisher":"Nature Publishing Group","title":"Resistance to and synthesis of the antibiotic mupirocin","type":"article-journal","volume":"8"},"uris":["http://www.mendeley.com/documents/?uuid=cd9edad3-97e1-473c-9f7c-af721f304886"]}],"mendeley":{"formattedCitation":"&lt;sup&gt;1&lt;/sup&gt;","plainTextFormattedCitation":"1","previouslyFormattedCitation":"&lt;sup&gt;1&lt;/sup&gt;"},"properties":{"noteIndex":0},"schema":"https://github.com/citation-style-language/schema/raw/master/csl-citation.json"}</w:instrText>
      </w:r>
      <w:r w:rsidR="00E11E7B" w:rsidRPr="00E11E7B">
        <w:rPr>
          <w:rFonts w:ascii="Arial" w:hAnsi="Arial" w:cs="Arial"/>
        </w:rPr>
        <w:fldChar w:fldCharType="separate"/>
      </w:r>
      <w:r w:rsidR="00E11E7B" w:rsidRPr="00E11E7B">
        <w:rPr>
          <w:rFonts w:ascii="Arial" w:hAnsi="Arial" w:cs="Arial"/>
          <w:noProof/>
          <w:vertAlign w:val="superscript"/>
        </w:rPr>
        <w:t>1</w:t>
      </w:r>
      <w:r w:rsidR="00E11E7B" w:rsidRPr="00E11E7B">
        <w:rPr>
          <w:rFonts w:ascii="Arial" w:hAnsi="Arial" w:cs="Arial"/>
        </w:rPr>
        <w:fldChar w:fldCharType="end"/>
      </w:r>
    </w:p>
    <w:p w14:paraId="38CB9282" w14:textId="010ADE17" w:rsidR="00E11E7B" w:rsidRDefault="00E11E7B" w:rsidP="00321879">
      <w:pPr>
        <w:spacing w:before="240" w:after="0"/>
        <w:jc w:val="both"/>
        <w:rPr>
          <w:rFonts w:ascii="Arial" w:hAnsi="Arial" w:cs="Arial"/>
        </w:rPr>
      </w:pPr>
      <w:r w:rsidRPr="00E11E7B">
        <w:rPr>
          <w:rFonts w:ascii="Arial" w:hAnsi="Arial" w:cs="Arial"/>
        </w:rPr>
        <w:t xml:space="preserve">Mupirocin consists of a mixture of pseudomonic acids (A-D), in varying degrees. Pseudomonic acid A, the major component consisting 90% of mupirocin, </w:t>
      </w:r>
      <w:r>
        <w:rPr>
          <w:rFonts w:ascii="Arial" w:hAnsi="Arial" w:cs="Arial"/>
        </w:rPr>
        <w:t>contains a monic acid moiety esterified by 9-hydro</w:t>
      </w:r>
      <w:r w:rsidR="00FC2B13">
        <w:rPr>
          <w:rFonts w:ascii="Arial" w:hAnsi="Arial" w:cs="Arial"/>
        </w:rPr>
        <w:t>xy</w:t>
      </w:r>
      <w:r>
        <w:rPr>
          <w:rFonts w:ascii="Arial" w:hAnsi="Arial" w:cs="Arial"/>
        </w:rPr>
        <w:t>nonanoic acid (9-HN), a saturated fatty acid</w:t>
      </w:r>
      <w:r w:rsidR="00FE76B6">
        <w:rPr>
          <w:rFonts w:ascii="Arial" w:hAnsi="Arial" w:cs="Arial"/>
        </w:rPr>
        <w:t xml:space="preserve"> (Figure 1)</w:t>
      </w:r>
      <w:r w:rsidR="00023D66">
        <w:rPr>
          <w:rFonts w:ascii="Arial" w:hAnsi="Arial" w:cs="Arial"/>
        </w:rPr>
        <w:t>.</w:t>
      </w:r>
      <w:r w:rsidR="008F5A48">
        <w:rPr>
          <w:rFonts w:ascii="Arial" w:hAnsi="Arial" w:cs="Arial"/>
        </w:rPr>
        <w:fldChar w:fldCharType="begin" w:fldLock="1"/>
      </w:r>
      <w:r w:rsidR="0055263A">
        <w:rPr>
          <w:rFonts w:ascii="Arial" w:hAnsi="Arial" w:cs="Arial"/>
        </w:rPr>
        <w:instrText>ADDIN CSL_CITATION {"citationItems":[{"id":"ITEM-1","itemData":{"DOI":"10.1038/nrmicro2278","ISSN":"17401526","PMID":"20190824","abstract":"Mupirocin, a polyketide antibiotic produced by Pseudomonas fluorescens, is used to control the carriage of methicillin-resistant Staphylococcus aureus on skin and in nasal passages as well as for various skin infections. Low-level resistance to the antibiotic arises by mutation of the mupirocin target, isoleucyl-tRNA synthetase, whereas high-level resistance is due to the presence of an isoleucyl-tRNA synthetase with many similarities to eukaryotic enzymes. Mupirocin biosynthesis is carried out by a combination of type I multifunctional polyketide synthases and tailoring enzymes encoded in a 75 kb gene cluster. Chemical synthesis has also been achieved. This knowledge should allow the synthesis of new and modified antibiotics for the future. © 2010 Macmillan Publishers Limited. All rights reserved.","author":[{"dropping-particle":"","family":"Thomas","given":"Christopher M.","non-dropping-particle":"","parse-names":false,"suffix":""},{"dropping-particle":"","family":"Hothersall","given":"Joanne","non-dropping-particle":"","parse-names":false,"suffix":""},{"dropping-particle":"","family":"Willis","given":"Christine L.","non-dropping-particle":"","parse-names":false,"suffix":""},{"dropping-particle":"","family":"Simpson","given":"Thomas J.","non-dropping-particle":"","parse-names":false,"suffix":""}],"container-title":"Nature Reviews Microbiology","id":"ITEM-1","issue":"4","issued":{"date-parts":[["2010"]]},"page":"281-289","publisher":"Nature Publishing Group","title":"Resistance to and synthesis of the antibiotic mupirocin","type":"article-journal","volume":"8"},"uris":["http://www.mendeley.com/documents/?uuid=cd9edad3-97e1-473c-9f7c-af721f304886"]}],"mendeley":{"formattedCitation":"&lt;sup&gt;1&lt;/sup&gt;","plainTextFormattedCitation":"1","previouslyFormattedCitation":"&lt;sup&gt;1&lt;/sup&gt;"},"properties":{"noteIndex":0},"schema":"https://github.com/citation-style-language/schema/raw/master/csl-citation.json"}</w:instrText>
      </w:r>
      <w:r w:rsidR="008F5A48">
        <w:rPr>
          <w:rFonts w:ascii="Arial" w:hAnsi="Arial" w:cs="Arial"/>
        </w:rPr>
        <w:fldChar w:fldCharType="separate"/>
      </w:r>
      <w:r w:rsidR="008F5A48" w:rsidRPr="008F5A48">
        <w:rPr>
          <w:rFonts w:ascii="Arial" w:hAnsi="Arial" w:cs="Arial"/>
          <w:noProof/>
          <w:vertAlign w:val="superscript"/>
        </w:rPr>
        <w:t>1</w:t>
      </w:r>
      <w:r w:rsidR="008F5A48">
        <w:rPr>
          <w:rFonts w:ascii="Arial" w:hAnsi="Arial" w:cs="Arial"/>
        </w:rPr>
        <w:fldChar w:fldCharType="end"/>
      </w:r>
      <w:r w:rsidR="00D6414B">
        <w:rPr>
          <w:rFonts w:ascii="Arial" w:hAnsi="Arial" w:cs="Arial"/>
        </w:rPr>
        <w:t xml:space="preserve"> While the biosynthesis of mupirocin has been studied extensively over the years,</w:t>
      </w:r>
      <w:r w:rsidR="0055263A">
        <w:rPr>
          <w:rFonts w:ascii="Arial" w:hAnsi="Arial" w:cs="Arial"/>
        </w:rPr>
        <w:fldChar w:fldCharType="begin" w:fldLock="1"/>
      </w:r>
      <w:r w:rsidR="00F240EB">
        <w:rPr>
          <w:rFonts w:ascii="Arial" w:hAnsi="Arial" w:cs="Arial"/>
        </w:rPr>
        <w:instrText>ADDIN CSL_CITATION {"citationItems":[{"id":"ITEM-1","itemData":{"DOI":"10.1016/S","author":[{"dropping-particle":"","family":"El-sayed","given":"A Kassem","non-dropping-particle":"","parse-names":false,"suffix":""},{"dropping-particle":"","family":"Hothersall","given":"Joanne","non-dropping-particle":"","parse-names":false,"suffix":""},{"dropping-particle":"","family":"Cooper","given":"Sian M","non-dropping-particle":"","parse-names":false,"suffix":""},{"dropping-particle":"","family":"Stephens","given":"Elton","non-dropping-particle":"","parse-names":false,"suffix":""},{"dropping-particle":"","family":"Simpson","given":"Thomas J","non-dropping-particle":"","parse-names":false,"suffix":""},{"dropping-particle":"","family":"Thomas","given":"Christopher M","non-dropping-particle":"","parse-names":false,"suffix":""}],"container-title":"Chemistry &amp; Biology","id":"ITEM-1","issued":{"date-parts":[["2003"]]},"page":"419-430","title":"Characterization of the Mupirocin Biosynthesis Gene Cluster from Pseudomonas fluorescens NCIMB 10586","type":"article-journal","volume":"10"},"uris":["http://www.mendeley.com/documents/?uuid=919920d0-a5bb-4c6a-9f5f-74e5cf02546a"]},{"id":"ITEM-2","itemData":{"author":[{"dropping-particle":"","family":"Gao","given":"Shu-shan","non-dropping-particle":"","parse-names":false,"suffix":""},{"dropping-particle":"","family":"Hothersall","given":"Joanne","non-dropping-particle":"","parse-names":false,"suffix":""},{"dropping-particle":"","family":"Wu","given":"Ji","non-dropping-particle":"","parse-names":false,"suffix":""},{"dropping-particle":"","family":"Murphy","given":"Annabel C","non-dropping-particle":"","parse-names":false,"suffix":""},{"dropping-particle":"","family":"Song","given":"Zhongshu","non-dropping-particle":"","parse-names":false,"suffix":""},{"dropping-particle":"","family":"Stephens","given":"Elton R","non-dropping-particle":"","parse-names":false,"suffix":""},{"dropping-particle":"","family":"Thomas","given":"Christopher M","non-dropping-particle":"","parse-names":false,"suffix":""},{"dropping-particle":"","family":"Crump","given":"Matthew P","non-dropping-particle":"","parse-names":false,"suffix":""},{"dropping-particle":"","family":"Cox","given":"Russell J","non-dropping-particle":"","parse-names":false,"suffix":""},{"dropping-particle":"","family":"Simpson","given":"Thomas J","non-dropping-particle":"","parse-names":false,"suffix":""},{"dropping-particle":"","family":"Willis","given":"Christine L","non-dropping-particle":"","parse-names":false,"suffix":""}],"container-title":"Journal Of The American Chemical Society","id":"ITEM-2","issued":{"date-parts":[["2014"]]},"page":"5501-5507","title":"Biosynthesis of Mupirocin by Pseudomonas f luorescens NCIMB 10586 Involves Parallel Pathways","type":"article-journal","volume":"136"},"uris":["http://www.mendeley.com/documents/?uuid=f436a897-e00f-41ab-b827-d8a40af8475b"]}],"mendeley":{"formattedCitation":"&lt;sup&gt;2,3&lt;/sup&gt;","plainTextFormattedCitation":"2,3","previouslyFormattedCitation":"&lt;sup&gt;2,3&lt;/sup&gt;"},"properties":{"noteIndex":0},"schema":"https://github.com/citation-style-language/schema/raw/master/csl-citation.json"}</w:instrText>
      </w:r>
      <w:r w:rsidR="0055263A">
        <w:rPr>
          <w:rFonts w:ascii="Arial" w:hAnsi="Arial" w:cs="Arial"/>
        </w:rPr>
        <w:fldChar w:fldCharType="separate"/>
      </w:r>
      <w:r w:rsidR="0055263A" w:rsidRPr="0055263A">
        <w:rPr>
          <w:rFonts w:ascii="Arial" w:hAnsi="Arial" w:cs="Arial"/>
          <w:noProof/>
          <w:vertAlign w:val="superscript"/>
        </w:rPr>
        <w:t>2,3</w:t>
      </w:r>
      <w:r w:rsidR="0055263A">
        <w:rPr>
          <w:rFonts w:ascii="Arial" w:hAnsi="Arial" w:cs="Arial"/>
        </w:rPr>
        <w:fldChar w:fldCharType="end"/>
      </w:r>
      <w:r w:rsidR="0055263A">
        <w:rPr>
          <w:rFonts w:ascii="Arial" w:hAnsi="Arial" w:cs="Arial"/>
        </w:rPr>
        <w:t xml:space="preserve"> there is still wide conjecture on the mechanism of </w:t>
      </w:r>
      <w:r w:rsidR="00C14093">
        <w:rPr>
          <w:rFonts w:ascii="Arial" w:hAnsi="Arial" w:cs="Arial"/>
        </w:rPr>
        <w:t xml:space="preserve">9-HN </w:t>
      </w:r>
      <w:r w:rsidR="0055263A">
        <w:rPr>
          <w:rFonts w:ascii="Arial" w:hAnsi="Arial" w:cs="Arial"/>
        </w:rPr>
        <w:t xml:space="preserve">esterification. </w:t>
      </w:r>
      <w:r w:rsidR="00063BBC">
        <w:rPr>
          <w:rFonts w:ascii="Arial" w:hAnsi="Arial" w:cs="Arial"/>
        </w:rPr>
        <w:t>On all accounts, it is still not fully understood whether the 9-HN side chain is</w:t>
      </w:r>
      <w:r w:rsidR="00B64C09">
        <w:rPr>
          <w:rFonts w:ascii="Arial" w:hAnsi="Arial" w:cs="Arial"/>
        </w:rPr>
        <w:t xml:space="preserve"> fully </w:t>
      </w:r>
      <w:r w:rsidR="00063BBC">
        <w:rPr>
          <w:rFonts w:ascii="Arial" w:hAnsi="Arial" w:cs="Arial"/>
        </w:rPr>
        <w:t xml:space="preserve">assembled pre-attachment or if a precursor 3-hydroxypropionate </w:t>
      </w:r>
      <w:r w:rsidR="00357A19">
        <w:rPr>
          <w:rFonts w:ascii="Arial" w:hAnsi="Arial" w:cs="Arial"/>
        </w:rPr>
        <w:t xml:space="preserve">(3-HP) </w:t>
      </w:r>
      <w:r w:rsidR="00063BBC">
        <w:rPr>
          <w:rFonts w:ascii="Arial" w:hAnsi="Arial" w:cs="Arial"/>
        </w:rPr>
        <w:t>could be esterified to the monic acid and sequentially elongated.</w:t>
      </w:r>
      <w:r w:rsidR="00E16929">
        <w:rPr>
          <w:rFonts w:ascii="Arial" w:hAnsi="Arial" w:cs="Arial"/>
        </w:rPr>
        <w:t xml:space="preserve"> Divulgence of this esterification step is the focus of my research.</w:t>
      </w:r>
    </w:p>
    <w:p w14:paraId="667DF946" w14:textId="09D0DA0F" w:rsidR="00023D66" w:rsidRPr="00023D66" w:rsidRDefault="00023D66" w:rsidP="00023D66">
      <w:pPr>
        <w:keepNext/>
        <w:spacing w:before="240" w:after="0"/>
        <w:jc w:val="center"/>
      </w:pPr>
      <w:r>
        <w:object w:dxaOrig="6341" w:dyaOrig="3082" w14:anchorId="1E2C180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3.65pt;height:122.4pt" o:ole="">
            <v:imagedata r:id="rId8" o:title=""/>
          </v:shape>
          <o:OLEObject Type="Embed" ProgID="ChemDraw.Document.6.0" ShapeID="_x0000_i1025" DrawAspect="Content" ObjectID="_1702893392" r:id="rId9"/>
        </w:object>
      </w:r>
    </w:p>
    <w:p w14:paraId="5208297A" w14:textId="560725DC" w:rsidR="00023D66" w:rsidRDefault="00023D66" w:rsidP="00023D66">
      <w:pPr>
        <w:jc w:val="center"/>
        <w:rPr>
          <w:rFonts w:ascii="Arial" w:hAnsi="Arial" w:cs="Arial"/>
          <w:i/>
          <w:iCs/>
          <w:color w:val="000000" w:themeColor="text1"/>
        </w:rPr>
      </w:pPr>
      <w:r w:rsidRPr="00023D66">
        <w:rPr>
          <w:rFonts w:ascii="Arial" w:hAnsi="Arial" w:cs="Arial"/>
          <w:b/>
          <w:bCs/>
          <w:i/>
          <w:iCs/>
          <w:color w:val="000000" w:themeColor="text1"/>
        </w:rPr>
        <w:t xml:space="preserve">Figure </w:t>
      </w:r>
      <w:r w:rsidRPr="00023D66">
        <w:rPr>
          <w:rFonts w:ascii="Arial" w:hAnsi="Arial" w:cs="Arial"/>
          <w:b/>
          <w:bCs/>
          <w:i/>
          <w:iCs/>
          <w:color w:val="000000" w:themeColor="text1"/>
        </w:rPr>
        <w:fldChar w:fldCharType="begin"/>
      </w:r>
      <w:r w:rsidRPr="00023D66">
        <w:rPr>
          <w:rFonts w:ascii="Arial" w:hAnsi="Arial" w:cs="Arial"/>
          <w:b/>
          <w:bCs/>
          <w:i/>
          <w:iCs/>
          <w:color w:val="000000" w:themeColor="text1"/>
        </w:rPr>
        <w:instrText xml:space="preserve"> SEQ Figure \* ARABIC </w:instrText>
      </w:r>
      <w:r w:rsidRPr="00023D66">
        <w:rPr>
          <w:rFonts w:ascii="Arial" w:hAnsi="Arial" w:cs="Arial"/>
          <w:b/>
          <w:bCs/>
          <w:i/>
          <w:iCs/>
          <w:color w:val="000000" w:themeColor="text1"/>
        </w:rPr>
        <w:fldChar w:fldCharType="separate"/>
      </w:r>
      <w:r w:rsidR="001A086C">
        <w:rPr>
          <w:rFonts w:ascii="Arial" w:hAnsi="Arial" w:cs="Arial"/>
          <w:b/>
          <w:bCs/>
          <w:i/>
          <w:iCs/>
          <w:noProof/>
          <w:color w:val="000000" w:themeColor="text1"/>
        </w:rPr>
        <w:t>1</w:t>
      </w:r>
      <w:r w:rsidRPr="00023D66">
        <w:rPr>
          <w:rFonts w:ascii="Arial" w:hAnsi="Arial" w:cs="Arial"/>
          <w:b/>
          <w:bCs/>
          <w:i/>
          <w:iCs/>
          <w:color w:val="000000" w:themeColor="text1"/>
        </w:rPr>
        <w:fldChar w:fldCharType="end"/>
      </w:r>
      <w:r>
        <w:rPr>
          <w:rFonts w:ascii="Arial" w:hAnsi="Arial" w:cs="Arial"/>
          <w:b/>
          <w:bCs/>
          <w:i/>
          <w:iCs/>
          <w:color w:val="000000" w:themeColor="text1"/>
        </w:rPr>
        <w:t>.</w:t>
      </w:r>
      <w:r w:rsidRPr="00023D66">
        <w:rPr>
          <w:rFonts w:ascii="Arial" w:hAnsi="Arial" w:cs="Arial"/>
          <w:b/>
          <w:bCs/>
          <w:i/>
          <w:iCs/>
          <w:color w:val="000000" w:themeColor="text1"/>
        </w:rPr>
        <w:t xml:space="preserve"> </w:t>
      </w:r>
      <w:r>
        <w:rPr>
          <w:rFonts w:ascii="Arial" w:hAnsi="Arial" w:cs="Arial"/>
          <w:i/>
          <w:iCs/>
          <w:color w:val="000000" w:themeColor="text1"/>
        </w:rPr>
        <w:t>Structures of pseudomonic acids (A-D) that comprise mupirocin antibiotic</w:t>
      </w:r>
    </w:p>
    <w:p w14:paraId="79512C76" w14:textId="4D1666A4" w:rsidR="00501103" w:rsidRPr="00BF46AC" w:rsidRDefault="00E16929" w:rsidP="00522C00">
      <w:pPr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A candidate enzyme that could be explored for esterification is </w:t>
      </w:r>
      <w:r w:rsidR="00522C00">
        <w:rPr>
          <w:rFonts w:ascii="Arial" w:hAnsi="Arial" w:cs="Arial"/>
          <w:color w:val="000000" w:themeColor="text1"/>
        </w:rPr>
        <w:t>MupB, encoded o</w:t>
      </w:r>
      <w:r>
        <w:rPr>
          <w:rFonts w:ascii="Arial" w:hAnsi="Arial" w:cs="Arial"/>
          <w:color w:val="000000" w:themeColor="text1"/>
        </w:rPr>
        <w:t>n the mupirocin biosynthetic gene cluster.</w:t>
      </w:r>
      <w:r w:rsidR="00522C00">
        <w:rPr>
          <w:rFonts w:ascii="Arial" w:hAnsi="Arial" w:cs="Arial"/>
          <w:color w:val="000000" w:themeColor="text1"/>
        </w:rPr>
        <w:t xml:space="preserve"> In this assessment, working code has been generated to explore the </w:t>
      </w:r>
      <w:proofErr w:type="spellStart"/>
      <w:r w:rsidR="00522C00">
        <w:rPr>
          <w:rFonts w:ascii="Arial" w:hAnsi="Arial" w:cs="Arial"/>
          <w:i/>
          <w:iCs/>
          <w:color w:val="000000" w:themeColor="text1"/>
        </w:rPr>
        <w:t>mupB</w:t>
      </w:r>
      <w:proofErr w:type="spellEnd"/>
      <w:r w:rsidR="00522C00">
        <w:rPr>
          <w:rFonts w:ascii="Arial" w:hAnsi="Arial" w:cs="Arial"/>
          <w:i/>
          <w:iCs/>
          <w:color w:val="000000" w:themeColor="text1"/>
        </w:rPr>
        <w:t xml:space="preserve"> </w:t>
      </w:r>
      <w:r w:rsidR="00522C00">
        <w:rPr>
          <w:rFonts w:ascii="Arial" w:hAnsi="Arial" w:cs="Arial"/>
          <w:color w:val="000000" w:themeColor="text1"/>
        </w:rPr>
        <w:t xml:space="preserve">DNA sequence, as well as design primers for the expression of MupB in </w:t>
      </w:r>
      <w:r w:rsidR="00522C00">
        <w:rPr>
          <w:rFonts w:ascii="Arial" w:hAnsi="Arial" w:cs="Arial"/>
          <w:i/>
          <w:iCs/>
          <w:color w:val="000000" w:themeColor="text1"/>
        </w:rPr>
        <w:t>Escherichia coli</w:t>
      </w:r>
      <w:r w:rsidR="00EC7F3E">
        <w:rPr>
          <w:rFonts w:ascii="Arial" w:hAnsi="Arial" w:cs="Arial"/>
          <w:color w:val="000000" w:themeColor="text1"/>
        </w:rPr>
        <w:t xml:space="preserve">, followed by using the code to calculate the GC content of </w:t>
      </w:r>
      <w:r w:rsidR="00F7167D">
        <w:rPr>
          <w:rFonts w:ascii="Arial" w:hAnsi="Arial" w:cs="Arial"/>
          <w:i/>
          <w:iCs/>
          <w:color w:val="000000" w:themeColor="text1"/>
        </w:rPr>
        <w:t>MupB</w:t>
      </w:r>
      <w:r w:rsidR="00EC7F3E">
        <w:rPr>
          <w:rFonts w:ascii="Arial" w:hAnsi="Arial" w:cs="Arial"/>
          <w:color w:val="000000" w:themeColor="text1"/>
        </w:rPr>
        <w:t xml:space="preserve"> and </w:t>
      </w:r>
      <w:r w:rsidR="003D3DEF">
        <w:rPr>
          <w:rFonts w:ascii="Arial" w:hAnsi="Arial" w:cs="Arial"/>
          <w:color w:val="000000" w:themeColor="text1"/>
        </w:rPr>
        <w:t xml:space="preserve">design </w:t>
      </w:r>
      <w:r w:rsidR="00EC7F3E">
        <w:rPr>
          <w:rFonts w:ascii="Arial" w:hAnsi="Arial" w:cs="Arial"/>
          <w:color w:val="000000" w:themeColor="text1"/>
        </w:rPr>
        <w:t xml:space="preserve">primers </w:t>
      </w:r>
      <w:r w:rsidR="003D3DEF">
        <w:rPr>
          <w:rFonts w:ascii="Arial" w:hAnsi="Arial" w:cs="Arial"/>
          <w:color w:val="000000" w:themeColor="text1"/>
        </w:rPr>
        <w:t xml:space="preserve">for </w:t>
      </w:r>
      <w:r w:rsidR="00EC7F3E">
        <w:rPr>
          <w:rFonts w:ascii="Arial" w:hAnsi="Arial" w:cs="Arial"/>
          <w:color w:val="000000" w:themeColor="text1"/>
        </w:rPr>
        <w:t>PCR amplification.</w:t>
      </w:r>
    </w:p>
    <w:p w14:paraId="3764D6ED" w14:textId="70CDBC13" w:rsidR="004D4900" w:rsidRDefault="00501103" w:rsidP="00522C00">
      <w:pPr>
        <w:jc w:val="both"/>
        <w:rPr>
          <w:rFonts w:ascii="Arial" w:hAnsi="Arial" w:cs="Arial"/>
          <w:b/>
          <w:bCs/>
          <w:color w:val="000000" w:themeColor="text1"/>
        </w:rPr>
      </w:pPr>
      <w:r>
        <w:rPr>
          <w:rFonts w:ascii="Arial" w:hAnsi="Arial" w:cs="Arial"/>
          <w:b/>
          <w:bCs/>
          <w:color w:val="000000" w:themeColor="text1"/>
        </w:rPr>
        <w:t>Methods and Results</w:t>
      </w:r>
    </w:p>
    <w:p w14:paraId="52E65D89" w14:textId="130E9831" w:rsidR="00746534" w:rsidRDefault="00FE76B6" w:rsidP="00522C00">
      <w:pPr>
        <w:jc w:val="both"/>
        <w:rPr>
          <w:rFonts w:ascii="Arial" w:hAnsi="Arial" w:cs="Arial"/>
          <w:color w:val="000000" w:themeColor="text1"/>
        </w:rPr>
      </w:pPr>
      <w:r w:rsidRPr="00FE76B6">
        <w:rPr>
          <w:rFonts w:ascii="Arial" w:hAnsi="Arial" w:cs="Arial"/>
          <w:color w:val="000000" w:themeColor="text1"/>
        </w:rPr>
        <w:t>Usin</w:t>
      </w:r>
      <w:r>
        <w:rPr>
          <w:rFonts w:ascii="Arial" w:hAnsi="Arial" w:cs="Arial"/>
          <w:color w:val="000000" w:themeColor="text1"/>
        </w:rPr>
        <w:t>g Bio</w:t>
      </w:r>
      <w:r w:rsidR="00F240EB">
        <w:rPr>
          <w:rFonts w:ascii="Arial" w:hAnsi="Arial" w:cs="Arial"/>
          <w:color w:val="000000" w:themeColor="text1"/>
        </w:rPr>
        <w:t>p</w:t>
      </w:r>
      <w:r>
        <w:rPr>
          <w:rFonts w:ascii="Arial" w:hAnsi="Arial" w:cs="Arial"/>
          <w:color w:val="000000" w:themeColor="text1"/>
        </w:rPr>
        <w:t>ython,</w:t>
      </w:r>
      <w:r w:rsidR="00F240EB">
        <w:rPr>
          <w:rFonts w:ascii="Arial" w:hAnsi="Arial" w:cs="Arial"/>
          <w:color w:val="000000" w:themeColor="text1"/>
        </w:rPr>
        <w:fldChar w:fldCharType="begin" w:fldLock="1"/>
      </w:r>
      <w:r w:rsidR="005F1FD0">
        <w:rPr>
          <w:rFonts w:ascii="Arial" w:hAnsi="Arial" w:cs="Arial"/>
          <w:color w:val="000000" w:themeColor="text1"/>
        </w:rPr>
        <w:instrText>ADDIN CSL_CITATION {"citationItems":[{"id":"ITEM-1","itemData":{"DOI":"10.1093/bioinformatics/btp163","author":[{"dropping-particle":"","family":"Cock","given":"Peter J A","non-dropping-particle":"","parse-names":false,"suffix":""},{"dropping-particle":"","family":"Antao","given":"Tiago","non-dropping-particle":"","parse-names":false,"suffix":""},{"dropping-particle":"","family":"Chang","given":"Jeffrey T","non-dropping-particle":"","parse-names":false,"suffix":""},{"dropping-particle":"","family":"Chapman","given":"Brad A","non-dropping-particle":"","parse-names":false,"suffix":""},{"dropping-particle":"","family":"Cox","given":"Cymon J","non-dropping-particle":"","parse-names":false,"suffix":""},{"dropping-particle":"","family":"Dalke","given":"Andrew","non-dropping-particle":"","parse-names":false,"suffix":""},{"dropping-particle":"","family":"Friedberg","given":"Iddo","non-dropping-particle":"","parse-names":false,"suffix":""},{"dropping-particle":"","family":"Hamelryck","given":"Thomas","non-dropping-particle":"","parse-names":false,"suffix":""},{"dropping-particle":"","family":"Kauff","given":"Frank","non-dropping-particle":"","parse-names":false,"suffix":""}],"container-title":"Bioinformatics","id":"ITEM-1","issue":"11","issued":{"date-parts":[["2009"]]},"page":"1422-1423","title":"Biopython : freely available Python tools for computational molecular biology and bioinformatics","type":"article-journal","volume":"25"},"uris":["http://www.mendeley.com/documents/?uuid=6740850e-a94f-415d-aa8f-9a6673d6f95b"]}],"mendeley":{"formattedCitation":"&lt;sup&gt;4&lt;/sup&gt;","plainTextFormattedCitation":"4","previouslyFormattedCitation":"&lt;sup&gt;4&lt;/sup&gt;"},"properties":{"noteIndex":0},"schema":"https://github.com/citation-style-language/schema/raw/master/csl-citation.json"}</w:instrText>
      </w:r>
      <w:r w:rsidR="00F240EB">
        <w:rPr>
          <w:rFonts w:ascii="Arial" w:hAnsi="Arial" w:cs="Arial"/>
          <w:color w:val="000000" w:themeColor="text1"/>
        </w:rPr>
        <w:fldChar w:fldCharType="separate"/>
      </w:r>
      <w:r w:rsidR="00F240EB" w:rsidRPr="00F240EB">
        <w:rPr>
          <w:rFonts w:ascii="Arial" w:hAnsi="Arial" w:cs="Arial"/>
          <w:noProof/>
          <w:color w:val="000000" w:themeColor="text1"/>
          <w:vertAlign w:val="superscript"/>
        </w:rPr>
        <w:t>4</w:t>
      </w:r>
      <w:r w:rsidR="00F240EB">
        <w:rPr>
          <w:rFonts w:ascii="Arial" w:hAnsi="Arial" w:cs="Arial"/>
          <w:color w:val="000000" w:themeColor="text1"/>
        </w:rPr>
        <w:fldChar w:fldCharType="end"/>
      </w:r>
      <w:r>
        <w:rPr>
          <w:rFonts w:ascii="Arial" w:hAnsi="Arial" w:cs="Arial"/>
          <w:color w:val="000000" w:themeColor="text1"/>
        </w:rPr>
        <w:t xml:space="preserve"> the </w:t>
      </w:r>
      <w:r w:rsidR="00F240EB">
        <w:rPr>
          <w:rFonts w:ascii="Arial" w:hAnsi="Arial" w:cs="Arial"/>
          <w:color w:val="000000" w:themeColor="text1"/>
        </w:rPr>
        <w:t>MupB FASTA file</w:t>
      </w:r>
      <w:r w:rsidR="005F1FD0">
        <w:rPr>
          <w:rFonts w:ascii="Arial" w:hAnsi="Arial" w:cs="Arial"/>
          <w:color w:val="000000" w:themeColor="text1"/>
        </w:rPr>
        <w:fldChar w:fldCharType="begin" w:fldLock="1"/>
      </w:r>
      <w:r w:rsidR="00A84226">
        <w:rPr>
          <w:rFonts w:ascii="Arial" w:hAnsi="Arial" w:cs="Arial"/>
          <w:color w:val="000000" w:themeColor="text1"/>
        </w:rPr>
        <w:instrText>ADDIN CSL_CITATION {"citationItems":[{"id":"ITEM-1","itemData":{"DOI":"10.1016/S","author":[{"dropping-particle":"","family":"El-sayed","given":"A Kassem","non-dropping-particle":"","parse-names":false,"suffix":""},{"dropping-particle":"","family":"Hothersall","given":"Joanne","non-dropping-particle":"","parse-names":false,"suffix":""},{"dropping-particle":"","family":"Cooper","given":"Sian M","non-dropping-particle":"","parse-names":false,"suffix":""},{"dropping-particle":"","family":"Stephens","given":"Elton","non-dropping-particle":"","parse-names":false,"suffix":""},{"dropping-particle":"","family":"Simpson","given":"Thomas J","non-dropping-particle":"","parse-names":false,"suffix":""},{"dropping-particle":"","family":"Thomas","given":"Christopher M","non-dropping-particle":"","parse-names":false,"suffix":""}],"container-title":"Chemistry &amp; Biology","id":"ITEM-1","issued":{"date-parts":[["2003"]]},"page":"419-430","title":"Characterization of the Mupirocin Biosynthesis Gene Cluster from Pseudomonas fluorescens NCIMB 10586","type":"article-journal","volume":"10"},"uris":["http://www.mendeley.com/documents/?uuid=919920d0-a5bb-4c6a-9f5f-74e5cf02546a"]}],"mendeley":{"formattedCitation":"&lt;sup&gt;2&lt;/sup&gt;","plainTextFormattedCitation":"2","previouslyFormattedCitation":"&lt;sup&gt;2&lt;/sup&gt;"},"properties":{"noteIndex":0},"schema":"https://github.com/citation-style-language/schema/raw/master/csl-citation.json"}</w:instrText>
      </w:r>
      <w:r w:rsidR="005F1FD0">
        <w:rPr>
          <w:rFonts w:ascii="Arial" w:hAnsi="Arial" w:cs="Arial"/>
          <w:color w:val="000000" w:themeColor="text1"/>
        </w:rPr>
        <w:fldChar w:fldCharType="separate"/>
      </w:r>
      <w:r w:rsidR="005F1FD0" w:rsidRPr="005F1FD0">
        <w:rPr>
          <w:rFonts w:ascii="Arial" w:hAnsi="Arial" w:cs="Arial"/>
          <w:noProof/>
          <w:color w:val="000000" w:themeColor="text1"/>
          <w:vertAlign w:val="superscript"/>
        </w:rPr>
        <w:t>2</w:t>
      </w:r>
      <w:r w:rsidR="005F1FD0">
        <w:rPr>
          <w:rFonts w:ascii="Arial" w:hAnsi="Arial" w:cs="Arial"/>
          <w:color w:val="000000" w:themeColor="text1"/>
        </w:rPr>
        <w:fldChar w:fldCharType="end"/>
      </w:r>
      <w:r w:rsidR="00F240EB">
        <w:rPr>
          <w:rFonts w:ascii="Arial" w:hAnsi="Arial" w:cs="Arial"/>
          <w:color w:val="000000" w:themeColor="text1"/>
        </w:rPr>
        <w:t xml:space="preserve"> </w:t>
      </w:r>
      <w:r w:rsidR="005F1FD0">
        <w:rPr>
          <w:rFonts w:ascii="Arial" w:hAnsi="Arial" w:cs="Arial"/>
          <w:color w:val="000000" w:themeColor="text1"/>
        </w:rPr>
        <w:t xml:space="preserve">(accession no. AAM12910.1) </w:t>
      </w:r>
      <w:r w:rsidR="00F240EB">
        <w:rPr>
          <w:rFonts w:ascii="Arial" w:hAnsi="Arial" w:cs="Arial"/>
          <w:color w:val="000000" w:themeColor="text1"/>
        </w:rPr>
        <w:t xml:space="preserve">was read in by employing the </w:t>
      </w:r>
      <w:proofErr w:type="spellStart"/>
      <w:r w:rsidR="00F240EB">
        <w:rPr>
          <w:rFonts w:ascii="Arial" w:hAnsi="Arial" w:cs="Arial"/>
          <w:color w:val="000000" w:themeColor="text1"/>
        </w:rPr>
        <w:t>SeqIO.read</w:t>
      </w:r>
      <w:proofErr w:type="spellEnd"/>
      <w:r w:rsidR="00F240EB">
        <w:rPr>
          <w:rFonts w:ascii="Arial" w:hAnsi="Arial" w:cs="Arial"/>
          <w:color w:val="000000" w:themeColor="text1"/>
        </w:rPr>
        <w:t xml:space="preserve"> function</w:t>
      </w:r>
      <w:r w:rsidR="00F84EF5">
        <w:rPr>
          <w:rFonts w:ascii="Arial" w:hAnsi="Arial" w:cs="Arial"/>
          <w:color w:val="000000" w:themeColor="text1"/>
        </w:rPr>
        <w:t>. A</w:t>
      </w:r>
      <w:r w:rsidR="005F1FD0">
        <w:rPr>
          <w:rFonts w:ascii="Arial" w:hAnsi="Arial" w:cs="Arial"/>
          <w:color w:val="000000" w:themeColor="text1"/>
        </w:rPr>
        <w:t>n alternative FASTA file could be used in this code if the user desired a different protein</w:t>
      </w:r>
      <w:r w:rsidR="00F240EB">
        <w:rPr>
          <w:rFonts w:ascii="Arial" w:hAnsi="Arial" w:cs="Arial"/>
          <w:color w:val="000000" w:themeColor="text1"/>
        </w:rPr>
        <w:t>.</w:t>
      </w:r>
      <w:r w:rsidR="003C3382">
        <w:rPr>
          <w:rFonts w:ascii="Arial" w:hAnsi="Arial" w:cs="Arial"/>
          <w:color w:val="000000" w:themeColor="text1"/>
        </w:rPr>
        <w:t xml:space="preserve"> </w:t>
      </w:r>
    </w:p>
    <w:p w14:paraId="7522BF40" w14:textId="46502D07" w:rsidR="00BF46AC" w:rsidRDefault="00A334CD" w:rsidP="00522C00">
      <w:pPr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Expression of protein</w:t>
      </w:r>
      <w:r w:rsidR="00F52606">
        <w:rPr>
          <w:rFonts w:ascii="Arial" w:hAnsi="Arial" w:cs="Arial"/>
          <w:color w:val="000000" w:themeColor="text1"/>
        </w:rPr>
        <w:t xml:space="preserve">s is obfuscated by </w:t>
      </w:r>
      <w:r w:rsidR="00A84226">
        <w:rPr>
          <w:rFonts w:ascii="Arial" w:hAnsi="Arial" w:cs="Arial"/>
          <w:color w:val="000000" w:themeColor="text1"/>
        </w:rPr>
        <w:t xml:space="preserve">the </w:t>
      </w:r>
      <w:r w:rsidR="00F52606">
        <w:rPr>
          <w:rFonts w:ascii="Arial" w:hAnsi="Arial" w:cs="Arial"/>
          <w:color w:val="000000" w:themeColor="text1"/>
        </w:rPr>
        <w:t xml:space="preserve">redundancy, also known as degeneracy, of codons; whereby the same amino acid residue </w:t>
      </w:r>
      <w:r w:rsidR="00A84226">
        <w:rPr>
          <w:rFonts w:ascii="Arial" w:hAnsi="Arial" w:cs="Arial"/>
          <w:color w:val="000000" w:themeColor="text1"/>
        </w:rPr>
        <w:t xml:space="preserve">can be encoded </w:t>
      </w:r>
      <w:r w:rsidR="00F52606">
        <w:rPr>
          <w:rFonts w:ascii="Arial" w:hAnsi="Arial" w:cs="Arial"/>
          <w:color w:val="000000" w:themeColor="text1"/>
        </w:rPr>
        <w:t>by synonymous codons.</w:t>
      </w:r>
      <w:r w:rsidR="00A84226">
        <w:rPr>
          <w:rFonts w:ascii="Arial" w:hAnsi="Arial" w:cs="Arial"/>
          <w:color w:val="000000" w:themeColor="text1"/>
        </w:rPr>
        <w:fldChar w:fldCharType="begin" w:fldLock="1"/>
      </w:r>
      <w:r w:rsidR="00134D0E">
        <w:rPr>
          <w:rFonts w:ascii="Arial" w:hAnsi="Arial" w:cs="Arial"/>
          <w:color w:val="000000" w:themeColor="text1"/>
        </w:rPr>
        <w:instrText>ADDIN CSL_CITATION {"citationItems":[{"id":"ITEM-1","itemData":{"DOI":"10.5936/csbj.201204006","author":[{"dropping-particle":"","family":"Spencer","given":"Paige S","non-dropping-particle":"","parse-names":false,"suffix":""},{"dropping-particle":"","family":"Barral","given":"José M","non-dropping-particle":"","parse-names":false,"suffix":""}],"container-title":"Computational and Structural Biotechnology Journal","id":"ITEM-1","issue":"1","issued":{"date-parts":[["2012"]]},"page":"e201204006","title":"Genetic code redundancy and its influence on the encoded polypeptides","type":"article-journal","volume":"1"},"uris":["http://www.mendeley.com/documents/?uuid=96a68ebb-d22f-415d-ad3b-f52682676a77"]}],"mendeley":{"formattedCitation":"&lt;sup&gt;5&lt;/sup&gt;","plainTextFormattedCitation":"5","previouslyFormattedCitation":"&lt;sup&gt;5&lt;/sup&gt;"},"properties":{"noteIndex":0},"schema":"https://github.com/citation-style-language/schema/raw/master/csl-citation.json"}</w:instrText>
      </w:r>
      <w:r w:rsidR="00A84226">
        <w:rPr>
          <w:rFonts w:ascii="Arial" w:hAnsi="Arial" w:cs="Arial"/>
          <w:color w:val="000000" w:themeColor="text1"/>
        </w:rPr>
        <w:fldChar w:fldCharType="separate"/>
      </w:r>
      <w:r w:rsidR="00A84226" w:rsidRPr="00A84226">
        <w:rPr>
          <w:rFonts w:ascii="Arial" w:hAnsi="Arial" w:cs="Arial"/>
          <w:noProof/>
          <w:color w:val="000000" w:themeColor="text1"/>
          <w:vertAlign w:val="superscript"/>
        </w:rPr>
        <w:t>5</w:t>
      </w:r>
      <w:r w:rsidR="00A84226">
        <w:rPr>
          <w:rFonts w:ascii="Arial" w:hAnsi="Arial" w:cs="Arial"/>
          <w:color w:val="000000" w:themeColor="text1"/>
        </w:rPr>
        <w:fldChar w:fldCharType="end"/>
      </w:r>
      <w:r w:rsidR="00A02549">
        <w:rPr>
          <w:rFonts w:ascii="Arial" w:hAnsi="Arial" w:cs="Arial"/>
          <w:color w:val="000000" w:themeColor="text1"/>
        </w:rPr>
        <w:t xml:space="preserve"> Therefore, a</w:t>
      </w:r>
      <w:r w:rsidR="00746534">
        <w:rPr>
          <w:rFonts w:ascii="Arial" w:hAnsi="Arial" w:cs="Arial"/>
          <w:color w:val="000000" w:themeColor="text1"/>
        </w:rPr>
        <w:t xml:space="preserve">fter defining the </w:t>
      </w:r>
      <w:r w:rsidR="00A33875">
        <w:rPr>
          <w:rFonts w:ascii="Arial" w:hAnsi="Arial" w:cs="Arial"/>
          <w:color w:val="000000" w:themeColor="text1"/>
        </w:rPr>
        <w:t>M</w:t>
      </w:r>
      <w:r w:rsidR="00746534">
        <w:rPr>
          <w:rFonts w:ascii="Arial" w:hAnsi="Arial" w:cs="Arial"/>
          <w:color w:val="000000" w:themeColor="text1"/>
        </w:rPr>
        <w:t>upB protein sequence</w:t>
      </w:r>
      <w:r w:rsidR="00134D0E">
        <w:rPr>
          <w:rFonts w:ascii="Arial" w:hAnsi="Arial" w:cs="Arial"/>
          <w:color w:val="000000" w:themeColor="text1"/>
        </w:rPr>
        <w:t xml:space="preserve"> (</w:t>
      </w:r>
      <w:proofErr w:type="spellStart"/>
      <w:r w:rsidR="00134D0E">
        <w:rPr>
          <w:rFonts w:ascii="Arial" w:hAnsi="Arial" w:cs="Arial"/>
          <w:color w:val="000000" w:themeColor="text1"/>
        </w:rPr>
        <w:t>mupB_seq</w:t>
      </w:r>
      <w:proofErr w:type="spellEnd"/>
      <w:r w:rsidR="00134D0E">
        <w:rPr>
          <w:rFonts w:ascii="Arial" w:hAnsi="Arial" w:cs="Arial"/>
          <w:color w:val="000000" w:themeColor="text1"/>
        </w:rPr>
        <w:t>)</w:t>
      </w:r>
      <w:r w:rsidR="00746534">
        <w:rPr>
          <w:rFonts w:ascii="Arial" w:hAnsi="Arial" w:cs="Arial"/>
          <w:color w:val="000000" w:themeColor="text1"/>
        </w:rPr>
        <w:t xml:space="preserve">, a dictionary was set up </w:t>
      </w:r>
      <w:r w:rsidR="00A02549">
        <w:rPr>
          <w:rFonts w:ascii="Arial" w:hAnsi="Arial" w:cs="Arial"/>
          <w:color w:val="000000" w:themeColor="text1"/>
        </w:rPr>
        <w:t xml:space="preserve">of </w:t>
      </w:r>
      <w:r w:rsidR="00F05384">
        <w:rPr>
          <w:rFonts w:ascii="Arial" w:hAnsi="Arial" w:cs="Arial"/>
          <w:i/>
          <w:iCs/>
          <w:color w:val="000000" w:themeColor="text1"/>
        </w:rPr>
        <w:t>E. coli</w:t>
      </w:r>
      <w:r w:rsidR="00A02549">
        <w:rPr>
          <w:rFonts w:ascii="Arial" w:hAnsi="Arial" w:cs="Arial"/>
          <w:color w:val="000000" w:themeColor="text1"/>
        </w:rPr>
        <w:t xml:space="preserve"> optimised codons, codons that can be translated faster by the ribosome than others,</w:t>
      </w:r>
      <w:r w:rsidR="00134D0E">
        <w:rPr>
          <w:rFonts w:ascii="Arial" w:hAnsi="Arial" w:cs="Arial"/>
          <w:color w:val="000000" w:themeColor="text1"/>
        </w:rPr>
        <w:fldChar w:fldCharType="begin" w:fldLock="1"/>
      </w:r>
      <w:r w:rsidR="00F02A75">
        <w:rPr>
          <w:rFonts w:ascii="Arial" w:hAnsi="Arial" w:cs="Arial"/>
          <w:color w:val="000000" w:themeColor="text1"/>
        </w:rPr>
        <w:instrText>ADDIN CSL_CITATION {"citationItems":[{"id":"ITEM-1","itemData":{"DOI":"10.5936/csbj.201204006","author":[{"dropping-particle":"","family":"Spencer","given":"Paige S","non-dropping-particle":"","parse-names":false,"suffix":""},{"dropping-particle":"","family":"Barral","given":"José M","non-dropping-particle":"","parse-names":false,"suffix":""}],"container-title":"Computational and Structural Biotechnology Journal","id":"ITEM-1","issue":"1","issued":{"date-parts":[["2012"]]},"page":"e201204006","title":"Genetic code redundancy and its influence on the encoded polypeptides","type":"article-journal","volume":"1"},"uris":["http://www.mendeley.com/documents/?uuid=96a68ebb-d22f-415d-ad3b-f52682676a77"]}],"mendeley":{"formattedCitation":"&lt;sup&gt;5&lt;/sup&gt;","plainTextFormattedCitation":"5","previouslyFormattedCitation":"&lt;sup&gt;5&lt;/sup&gt;"},"properties":{"noteIndex":0},"schema":"https://github.com/citation-style-language/schema/raw/master/csl-citation.json"}</w:instrText>
      </w:r>
      <w:r w:rsidR="00134D0E">
        <w:rPr>
          <w:rFonts w:ascii="Arial" w:hAnsi="Arial" w:cs="Arial"/>
          <w:color w:val="000000" w:themeColor="text1"/>
        </w:rPr>
        <w:fldChar w:fldCharType="separate"/>
      </w:r>
      <w:r w:rsidR="00134D0E" w:rsidRPr="00134D0E">
        <w:rPr>
          <w:rFonts w:ascii="Arial" w:hAnsi="Arial" w:cs="Arial"/>
          <w:noProof/>
          <w:color w:val="000000" w:themeColor="text1"/>
          <w:vertAlign w:val="superscript"/>
        </w:rPr>
        <w:t>5</w:t>
      </w:r>
      <w:r w:rsidR="00134D0E">
        <w:rPr>
          <w:rFonts w:ascii="Arial" w:hAnsi="Arial" w:cs="Arial"/>
          <w:color w:val="000000" w:themeColor="text1"/>
        </w:rPr>
        <w:fldChar w:fldCharType="end"/>
      </w:r>
      <w:r w:rsidR="00A02549">
        <w:rPr>
          <w:rFonts w:ascii="Arial" w:hAnsi="Arial" w:cs="Arial"/>
          <w:color w:val="000000" w:themeColor="text1"/>
        </w:rPr>
        <w:t xml:space="preserve"> for </w:t>
      </w:r>
      <w:r w:rsidR="00B5666B">
        <w:rPr>
          <w:rFonts w:ascii="Arial" w:hAnsi="Arial" w:cs="Arial"/>
          <w:color w:val="000000" w:themeColor="text1"/>
        </w:rPr>
        <w:t>M</w:t>
      </w:r>
      <w:r w:rsidR="00134D0E">
        <w:rPr>
          <w:rFonts w:ascii="Arial" w:hAnsi="Arial" w:cs="Arial"/>
          <w:color w:val="000000" w:themeColor="text1"/>
        </w:rPr>
        <w:t xml:space="preserve">upB </w:t>
      </w:r>
      <w:r w:rsidR="00A02549">
        <w:rPr>
          <w:rFonts w:ascii="Arial" w:hAnsi="Arial" w:cs="Arial"/>
          <w:color w:val="000000" w:themeColor="text1"/>
        </w:rPr>
        <w:t xml:space="preserve">expression in </w:t>
      </w:r>
      <w:r w:rsidR="00A02549">
        <w:rPr>
          <w:rFonts w:ascii="Arial" w:hAnsi="Arial" w:cs="Arial"/>
          <w:i/>
          <w:iCs/>
          <w:color w:val="000000" w:themeColor="text1"/>
        </w:rPr>
        <w:t xml:space="preserve">E. coli. </w:t>
      </w:r>
      <w:r w:rsidR="00134D0E">
        <w:rPr>
          <w:rFonts w:ascii="Arial" w:hAnsi="Arial" w:cs="Arial"/>
          <w:color w:val="000000" w:themeColor="text1"/>
        </w:rPr>
        <w:t xml:space="preserve">An empty list of </w:t>
      </w:r>
      <w:proofErr w:type="spellStart"/>
      <w:r w:rsidR="00134D0E">
        <w:rPr>
          <w:rFonts w:ascii="Arial" w:hAnsi="Arial" w:cs="Arial"/>
          <w:color w:val="000000" w:themeColor="text1"/>
        </w:rPr>
        <w:t>mupB_codons</w:t>
      </w:r>
      <w:proofErr w:type="spellEnd"/>
      <w:r w:rsidR="00134D0E">
        <w:rPr>
          <w:rFonts w:ascii="Arial" w:hAnsi="Arial" w:cs="Arial"/>
          <w:color w:val="000000" w:themeColor="text1"/>
        </w:rPr>
        <w:t xml:space="preserve"> was filled by a loop function running through the different amino acids in the </w:t>
      </w:r>
      <w:proofErr w:type="spellStart"/>
      <w:r w:rsidR="00134D0E">
        <w:rPr>
          <w:rFonts w:ascii="Arial" w:hAnsi="Arial" w:cs="Arial"/>
          <w:color w:val="000000" w:themeColor="text1"/>
        </w:rPr>
        <w:t>mupB_seq</w:t>
      </w:r>
      <w:proofErr w:type="spellEnd"/>
      <w:r w:rsidR="00134D0E">
        <w:rPr>
          <w:rFonts w:ascii="Arial" w:hAnsi="Arial" w:cs="Arial"/>
          <w:color w:val="000000" w:themeColor="text1"/>
        </w:rPr>
        <w:t xml:space="preserve"> and then assigning them an optimised codon, with a new string (</w:t>
      </w:r>
      <w:proofErr w:type="spellStart"/>
      <w:r w:rsidR="00134D0E">
        <w:rPr>
          <w:rFonts w:ascii="Arial" w:hAnsi="Arial" w:cs="Arial"/>
          <w:color w:val="000000" w:themeColor="text1"/>
        </w:rPr>
        <w:t>codon_output</w:t>
      </w:r>
      <w:proofErr w:type="spellEnd"/>
      <w:r w:rsidR="00134D0E">
        <w:rPr>
          <w:rFonts w:ascii="Arial" w:hAnsi="Arial" w:cs="Arial"/>
          <w:color w:val="000000" w:themeColor="text1"/>
        </w:rPr>
        <w:t xml:space="preserve">) defined by joining all </w:t>
      </w:r>
      <w:proofErr w:type="spellStart"/>
      <w:r w:rsidR="00134D0E">
        <w:rPr>
          <w:rFonts w:ascii="Arial" w:hAnsi="Arial" w:cs="Arial"/>
          <w:color w:val="000000" w:themeColor="text1"/>
        </w:rPr>
        <w:t>mupB_codons</w:t>
      </w:r>
      <w:proofErr w:type="spellEnd"/>
      <w:r w:rsidR="00134D0E">
        <w:rPr>
          <w:rFonts w:ascii="Arial" w:hAnsi="Arial" w:cs="Arial"/>
          <w:color w:val="000000" w:themeColor="text1"/>
        </w:rPr>
        <w:t xml:space="preserve"> generated.</w:t>
      </w:r>
    </w:p>
    <w:p w14:paraId="350D86B0" w14:textId="57818D96" w:rsidR="00C875A7" w:rsidRDefault="006B6901" w:rsidP="00522C00">
      <w:pPr>
        <w:jc w:val="both"/>
        <w:rPr>
          <w:rFonts w:ascii="Arial" w:hAnsi="Arial" w:cs="Arial"/>
          <w:color w:val="000000" w:themeColor="text1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3F574ABB" wp14:editId="145E79B3">
            <wp:simplePos x="0" y="0"/>
            <wp:positionH relativeFrom="margin">
              <wp:posOffset>589475</wp:posOffset>
            </wp:positionH>
            <wp:positionV relativeFrom="margin">
              <wp:posOffset>8642985</wp:posOffset>
            </wp:positionV>
            <wp:extent cx="4753610" cy="831215"/>
            <wp:effectExtent l="0" t="0" r="8890" b="6985"/>
            <wp:wrapTight wrapText="bothSides">
              <wp:wrapPolygon edited="0">
                <wp:start x="0" y="0"/>
                <wp:lineTo x="0" y="21286"/>
                <wp:lineTo x="21554" y="21286"/>
                <wp:lineTo x="21554" y="0"/>
                <wp:lineTo x="0" y="0"/>
              </wp:wrapPolygon>
            </wp:wrapTight>
            <wp:docPr id="3" name="Picture 3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3610" cy="831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70C3A">
        <w:rPr>
          <w:rFonts w:ascii="Arial" w:hAnsi="Arial" w:cs="Arial"/>
          <w:color w:val="000000" w:themeColor="text1"/>
        </w:rPr>
        <w:t xml:space="preserve">To check that these optimised codons returned by the code would be correctly transcribed and translated to the amino acids present in the desired </w:t>
      </w:r>
      <w:r w:rsidR="00C1735B">
        <w:rPr>
          <w:rFonts w:ascii="Arial" w:hAnsi="Arial" w:cs="Arial"/>
          <w:color w:val="000000" w:themeColor="text1"/>
        </w:rPr>
        <w:t>MupB</w:t>
      </w:r>
      <w:r w:rsidR="00770C3A">
        <w:rPr>
          <w:rFonts w:ascii="Arial" w:hAnsi="Arial" w:cs="Arial"/>
          <w:color w:val="000000" w:themeColor="text1"/>
        </w:rPr>
        <w:t xml:space="preserve"> protein sequence, an ‘if’ statement was generated, using the </w:t>
      </w:r>
      <w:proofErr w:type="spellStart"/>
      <w:r w:rsidR="00770C3A">
        <w:rPr>
          <w:rFonts w:ascii="Arial" w:hAnsi="Arial" w:cs="Arial"/>
          <w:color w:val="000000" w:themeColor="text1"/>
        </w:rPr>
        <w:t>mupB_protein</w:t>
      </w:r>
      <w:proofErr w:type="spellEnd"/>
      <w:r w:rsidR="00770C3A">
        <w:rPr>
          <w:rFonts w:ascii="Arial" w:hAnsi="Arial" w:cs="Arial"/>
          <w:color w:val="000000" w:themeColor="text1"/>
        </w:rPr>
        <w:t xml:space="preserve"> defined by transcribing the </w:t>
      </w:r>
      <w:proofErr w:type="spellStart"/>
      <w:r w:rsidR="0059459A">
        <w:rPr>
          <w:rFonts w:ascii="Arial" w:hAnsi="Arial" w:cs="Arial"/>
          <w:color w:val="000000" w:themeColor="text1"/>
        </w:rPr>
        <w:t>codon_output</w:t>
      </w:r>
      <w:proofErr w:type="spellEnd"/>
      <w:r w:rsidR="00770C3A">
        <w:rPr>
          <w:rFonts w:ascii="Arial" w:hAnsi="Arial" w:cs="Arial"/>
          <w:color w:val="000000" w:themeColor="text1"/>
        </w:rPr>
        <w:t xml:space="preserve"> to RNA, and then translating this RNA to protein</w:t>
      </w:r>
      <w:r w:rsidR="00C875A7">
        <w:rPr>
          <w:rFonts w:ascii="Arial" w:hAnsi="Arial" w:cs="Arial"/>
          <w:color w:val="000000" w:themeColor="text1"/>
        </w:rPr>
        <w:t xml:space="preserve"> (Figure </w:t>
      </w:r>
      <w:r w:rsidR="00BF46AC">
        <w:rPr>
          <w:rFonts w:ascii="Arial" w:hAnsi="Arial" w:cs="Arial"/>
          <w:color w:val="000000" w:themeColor="text1"/>
        </w:rPr>
        <w:t>2</w:t>
      </w:r>
      <w:r w:rsidR="00C875A7">
        <w:rPr>
          <w:rFonts w:ascii="Arial" w:hAnsi="Arial" w:cs="Arial"/>
          <w:color w:val="000000" w:themeColor="text1"/>
        </w:rPr>
        <w:t>).</w:t>
      </w:r>
    </w:p>
    <w:p w14:paraId="423F6256" w14:textId="3AE47293" w:rsidR="00F02A75" w:rsidRDefault="006B6901" w:rsidP="00522C00">
      <w:pPr>
        <w:jc w:val="both"/>
        <w:rPr>
          <w:rFonts w:ascii="Arial" w:hAnsi="Arial" w:cs="Arial"/>
          <w:color w:val="000000" w:themeColor="text1"/>
        </w:rPr>
      </w:pPr>
      <w:r>
        <w:rPr>
          <w:noProof/>
        </w:rPr>
        <w:lastRenderedPageBreak/>
        <w:drawing>
          <wp:anchor distT="0" distB="0" distL="114300" distR="114300" simplePos="0" relativeHeight="251664384" behindDoc="1" locked="0" layoutInCell="1" allowOverlap="1" wp14:anchorId="1B643CFE" wp14:editId="00E5B2C1">
            <wp:simplePos x="0" y="0"/>
            <wp:positionH relativeFrom="margin">
              <wp:align>center</wp:align>
            </wp:positionH>
            <wp:positionV relativeFrom="page">
              <wp:posOffset>1684558</wp:posOffset>
            </wp:positionV>
            <wp:extent cx="4741545" cy="823595"/>
            <wp:effectExtent l="0" t="0" r="1905" b="0"/>
            <wp:wrapTight wrapText="bothSides">
              <wp:wrapPolygon edited="0">
                <wp:start x="0" y="0"/>
                <wp:lineTo x="0" y="20984"/>
                <wp:lineTo x="21522" y="20984"/>
                <wp:lineTo x="21522" y="0"/>
                <wp:lineTo x="0" y="0"/>
              </wp:wrapPolygon>
            </wp:wrapTight>
            <wp:docPr id="1" name="Picture 1" descr="Graphical user interface,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 with medium confidenc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1545" cy="823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1078B8A8" wp14:editId="0EB2D211">
                <wp:simplePos x="0" y="0"/>
                <wp:positionH relativeFrom="margin">
                  <wp:posOffset>231336</wp:posOffset>
                </wp:positionH>
                <wp:positionV relativeFrom="paragraph">
                  <wp:posOffset>390</wp:posOffset>
                </wp:positionV>
                <wp:extent cx="5731510" cy="379730"/>
                <wp:effectExtent l="0" t="0" r="2540" b="1270"/>
                <wp:wrapTight wrapText="bothSides">
                  <wp:wrapPolygon edited="0">
                    <wp:start x="0" y="0"/>
                    <wp:lineTo x="0" y="20589"/>
                    <wp:lineTo x="21538" y="20589"/>
                    <wp:lineTo x="21538" y="0"/>
                    <wp:lineTo x="0" y="0"/>
                  </wp:wrapPolygon>
                </wp:wrapTight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1510" cy="37973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8BA89CD" w14:textId="6F0094DA" w:rsidR="00C875A7" w:rsidRPr="00C875A7" w:rsidRDefault="00C875A7" w:rsidP="00C875A7">
                            <w:pPr>
                              <w:jc w:val="center"/>
                              <w:rPr>
                                <w:rFonts w:ascii="Arial" w:hAnsi="Arial" w:cs="Arial"/>
                                <w:noProof/>
                              </w:rPr>
                            </w:pPr>
                            <w:r w:rsidRPr="00C875A7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</w:rPr>
                              <w:t xml:space="preserve">Figure </w:t>
                            </w:r>
                            <w:r w:rsidR="00BF46AC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</w:rPr>
                              <w:t>2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</w:rPr>
                              <w:t xml:space="preserve">.  </w:t>
                            </w:r>
                            <w:r>
                              <w:rPr>
                                <w:rFonts w:ascii="Arial" w:hAnsi="Arial" w:cs="Arial"/>
                                <w:i/>
                                <w:iCs/>
                              </w:rPr>
                              <w:t xml:space="preserve">Output of the ‘if’ statement showing that the optimised codon dictionary and loop have correctly assigned codons for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i/>
                                <w:iCs/>
                              </w:rPr>
                              <w:t>mupB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i/>
                                <w:iCs/>
                              </w:rPr>
                              <w:t xml:space="preserve"> expression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78B8A8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18.2pt;margin-top:.05pt;width:451.3pt;height:29.9pt;z-index:-25165312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XJQMAIAAGAEAAAOAAAAZHJzL2Uyb0RvYy54bWysVFFv2yAQfp+0/4B4X5w07dpFcaosVaZJ&#10;UVspmfpMMMRIwDEgsbNfvwPb6dbtadoLPu6Og+/77jy/b40mJ+GDAlvSyWhMibAcKmUPJf22W3+4&#10;oyREZiumwYqSnkWg94v37+aNm4krqEFXwhMsYsOscSWtY3Szogi8FoaFEThhMSjBGxZx6w9F5VmD&#10;1Y0ursbjj0UDvnIeuAgBvQ9dkC5yfSkFj09SBhGJLim+LebV53Wf1mIxZ7ODZ65WvH8G+4dXGKYs&#10;Xnop9cAiI0ev/ihlFPcQQMYRB1OAlIqLjAHRTMZv0Gxr5kTGguQEd6Ep/L+y/PH07ImqSnpNiWUG&#10;JdqJNpLP0JLrxE7jwgyTtg7TYotuVHnwB3Qm0K30Jn0RDsE48ny+cJuKcXTe3E4nNxMMcYxNbz/d&#10;TjP5xetp50P8IsCQZJTUo3aZUnbahIgvwdQhJV0WQKtqrbROmxRYaU9ODHVuahVFeiOe+C1L25Rr&#10;IZ3qwslTJIgdlGTFdt/2uPdQnRG2h65tguNrhRdtWIjPzGOfIBzs/fiEi9TQlBR6i5Ia/I+/+VM+&#10;yodRShrsu5KG70fmBSX6q0VhU5MOhh+M/WDYo1kBQpzgVDmeTTzgox5M6cG84Egs0y0YYpbjXSWN&#10;g7mKXffjSHGxXOYkbEXH4sZuHU+lB0J37QvzrpcjopCPMHQkm71Rpcvt6F0eI0iVJUuEdiz2PGMb&#10;Z136kUtz8us+Z73+GBY/AQAA//8DAFBLAwQUAAYACAAAACEAWfupI9wAAAAGAQAADwAAAGRycy9k&#10;b3ducmV2LnhtbEyPwU7DMBBE70j8g7VIXBB1aCEiIU4FLdzKoaXqeRubJCJeR7bTpH/P9gTH2RnN&#10;vC2Wk+3EyfjQOlLwMEtAGKqcbqlWsP/6uH8GESKSxs6RUXA2AZbl9VWBuXYjbc1pF2vBJRRyVNDE&#10;2OdShqoxFsPM9YbY+3beYmTpa6k9jlxuOzlPklRabIkXGuzNqjHVz26wCtK1H8Ytre7W+/cNfvb1&#10;/PB2Pih1ezO9voCIZop/YbjgMzqUzHR0A+kgOgWL9JGTl7tgN1tk/NlRwVOWgSwL+R+//AUAAP//&#10;AwBQSwECLQAUAAYACAAAACEAtoM4kv4AAADhAQAAEwAAAAAAAAAAAAAAAAAAAAAAW0NvbnRlbnRf&#10;VHlwZXNdLnhtbFBLAQItABQABgAIAAAAIQA4/SH/1gAAAJQBAAALAAAAAAAAAAAAAAAAAC8BAABf&#10;cmVscy8ucmVsc1BLAQItABQABgAIAAAAIQDrYXJQMAIAAGAEAAAOAAAAAAAAAAAAAAAAAC4CAABk&#10;cnMvZTJvRG9jLnhtbFBLAQItABQABgAIAAAAIQBZ+6kj3AAAAAYBAAAPAAAAAAAAAAAAAAAAAIoE&#10;AABkcnMvZG93bnJldi54bWxQSwUGAAAAAAQABADzAAAAkwUAAAAA&#10;" stroked="f">
                <v:textbox inset="0,0,0,0">
                  <w:txbxContent>
                    <w:p w14:paraId="38BA89CD" w14:textId="6F0094DA" w:rsidR="00C875A7" w:rsidRPr="00C875A7" w:rsidRDefault="00C875A7" w:rsidP="00C875A7">
                      <w:pPr>
                        <w:jc w:val="center"/>
                        <w:rPr>
                          <w:rFonts w:ascii="Arial" w:hAnsi="Arial" w:cs="Arial"/>
                          <w:noProof/>
                        </w:rPr>
                      </w:pPr>
                      <w:r w:rsidRPr="00C875A7">
                        <w:rPr>
                          <w:rFonts w:ascii="Arial" w:hAnsi="Arial" w:cs="Arial"/>
                          <w:b/>
                          <w:bCs/>
                          <w:i/>
                          <w:iCs/>
                        </w:rPr>
                        <w:t xml:space="preserve">Figure </w:t>
                      </w:r>
                      <w:r w:rsidR="00BF46AC">
                        <w:rPr>
                          <w:rFonts w:ascii="Arial" w:hAnsi="Arial" w:cs="Arial"/>
                          <w:b/>
                          <w:bCs/>
                          <w:i/>
                          <w:iCs/>
                        </w:rPr>
                        <w:t>2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  <w:iCs/>
                        </w:rPr>
                        <w:t xml:space="preserve">.  </w:t>
                      </w:r>
                      <w:r>
                        <w:rPr>
                          <w:rFonts w:ascii="Arial" w:hAnsi="Arial" w:cs="Arial"/>
                          <w:i/>
                          <w:iCs/>
                        </w:rPr>
                        <w:t xml:space="preserve">Output of the ‘if’ statement showing that the optimised codon dictionary and loop have correctly assigned codons for </w:t>
                      </w:r>
                      <w:proofErr w:type="spellStart"/>
                      <w:r>
                        <w:rPr>
                          <w:rFonts w:ascii="Arial" w:hAnsi="Arial" w:cs="Arial"/>
                          <w:i/>
                          <w:iCs/>
                        </w:rPr>
                        <w:t>mupB</w:t>
                      </w:r>
                      <w:proofErr w:type="spellEnd"/>
                      <w:r>
                        <w:rPr>
                          <w:rFonts w:ascii="Arial" w:hAnsi="Arial" w:cs="Arial"/>
                          <w:i/>
                          <w:iCs/>
                        </w:rPr>
                        <w:t xml:space="preserve"> expression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C875A7">
        <w:rPr>
          <w:rFonts w:ascii="Arial" w:hAnsi="Arial" w:cs="Arial"/>
          <w:color w:val="000000" w:themeColor="text1"/>
        </w:rPr>
        <w:t>By defining a function to determine GC content,</w:t>
      </w:r>
      <w:r w:rsidR="00F02A75">
        <w:rPr>
          <w:rFonts w:ascii="Arial" w:hAnsi="Arial" w:cs="Arial"/>
          <w:color w:val="000000" w:themeColor="text1"/>
        </w:rPr>
        <w:t xml:space="preserve"> the MupB GC content was found to be 60%</w:t>
      </w:r>
      <w:r w:rsidR="00D162E9">
        <w:rPr>
          <w:rFonts w:ascii="Arial" w:hAnsi="Arial" w:cs="Arial"/>
          <w:color w:val="000000" w:themeColor="text1"/>
        </w:rPr>
        <w:t xml:space="preserve"> (Figure 3)</w:t>
      </w:r>
      <w:r w:rsidR="00F02A75">
        <w:rPr>
          <w:rFonts w:ascii="Arial" w:hAnsi="Arial" w:cs="Arial"/>
          <w:color w:val="000000" w:themeColor="text1"/>
        </w:rPr>
        <w:t>.</w:t>
      </w:r>
      <w:r w:rsidR="00C875A7">
        <w:rPr>
          <w:rFonts w:ascii="Arial" w:hAnsi="Arial" w:cs="Arial"/>
          <w:color w:val="000000" w:themeColor="text1"/>
        </w:rPr>
        <w:t xml:space="preserve"> </w:t>
      </w:r>
    </w:p>
    <w:p w14:paraId="0FBFB241" w14:textId="05BC2D11" w:rsidR="001A086C" w:rsidRDefault="001A086C" w:rsidP="00522C00">
      <w:pPr>
        <w:jc w:val="both"/>
        <w:rPr>
          <w:rFonts w:ascii="Arial" w:hAnsi="Arial" w:cs="Arial"/>
          <w:color w:val="000000" w:themeColor="text1"/>
        </w:rPr>
      </w:pPr>
    </w:p>
    <w:p w14:paraId="0390226E" w14:textId="663F0A85" w:rsidR="00D162E9" w:rsidRDefault="00D162E9" w:rsidP="00522C00">
      <w:pPr>
        <w:jc w:val="both"/>
        <w:rPr>
          <w:rFonts w:ascii="Arial" w:hAnsi="Arial" w:cs="Arial"/>
          <w:color w:val="000000" w:themeColor="text1"/>
        </w:rPr>
      </w:pPr>
    </w:p>
    <w:p w14:paraId="47CA4E8F" w14:textId="1B839039" w:rsidR="00D162E9" w:rsidRDefault="006B6901" w:rsidP="00522C00">
      <w:pPr>
        <w:jc w:val="both"/>
        <w:rPr>
          <w:rFonts w:ascii="Arial" w:hAnsi="Arial" w:cs="Arial"/>
          <w:color w:val="000000" w:themeColor="text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5305988B" wp14:editId="52176095">
                <wp:simplePos x="0" y="0"/>
                <wp:positionH relativeFrom="margin">
                  <wp:posOffset>126316</wp:posOffset>
                </wp:positionH>
                <wp:positionV relativeFrom="page">
                  <wp:posOffset>2543907</wp:posOffset>
                </wp:positionV>
                <wp:extent cx="5640705" cy="174625"/>
                <wp:effectExtent l="0" t="0" r="0" b="0"/>
                <wp:wrapTight wrapText="bothSides">
                  <wp:wrapPolygon edited="0">
                    <wp:start x="0" y="0"/>
                    <wp:lineTo x="0" y="18851"/>
                    <wp:lineTo x="21520" y="18851"/>
                    <wp:lineTo x="21520" y="0"/>
                    <wp:lineTo x="0" y="0"/>
                  </wp:wrapPolygon>
                </wp:wrapTight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40705" cy="17462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DEA1705" w14:textId="7CCDA119" w:rsidR="001A086C" w:rsidRPr="001A086C" w:rsidRDefault="001A086C" w:rsidP="001A086C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iCs/>
                                <w:noProof/>
                              </w:rPr>
                            </w:pPr>
                            <w:r w:rsidRPr="001A086C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</w:rPr>
                              <w:t xml:space="preserve">Figure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</w:rPr>
                              <w:t xml:space="preserve">3. </w:t>
                            </w:r>
                            <w:r>
                              <w:rPr>
                                <w:rFonts w:ascii="Arial" w:hAnsi="Arial" w:cs="Arial"/>
                                <w:i/>
                                <w:iCs/>
                              </w:rPr>
                              <w:t>Output of GC content function defined for MupB, found to be 60%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05988B" id="Text Box 5" o:spid="_x0000_s1027" type="#_x0000_t202" style="position:absolute;left:0;text-align:left;margin-left:9.95pt;margin-top:200.3pt;width:444.15pt;height:13.75pt;z-index:-2516500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2TaTMQIAAGcEAAAOAAAAZHJzL2Uyb0RvYy54bWysVMFuGjEQvVfqP1i+l11QIBViiSgRVSWU&#10;RIIqZ+O1WUu2x7UNu+nXd+xlSZr2VPViZmfGM37vzbC464wmZ+GDAlvR8aikRFgOtbLHin7fbz59&#10;piREZmumwYqKvohA75YfPyxaNxcTaEDXwhMsYsO8dRVtYnTzogi8EYaFEThhMSjBGxbx0x+L2rMW&#10;qxtdTMpyVrTga+eBixDQe98H6TLXl1Lw+ChlEJHoiuLbYj59Pg/pLJYLNj965hrFL89g//AKw5TF&#10;ptdS9ywycvLqj1JGcQ8BZBxxMAVIqbjIGBDNuHyHZtcwJzIWJCe4K03h/5XlD+cnT1Rd0SkllhmU&#10;aC+6SL5AR6aJndaFOSbtHKbFDt2o8uAP6EygO+lN+kU4BOPI88uV21SMo3M6uylvS2zCMTa+vZlN&#10;cvni9bbzIX4VYEgyKupRu0wpO29DxJdg6pCSmgXQqt4ordNHCqy1J2eGOreNiiK9EW/8lqVtyrWQ&#10;bvXh5CkSxB5KsmJ36DIhV5gHqF8QvYd+eoLjG4X9tizEJ+ZxXBAwrkB8xENqaCsKF4uSBvzPv/lT&#10;PqqIUUpaHL+Khh8n5gUl+ptFfdOsDoYfjMNg2JNZAyId43I5nk284KMeTOnBPONmrFIXDDHLsVdF&#10;42CuY78EuFlcrFY5CSfSsbi1O8dT6YHXfffMvLuoElHPBxgGk83fidPn9iyvThGkysolXnsWL3Tj&#10;NGd5LpuX1uXtd856/X9Y/gIAAP//AwBQSwMEFAAGAAgAAAAhABzZRnDdAAAACgEAAA8AAABkcnMv&#10;ZG93bnJldi54bWxMjz1PwzAQhnck/oN1SCyIOo1QlYQ4FbSwwdBSdXbjI4mIz5HtNOm/55jo+N49&#10;ej/K9Wx7cUYfOkcKlosEBFLtTEeNgsPX+2MGIkRNRveOUMEFA6yr25tSF8ZNtMPzPjaCTSgUWkEb&#10;41BIGeoWrQ4LNyDx79t5qyNL30jj9cTmtpdpkqyk1R1xQqsH3LRY/+xHq2C19eO0o83D9vD2oT+H&#10;Jj2+Xo5K3d/NL88gIs7xH4a/+lwdKu50ciOZIHrWec6kgidOAcFAnmQpiBNf0mwJsirl9YTqFwAA&#10;//8DAFBLAQItABQABgAIAAAAIQC2gziS/gAAAOEBAAATAAAAAAAAAAAAAAAAAAAAAABbQ29udGVu&#10;dF9UeXBlc10ueG1sUEsBAi0AFAAGAAgAAAAhADj9If/WAAAAlAEAAAsAAAAAAAAAAAAAAAAALwEA&#10;AF9yZWxzLy5yZWxzUEsBAi0AFAAGAAgAAAAhAFTZNpMxAgAAZwQAAA4AAAAAAAAAAAAAAAAALgIA&#10;AGRycy9lMm9Eb2MueG1sUEsBAi0AFAAGAAgAAAAhABzZRnDdAAAACgEAAA8AAAAAAAAAAAAAAAAA&#10;iwQAAGRycy9kb3ducmV2LnhtbFBLBQYAAAAABAAEAPMAAACVBQAAAAA=&#10;" stroked="f">
                <v:textbox inset="0,0,0,0">
                  <w:txbxContent>
                    <w:p w14:paraId="7DEA1705" w14:textId="7CCDA119" w:rsidR="001A086C" w:rsidRPr="001A086C" w:rsidRDefault="001A086C" w:rsidP="001A086C">
                      <w:pPr>
                        <w:jc w:val="center"/>
                        <w:rPr>
                          <w:rFonts w:ascii="Arial" w:hAnsi="Arial" w:cs="Arial"/>
                          <w:i/>
                          <w:iCs/>
                          <w:noProof/>
                        </w:rPr>
                      </w:pPr>
                      <w:r w:rsidRPr="001A086C">
                        <w:rPr>
                          <w:rFonts w:ascii="Arial" w:hAnsi="Arial" w:cs="Arial"/>
                          <w:b/>
                          <w:bCs/>
                          <w:i/>
                          <w:iCs/>
                        </w:rPr>
                        <w:t xml:space="preserve">Figure 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  <w:iCs/>
                        </w:rPr>
                        <w:t xml:space="preserve">3. </w:t>
                      </w:r>
                      <w:r>
                        <w:rPr>
                          <w:rFonts w:ascii="Arial" w:hAnsi="Arial" w:cs="Arial"/>
                          <w:i/>
                          <w:iCs/>
                        </w:rPr>
                        <w:t>Output of GC content function defined for MupB, found to be 60%</w:t>
                      </w:r>
                    </w:p>
                  </w:txbxContent>
                </v:textbox>
                <w10:wrap type="tight" anchorx="margin" anchory="page"/>
              </v:shape>
            </w:pict>
          </mc:Fallback>
        </mc:AlternateContent>
      </w:r>
    </w:p>
    <w:p w14:paraId="1680F0E9" w14:textId="281873B7" w:rsidR="00770C3A" w:rsidRDefault="00F02A75" w:rsidP="00522C00">
      <w:pPr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Code was then used to compliment the generated optimised </w:t>
      </w:r>
      <w:proofErr w:type="spellStart"/>
      <w:r>
        <w:rPr>
          <w:rFonts w:ascii="Arial" w:hAnsi="Arial" w:cs="Arial"/>
          <w:color w:val="000000" w:themeColor="text1"/>
        </w:rPr>
        <w:t>codon_output</w:t>
      </w:r>
      <w:proofErr w:type="spellEnd"/>
      <w:r>
        <w:rPr>
          <w:rFonts w:ascii="Arial" w:hAnsi="Arial" w:cs="Arial"/>
          <w:color w:val="000000" w:themeColor="text1"/>
        </w:rPr>
        <w:t>, to find the reverse strand for MupB expression (</w:t>
      </w:r>
      <w:proofErr w:type="spellStart"/>
      <w:r>
        <w:rPr>
          <w:rFonts w:ascii="Arial" w:hAnsi="Arial" w:cs="Arial"/>
          <w:color w:val="000000" w:themeColor="text1"/>
        </w:rPr>
        <w:t>compliment_mupB</w:t>
      </w:r>
      <w:proofErr w:type="spellEnd"/>
      <w:r>
        <w:rPr>
          <w:rFonts w:ascii="Arial" w:hAnsi="Arial" w:cs="Arial"/>
          <w:color w:val="000000" w:themeColor="text1"/>
        </w:rPr>
        <w:t>). The forward and reverse MupB DNA strands were then used to find suitable primer sequences, by selecting the first and last 6 codons on the forward and reverse strand, respectively.</w:t>
      </w:r>
      <w:r w:rsidR="00D21C95">
        <w:rPr>
          <w:rFonts w:ascii="Arial" w:hAnsi="Arial" w:cs="Arial"/>
          <w:color w:val="000000" w:themeColor="text1"/>
        </w:rPr>
        <w:t xml:space="preserve"> These primer sequences can be edited</w:t>
      </w:r>
      <w:r w:rsidR="006B6901">
        <w:rPr>
          <w:rFonts w:ascii="Arial" w:hAnsi="Arial" w:cs="Arial"/>
          <w:color w:val="000000" w:themeColor="text1"/>
        </w:rPr>
        <w:t>/appended</w:t>
      </w:r>
      <w:r w:rsidR="00D21C95">
        <w:rPr>
          <w:rFonts w:ascii="Arial" w:hAnsi="Arial" w:cs="Arial"/>
          <w:color w:val="000000" w:themeColor="text1"/>
        </w:rPr>
        <w:t xml:space="preserve"> in later lines of code to include enzyme restriction sites.</w:t>
      </w:r>
      <w:r>
        <w:rPr>
          <w:rFonts w:ascii="Arial" w:hAnsi="Arial" w:cs="Arial"/>
          <w:color w:val="000000" w:themeColor="text1"/>
        </w:rPr>
        <w:t xml:space="preserve"> By using the same GC content function described above, the GC content of the</w:t>
      </w:r>
      <w:r w:rsidR="00E3007C">
        <w:rPr>
          <w:rFonts w:ascii="Arial" w:hAnsi="Arial" w:cs="Arial"/>
          <w:color w:val="000000" w:themeColor="text1"/>
        </w:rPr>
        <w:t xml:space="preserve"> forward and reverse</w:t>
      </w:r>
      <w:r>
        <w:rPr>
          <w:rFonts w:ascii="Arial" w:hAnsi="Arial" w:cs="Arial"/>
          <w:color w:val="000000" w:themeColor="text1"/>
        </w:rPr>
        <w:t xml:space="preserve"> primer strands were determined</w:t>
      </w:r>
      <w:r w:rsidR="00E3007C">
        <w:rPr>
          <w:rFonts w:ascii="Arial" w:hAnsi="Arial" w:cs="Arial"/>
          <w:color w:val="000000" w:themeColor="text1"/>
        </w:rPr>
        <w:t xml:space="preserve"> as 56% and 67%, respectively</w:t>
      </w:r>
      <w:r>
        <w:rPr>
          <w:rFonts w:ascii="Arial" w:hAnsi="Arial" w:cs="Arial"/>
          <w:color w:val="000000" w:themeColor="text1"/>
        </w:rPr>
        <w:t xml:space="preserve">. </w:t>
      </w:r>
    </w:p>
    <w:p w14:paraId="088034AB" w14:textId="209138CC" w:rsidR="00D71770" w:rsidRPr="00BF46AC" w:rsidRDefault="00864749" w:rsidP="00522C00">
      <w:pPr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Finally, by setting up a dictionary of the different amino acid molecular weights, and setting up a loop filling the empty list </w:t>
      </w:r>
      <w:proofErr w:type="spellStart"/>
      <w:r>
        <w:rPr>
          <w:rFonts w:ascii="Arial" w:hAnsi="Arial" w:cs="Arial"/>
          <w:color w:val="000000" w:themeColor="text1"/>
        </w:rPr>
        <w:t>mupB_mw</w:t>
      </w:r>
      <w:proofErr w:type="spellEnd"/>
      <w:r>
        <w:rPr>
          <w:rFonts w:ascii="Arial" w:hAnsi="Arial" w:cs="Arial"/>
          <w:color w:val="000000" w:themeColor="text1"/>
        </w:rPr>
        <w:t xml:space="preserve">, the total molecular weight of MupB was determined. Initially, the code generated an error as the list of molecular weights in </w:t>
      </w:r>
      <w:proofErr w:type="spellStart"/>
      <w:r>
        <w:rPr>
          <w:rFonts w:ascii="Arial" w:hAnsi="Arial" w:cs="Arial"/>
          <w:color w:val="000000" w:themeColor="text1"/>
        </w:rPr>
        <w:t>mupB_mw</w:t>
      </w:r>
      <w:proofErr w:type="spellEnd"/>
      <w:r>
        <w:rPr>
          <w:rFonts w:ascii="Arial" w:hAnsi="Arial" w:cs="Arial"/>
          <w:color w:val="000000" w:themeColor="text1"/>
        </w:rPr>
        <w:t xml:space="preserve"> were not defined as integers but after transforming this list to integers, the total sum of </w:t>
      </w:r>
      <w:proofErr w:type="spellStart"/>
      <w:r>
        <w:rPr>
          <w:rFonts w:ascii="Arial" w:hAnsi="Arial" w:cs="Arial"/>
          <w:color w:val="000000" w:themeColor="text1"/>
        </w:rPr>
        <w:t>mupB_mw</w:t>
      </w:r>
      <w:proofErr w:type="spellEnd"/>
      <w:r>
        <w:rPr>
          <w:rFonts w:ascii="Arial" w:hAnsi="Arial" w:cs="Arial"/>
          <w:color w:val="000000" w:themeColor="text1"/>
        </w:rPr>
        <w:t xml:space="preserve"> was found to be 38354 Da.</w:t>
      </w:r>
    </w:p>
    <w:p w14:paraId="0C60847C" w14:textId="4C40D342" w:rsidR="00D71770" w:rsidRDefault="00D71770" w:rsidP="00522C00">
      <w:pPr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b/>
          <w:bCs/>
          <w:color w:val="000000" w:themeColor="text1"/>
        </w:rPr>
        <w:t>Conclusions and Outlooks</w:t>
      </w:r>
    </w:p>
    <w:p w14:paraId="0915059E" w14:textId="4141343E" w:rsidR="00E716DB" w:rsidRDefault="008C36A0" w:rsidP="00522C00">
      <w:pPr>
        <w:jc w:val="both"/>
        <w:rPr>
          <w:rFonts w:ascii="Arial" w:hAnsi="Arial" w:cs="Arial"/>
          <w:i/>
          <w:iCs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Working code was successfully generated to explore the protein MupB and design suitable DNA sequence and primer strands for MupB expression in </w:t>
      </w:r>
      <w:r>
        <w:rPr>
          <w:rFonts w:ascii="Arial" w:hAnsi="Arial" w:cs="Arial"/>
          <w:i/>
          <w:iCs/>
          <w:color w:val="000000" w:themeColor="text1"/>
        </w:rPr>
        <w:t>E. coli</w:t>
      </w:r>
      <w:r w:rsidR="006D4680">
        <w:rPr>
          <w:rFonts w:ascii="Arial" w:hAnsi="Arial" w:cs="Arial"/>
          <w:i/>
          <w:iCs/>
          <w:color w:val="000000" w:themeColor="text1"/>
        </w:rPr>
        <w:t xml:space="preserve">. </w:t>
      </w:r>
    </w:p>
    <w:p w14:paraId="37142B0F" w14:textId="3D1DE1D1" w:rsidR="006D4680" w:rsidRDefault="00E716DB" w:rsidP="00522C00">
      <w:pPr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Using a defined GC function, the GC content of MupB and the pair of primers were determined.</w:t>
      </w:r>
      <w:r w:rsidR="00F8674F">
        <w:rPr>
          <w:rFonts w:ascii="Arial" w:hAnsi="Arial" w:cs="Arial"/>
          <w:color w:val="000000" w:themeColor="text1"/>
        </w:rPr>
        <w:t xml:space="preserve"> Finally, by using a dictionary of amino acid molecular weights and setting up a loop function, the total molecular weight of MupB was determined. </w:t>
      </w:r>
    </w:p>
    <w:p w14:paraId="3E6CEE50" w14:textId="251972F2" w:rsidR="00F8674F" w:rsidRDefault="00BB11FC" w:rsidP="00522C00">
      <w:pPr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Future work could focus on editing the primer sequences </w:t>
      </w:r>
      <w:r w:rsidR="00CF6BBD">
        <w:rPr>
          <w:rFonts w:ascii="Arial" w:hAnsi="Arial" w:cs="Arial"/>
          <w:color w:val="000000" w:themeColor="text1"/>
        </w:rPr>
        <w:t xml:space="preserve">in the code </w:t>
      </w:r>
      <w:r>
        <w:rPr>
          <w:rFonts w:ascii="Arial" w:hAnsi="Arial" w:cs="Arial"/>
          <w:color w:val="000000" w:themeColor="text1"/>
        </w:rPr>
        <w:t xml:space="preserve">to find strands with more complimentary GC contents, as this can affect the melting temperature (Tm) of the primers. </w:t>
      </w:r>
      <w:r w:rsidR="00CF6BBD">
        <w:rPr>
          <w:rFonts w:ascii="Arial" w:hAnsi="Arial" w:cs="Arial"/>
          <w:color w:val="000000" w:themeColor="text1"/>
        </w:rPr>
        <w:t>Additionally, code that employed the MupB protein sequence in a list, and could edit the individual amino acids (by position i.e. [0]) could be used to generate libraries of MupB mutants for expression, which could then also employ the above code</w:t>
      </w:r>
      <w:r w:rsidR="00F76EA1">
        <w:rPr>
          <w:rFonts w:ascii="Arial" w:hAnsi="Arial" w:cs="Arial"/>
          <w:color w:val="000000" w:themeColor="text1"/>
        </w:rPr>
        <w:t xml:space="preserve"> for PCR amplification</w:t>
      </w:r>
      <w:r w:rsidR="00CF6BBD">
        <w:rPr>
          <w:rFonts w:ascii="Arial" w:hAnsi="Arial" w:cs="Arial"/>
          <w:color w:val="000000" w:themeColor="text1"/>
        </w:rPr>
        <w:t>.</w:t>
      </w:r>
    </w:p>
    <w:p w14:paraId="65C4B635" w14:textId="3C5695D8" w:rsidR="006D4680" w:rsidRDefault="006D4680" w:rsidP="00522C00">
      <w:pPr>
        <w:jc w:val="both"/>
        <w:rPr>
          <w:rFonts w:ascii="Arial" w:hAnsi="Arial" w:cs="Arial"/>
          <w:b/>
          <w:bCs/>
          <w:color w:val="000000" w:themeColor="text1"/>
        </w:rPr>
      </w:pPr>
      <w:r>
        <w:rPr>
          <w:rFonts w:ascii="Arial" w:hAnsi="Arial" w:cs="Arial"/>
          <w:b/>
          <w:bCs/>
          <w:color w:val="000000" w:themeColor="text1"/>
        </w:rPr>
        <w:t>References</w:t>
      </w:r>
    </w:p>
    <w:p w14:paraId="08154496" w14:textId="18037721" w:rsidR="00DE599E" w:rsidRPr="00DE599E" w:rsidRDefault="006D4680" w:rsidP="00DE599E">
      <w:pPr>
        <w:widowControl w:val="0"/>
        <w:autoSpaceDE w:val="0"/>
        <w:autoSpaceDN w:val="0"/>
        <w:adjustRightInd w:val="0"/>
        <w:spacing w:line="240" w:lineRule="auto"/>
        <w:ind w:left="640" w:hanging="640"/>
        <w:rPr>
          <w:rFonts w:ascii="Arial" w:hAnsi="Arial" w:cs="Arial"/>
          <w:noProof/>
          <w:szCs w:val="24"/>
        </w:rPr>
      </w:pPr>
      <w:r>
        <w:rPr>
          <w:rFonts w:ascii="Arial" w:hAnsi="Arial" w:cs="Arial"/>
          <w:color w:val="000000" w:themeColor="text1"/>
        </w:rPr>
        <w:fldChar w:fldCharType="begin" w:fldLock="1"/>
      </w:r>
      <w:r>
        <w:rPr>
          <w:rFonts w:ascii="Arial" w:hAnsi="Arial" w:cs="Arial"/>
          <w:color w:val="000000" w:themeColor="text1"/>
        </w:rPr>
        <w:instrText xml:space="preserve">ADDIN Mendeley Bibliography CSL_BIBLIOGRAPHY </w:instrText>
      </w:r>
      <w:r>
        <w:rPr>
          <w:rFonts w:ascii="Arial" w:hAnsi="Arial" w:cs="Arial"/>
          <w:color w:val="000000" w:themeColor="text1"/>
        </w:rPr>
        <w:fldChar w:fldCharType="separate"/>
      </w:r>
      <w:r w:rsidR="00DE599E" w:rsidRPr="00DE599E">
        <w:rPr>
          <w:rFonts w:ascii="Arial" w:hAnsi="Arial" w:cs="Arial"/>
          <w:noProof/>
          <w:szCs w:val="24"/>
        </w:rPr>
        <w:t>1</w:t>
      </w:r>
      <w:r w:rsidR="00DE599E" w:rsidRPr="00DE599E">
        <w:rPr>
          <w:rFonts w:ascii="Arial" w:hAnsi="Arial" w:cs="Arial"/>
          <w:noProof/>
          <w:szCs w:val="24"/>
        </w:rPr>
        <w:tab/>
        <w:t xml:space="preserve">C. M. Thomas, J. Hothersall, C. L. Willis and T. J. Simpson, </w:t>
      </w:r>
      <w:r w:rsidR="00DE599E" w:rsidRPr="00DE599E">
        <w:rPr>
          <w:rFonts w:ascii="Arial" w:hAnsi="Arial" w:cs="Arial"/>
          <w:i/>
          <w:iCs/>
          <w:noProof/>
          <w:szCs w:val="24"/>
        </w:rPr>
        <w:t>Nat. Rev. Microbiol.</w:t>
      </w:r>
      <w:r w:rsidR="00DE599E" w:rsidRPr="00DE599E">
        <w:rPr>
          <w:rFonts w:ascii="Arial" w:hAnsi="Arial" w:cs="Arial"/>
          <w:noProof/>
          <w:szCs w:val="24"/>
        </w:rPr>
        <w:t xml:space="preserve">, 2010, </w:t>
      </w:r>
      <w:r w:rsidR="00DE599E" w:rsidRPr="00DE599E">
        <w:rPr>
          <w:rFonts w:ascii="Arial" w:hAnsi="Arial" w:cs="Arial"/>
          <w:b/>
          <w:bCs/>
          <w:noProof/>
          <w:szCs w:val="24"/>
        </w:rPr>
        <w:t>8</w:t>
      </w:r>
      <w:r w:rsidR="00DE599E" w:rsidRPr="00DE599E">
        <w:rPr>
          <w:rFonts w:ascii="Arial" w:hAnsi="Arial" w:cs="Arial"/>
          <w:noProof/>
          <w:szCs w:val="24"/>
        </w:rPr>
        <w:t>, 281–289.</w:t>
      </w:r>
    </w:p>
    <w:p w14:paraId="32F4E710" w14:textId="77777777" w:rsidR="00DE599E" w:rsidRPr="00DE599E" w:rsidRDefault="00DE599E" w:rsidP="00DE599E">
      <w:pPr>
        <w:widowControl w:val="0"/>
        <w:autoSpaceDE w:val="0"/>
        <w:autoSpaceDN w:val="0"/>
        <w:adjustRightInd w:val="0"/>
        <w:spacing w:line="240" w:lineRule="auto"/>
        <w:ind w:left="640" w:hanging="640"/>
        <w:rPr>
          <w:rFonts w:ascii="Arial" w:hAnsi="Arial" w:cs="Arial"/>
          <w:noProof/>
          <w:szCs w:val="24"/>
        </w:rPr>
      </w:pPr>
      <w:r w:rsidRPr="00DE599E">
        <w:rPr>
          <w:rFonts w:ascii="Arial" w:hAnsi="Arial" w:cs="Arial"/>
          <w:noProof/>
          <w:szCs w:val="24"/>
        </w:rPr>
        <w:t>2</w:t>
      </w:r>
      <w:r w:rsidRPr="00DE599E">
        <w:rPr>
          <w:rFonts w:ascii="Arial" w:hAnsi="Arial" w:cs="Arial"/>
          <w:noProof/>
          <w:szCs w:val="24"/>
        </w:rPr>
        <w:tab/>
        <w:t xml:space="preserve">A. K. El-sayed, J. Hothersall, S. M. Cooper, E. Stephens, T. J. Simpson and C. M. Thomas, </w:t>
      </w:r>
      <w:r w:rsidRPr="00DE599E">
        <w:rPr>
          <w:rFonts w:ascii="Arial" w:hAnsi="Arial" w:cs="Arial"/>
          <w:i/>
          <w:iCs/>
          <w:noProof/>
          <w:szCs w:val="24"/>
        </w:rPr>
        <w:t>Chem. Biol.</w:t>
      </w:r>
      <w:r w:rsidRPr="00DE599E">
        <w:rPr>
          <w:rFonts w:ascii="Arial" w:hAnsi="Arial" w:cs="Arial"/>
          <w:noProof/>
          <w:szCs w:val="24"/>
        </w:rPr>
        <w:t xml:space="preserve">, 2003, </w:t>
      </w:r>
      <w:r w:rsidRPr="00DE599E">
        <w:rPr>
          <w:rFonts w:ascii="Arial" w:hAnsi="Arial" w:cs="Arial"/>
          <w:b/>
          <w:bCs/>
          <w:noProof/>
          <w:szCs w:val="24"/>
        </w:rPr>
        <w:t>10</w:t>
      </w:r>
      <w:r w:rsidRPr="00DE599E">
        <w:rPr>
          <w:rFonts w:ascii="Arial" w:hAnsi="Arial" w:cs="Arial"/>
          <w:noProof/>
          <w:szCs w:val="24"/>
        </w:rPr>
        <w:t>, 419–430.</w:t>
      </w:r>
    </w:p>
    <w:p w14:paraId="78512FF8" w14:textId="77777777" w:rsidR="00DE599E" w:rsidRPr="00DE599E" w:rsidRDefault="00DE599E" w:rsidP="00DE599E">
      <w:pPr>
        <w:widowControl w:val="0"/>
        <w:autoSpaceDE w:val="0"/>
        <w:autoSpaceDN w:val="0"/>
        <w:adjustRightInd w:val="0"/>
        <w:spacing w:line="240" w:lineRule="auto"/>
        <w:ind w:left="640" w:hanging="640"/>
        <w:rPr>
          <w:rFonts w:ascii="Arial" w:hAnsi="Arial" w:cs="Arial"/>
          <w:noProof/>
          <w:szCs w:val="24"/>
        </w:rPr>
      </w:pPr>
      <w:r w:rsidRPr="00DE599E">
        <w:rPr>
          <w:rFonts w:ascii="Arial" w:hAnsi="Arial" w:cs="Arial"/>
          <w:noProof/>
          <w:szCs w:val="24"/>
        </w:rPr>
        <w:t>3</w:t>
      </w:r>
      <w:r w:rsidRPr="00DE599E">
        <w:rPr>
          <w:rFonts w:ascii="Arial" w:hAnsi="Arial" w:cs="Arial"/>
          <w:noProof/>
          <w:szCs w:val="24"/>
        </w:rPr>
        <w:tab/>
        <w:t xml:space="preserve">S. Gao, J. Hothersall, J. Wu, A. C. Murphy, Z. Song, E. R. Stephens, C. M. Thomas, M. P. Crump, R. J. Cox, T. J. Simpson and C. L. Willis, </w:t>
      </w:r>
      <w:r w:rsidRPr="00DE599E">
        <w:rPr>
          <w:rFonts w:ascii="Arial" w:hAnsi="Arial" w:cs="Arial"/>
          <w:i/>
          <w:iCs/>
          <w:noProof/>
          <w:szCs w:val="24"/>
        </w:rPr>
        <w:t>J. Am. Chem. Soc.</w:t>
      </w:r>
      <w:r w:rsidRPr="00DE599E">
        <w:rPr>
          <w:rFonts w:ascii="Arial" w:hAnsi="Arial" w:cs="Arial"/>
          <w:noProof/>
          <w:szCs w:val="24"/>
        </w:rPr>
        <w:t xml:space="preserve">, 2014, </w:t>
      </w:r>
      <w:r w:rsidRPr="00DE599E">
        <w:rPr>
          <w:rFonts w:ascii="Arial" w:hAnsi="Arial" w:cs="Arial"/>
          <w:b/>
          <w:bCs/>
          <w:noProof/>
          <w:szCs w:val="24"/>
        </w:rPr>
        <w:t>136</w:t>
      </w:r>
      <w:r w:rsidRPr="00DE599E">
        <w:rPr>
          <w:rFonts w:ascii="Arial" w:hAnsi="Arial" w:cs="Arial"/>
          <w:noProof/>
          <w:szCs w:val="24"/>
        </w:rPr>
        <w:t>, 5501–5507.</w:t>
      </w:r>
    </w:p>
    <w:p w14:paraId="5DAA3128" w14:textId="77777777" w:rsidR="00DE599E" w:rsidRPr="00DE599E" w:rsidRDefault="00DE599E" w:rsidP="00DE599E">
      <w:pPr>
        <w:widowControl w:val="0"/>
        <w:autoSpaceDE w:val="0"/>
        <w:autoSpaceDN w:val="0"/>
        <w:adjustRightInd w:val="0"/>
        <w:spacing w:line="240" w:lineRule="auto"/>
        <w:ind w:left="640" w:hanging="640"/>
        <w:rPr>
          <w:rFonts w:ascii="Arial" w:hAnsi="Arial" w:cs="Arial"/>
          <w:noProof/>
          <w:szCs w:val="24"/>
        </w:rPr>
      </w:pPr>
      <w:r w:rsidRPr="00DE599E">
        <w:rPr>
          <w:rFonts w:ascii="Arial" w:hAnsi="Arial" w:cs="Arial"/>
          <w:noProof/>
          <w:szCs w:val="24"/>
        </w:rPr>
        <w:t>4</w:t>
      </w:r>
      <w:r w:rsidRPr="00DE599E">
        <w:rPr>
          <w:rFonts w:ascii="Arial" w:hAnsi="Arial" w:cs="Arial"/>
          <w:noProof/>
          <w:szCs w:val="24"/>
        </w:rPr>
        <w:tab/>
        <w:t xml:space="preserve">P. J. A. Cock, T. Antao, J. T. Chang, B. A. Chapman, C. J. Cox, A. Dalke, I. Friedberg, T. Hamelryck and F. Kauff, </w:t>
      </w:r>
      <w:r w:rsidRPr="00DE599E">
        <w:rPr>
          <w:rFonts w:ascii="Arial" w:hAnsi="Arial" w:cs="Arial"/>
          <w:i/>
          <w:iCs/>
          <w:noProof/>
          <w:szCs w:val="24"/>
        </w:rPr>
        <w:t>Bioinformatics</w:t>
      </w:r>
      <w:r w:rsidRPr="00DE599E">
        <w:rPr>
          <w:rFonts w:ascii="Arial" w:hAnsi="Arial" w:cs="Arial"/>
          <w:noProof/>
          <w:szCs w:val="24"/>
        </w:rPr>
        <w:t xml:space="preserve">, 2009, </w:t>
      </w:r>
      <w:r w:rsidRPr="00DE599E">
        <w:rPr>
          <w:rFonts w:ascii="Arial" w:hAnsi="Arial" w:cs="Arial"/>
          <w:b/>
          <w:bCs/>
          <w:noProof/>
          <w:szCs w:val="24"/>
        </w:rPr>
        <w:t>25</w:t>
      </w:r>
      <w:r w:rsidRPr="00DE599E">
        <w:rPr>
          <w:rFonts w:ascii="Arial" w:hAnsi="Arial" w:cs="Arial"/>
          <w:noProof/>
          <w:szCs w:val="24"/>
        </w:rPr>
        <w:t>, 1422–1423.</w:t>
      </w:r>
    </w:p>
    <w:p w14:paraId="3C6CA7D7" w14:textId="2F6FA75E" w:rsidR="00D21C95" w:rsidRPr="006D4680" w:rsidRDefault="00DE599E" w:rsidP="00D21C95">
      <w:pPr>
        <w:widowControl w:val="0"/>
        <w:autoSpaceDE w:val="0"/>
        <w:autoSpaceDN w:val="0"/>
        <w:adjustRightInd w:val="0"/>
        <w:spacing w:line="240" w:lineRule="auto"/>
        <w:ind w:left="640" w:hanging="640"/>
        <w:rPr>
          <w:rFonts w:ascii="Arial" w:hAnsi="Arial" w:cs="Arial"/>
          <w:color w:val="000000" w:themeColor="text1"/>
        </w:rPr>
      </w:pPr>
      <w:r w:rsidRPr="00DE599E">
        <w:rPr>
          <w:rFonts w:ascii="Arial" w:hAnsi="Arial" w:cs="Arial"/>
          <w:noProof/>
          <w:szCs w:val="24"/>
        </w:rPr>
        <w:t>5</w:t>
      </w:r>
      <w:r w:rsidRPr="00DE599E">
        <w:rPr>
          <w:rFonts w:ascii="Arial" w:hAnsi="Arial" w:cs="Arial"/>
          <w:noProof/>
          <w:szCs w:val="24"/>
        </w:rPr>
        <w:tab/>
        <w:t xml:space="preserve">P. S. Spencer and J. M. Barral, </w:t>
      </w:r>
      <w:r w:rsidRPr="00DE599E">
        <w:rPr>
          <w:rFonts w:ascii="Arial" w:hAnsi="Arial" w:cs="Arial"/>
          <w:i/>
          <w:iCs/>
          <w:noProof/>
          <w:szCs w:val="24"/>
        </w:rPr>
        <w:t>Comput. Struct. Biotechnol. J.</w:t>
      </w:r>
      <w:r w:rsidRPr="00DE599E">
        <w:rPr>
          <w:rFonts w:ascii="Arial" w:hAnsi="Arial" w:cs="Arial"/>
          <w:noProof/>
          <w:szCs w:val="24"/>
        </w:rPr>
        <w:t xml:space="preserve">, 2012, </w:t>
      </w:r>
      <w:r w:rsidRPr="00DE599E">
        <w:rPr>
          <w:rFonts w:ascii="Arial" w:hAnsi="Arial" w:cs="Arial"/>
          <w:b/>
          <w:bCs/>
          <w:noProof/>
          <w:szCs w:val="24"/>
        </w:rPr>
        <w:t>1</w:t>
      </w:r>
      <w:r w:rsidRPr="00DE599E">
        <w:rPr>
          <w:rFonts w:ascii="Arial" w:hAnsi="Arial" w:cs="Arial"/>
          <w:noProof/>
          <w:szCs w:val="24"/>
        </w:rPr>
        <w:t>, e201204006.</w:t>
      </w:r>
      <w:r w:rsidR="006D4680">
        <w:rPr>
          <w:rFonts w:ascii="Arial" w:hAnsi="Arial" w:cs="Arial"/>
          <w:color w:val="000000" w:themeColor="text1"/>
        </w:rPr>
        <w:fldChar w:fldCharType="end"/>
      </w:r>
    </w:p>
    <w:sectPr w:rsidR="00D21C95" w:rsidRPr="006D4680" w:rsidSect="006B6901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134" w:bottom="1440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785ADC" w14:textId="77777777" w:rsidR="002059E9" w:rsidRDefault="002059E9" w:rsidP="0083330A">
      <w:pPr>
        <w:spacing w:after="0" w:line="240" w:lineRule="auto"/>
      </w:pPr>
      <w:r>
        <w:separator/>
      </w:r>
    </w:p>
  </w:endnote>
  <w:endnote w:type="continuationSeparator" w:id="0">
    <w:p w14:paraId="673F6123" w14:textId="77777777" w:rsidR="002059E9" w:rsidRDefault="002059E9" w:rsidP="008333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A1C954" w14:textId="77777777" w:rsidR="006D4680" w:rsidRDefault="006D468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341CFC" w14:textId="77777777" w:rsidR="006D4680" w:rsidRDefault="006D468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D54095" w14:textId="77777777" w:rsidR="006D4680" w:rsidRDefault="006D468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BB4234" w14:textId="77777777" w:rsidR="002059E9" w:rsidRDefault="002059E9" w:rsidP="0083330A">
      <w:pPr>
        <w:spacing w:after="0" w:line="240" w:lineRule="auto"/>
      </w:pPr>
      <w:r>
        <w:separator/>
      </w:r>
    </w:p>
  </w:footnote>
  <w:footnote w:type="continuationSeparator" w:id="0">
    <w:p w14:paraId="43DB7376" w14:textId="77777777" w:rsidR="002059E9" w:rsidRDefault="002059E9" w:rsidP="008333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85AFEE" w14:textId="77777777" w:rsidR="006D4680" w:rsidRDefault="006D468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455350" w14:textId="5C6160D0" w:rsidR="0083330A" w:rsidRDefault="0083330A">
    <w:pPr>
      <w:pStyle w:val="Header"/>
    </w:pPr>
    <w:r>
      <w:t>Sacha Charlton, vh21922</w:t>
    </w:r>
  </w:p>
  <w:p w14:paraId="7C6A958E" w14:textId="77777777" w:rsidR="0083330A" w:rsidRDefault="0083330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27FECD" w14:textId="77777777" w:rsidR="006D4680" w:rsidRDefault="006D468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30A"/>
    <w:rsid w:val="0002331C"/>
    <w:rsid w:val="00023D66"/>
    <w:rsid w:val="000479A8"/>
    <w:rsid w:val="000506C3"/>
    <w:rsid w:val="00063BBC"/>
    <w:rsid w:val="00095DF8"/>
    <w:rsid w:val="000F3DDC"/>
    <w:rsid w:val="000F5ABA"/>
    <w:rsid w:val="00134D0E"/>
    <w:rsid w:val="001442BC"/>
    <w:rsid w:val="001A086C"/>
    <w:rsid w:val="002059E9"/>
    <w:rsid w:val="00321879"/>
    <w:rsid w:val="00357A19"/>
    <w:rsid w:val="003C3382"/>
    <w:rsid w:val="003D3DEF"/>
    <w:rsid w:val="004335C4"/>
    <w:rsid w:val="004A62BD"/>
    <w:rsid w:val="004D4900"/>
    <w:rsid w:val="00501103"/>
    <w:rsid w:val="00522C00"/>
    <w:rsid w:val="0055263A"/>
    <w:rsid w:val="0059459A"/>
    <w:rsid w:val="005A1B51"/>
    <w:rsid w:val="005F1FD0"/>
    <w:rsid w:val="006B6901"/>
    <w:rsid w:val="006D4680"/>
    <w:rsid w:val="00746534"/>
    <w:rsid w:val="00770C3A"/>
    <w:rsid w:val="007C78BA"/>
    <w:rsid w:val="007E5B86"/>
    <w:rsid w:val="00823307"/>
    <w:rsid w:val="0083330A"/>
    <w:rsid w:val="00840C95"/>
    <w:rsid w:val="00864749"/>
    <w:rsid w:val="008C36A0"/>
    <w:rsid w:val="008F5A48"/>
    <w:rsid w:val="00982A4D"/>
    <w:rsid w:val="00A02549"/>
    <w:rsid w:val="00A334CD"/>
    <w:rsid w:val="00A33875"/>
    <w:rsid w:val="00A567DC"/>
    <w:rsid w:val="00A75781"/>
    <w:rsid w:val="00A84226"/>
    <w:rsid w:val="00B5666B"/>
    <w:rsid w:val="00B64C09"/>
    <w:rsid w:val="00B70F7E"/>
    <w:rsid w:val="00BB11FC"/>
    <w:rsid w:val="00BF46AC"/>
    <w:rsid w:val="00C14093"/>
    <w:rsid w:val="00C1735B"/>
    <w:rsid w:val="00C744EF"/>
    <w:rsid w:val="00C875A7"/>
    <w:rsid w:val="00CD4581"/>
    <w:rsid w:val="00CF6BBD"/>
    <w:rsid w:val="00D162E9"/>
    <w:rsid w:val="00D21C95"/>
    <w:rsid w:val="00D6414B"/>
    <w:rsid w:val="00D71770"/>
    <w:rsid w:val="00DE599E"/>
    <w:rsid w:val="00E11E7B"/>
    <w:rsid w:val="00E16929"/>
    <w:rsid w:val="00E3007C"/>
    <w:rsid w:val="00E556E6"/>
    <w:rsid w:val="00E716DB"/>
    <w:rsid w:val="00EC7F3E"/>
    <w:rsid w:val="00F02A75"/>
    <w:rsid w:val="00F05384"/>
    <w:rsid w:val="00F240EB"/>
    <w:rsid w:val="00F31508"/>
    <w:rsid w:val="00F52606"/>
    <w:rsid w:val="00F7167D"/>
    <w:rsid w:val="00F76EA1"/>
    <w:rsid w:val="00F84EF5"/>
    <w:rsid w:val="00F8674F"/>
    <w:rsid w:val="00FB338D"/>
    <w:rsid w:val="00FC2B13"/>
    <w:rsid w:val="00FE7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103124"/>
  <w15:chartTrackingRefBased/>
  <w15:docId w15:val="{32152DCB-8F8F-4BB5-8742-716C9B519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3330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330A"/>
  </w:style>
  <w:style w:type="paragraph" w:styleId="Footer">
    <w:name w:val="footer"/>
    <w:basedOn w:val="Normal"/>
    <w:link w:val="FooterChar"/>
    <w:uiPriority w:val="99"/>
    <w:unhideWhenUsed/>
    <w:rsid w:val="0083330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330A"/>
  </w:style>
  <w:style w:type="paragraph" w:styleId="Caption">
    <w:name w:val="caption"/>
    <w:basedOn w:val="Normal"/>
    <w:next w:val="Normal"/>
    <w:uiPriority w:val="35"/>
    <w:unhideWhenUsed/>
    <w:qFormat/>
    <w:rsid w:val="00023D6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B70F7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70F7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Sachacharlton/Data_Science_Assessment" TargetMode="Externa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034C5D-42CF-413A-A729-7D62259BAD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2673</Words>
  <Characters>15242</Characters>
  <Application>Microsoft Office Word</Application>
  <DocSecurity>0</DocSecurity>
  <Lines>127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Sacha Charlton</dc:creator>
  <cp:keywords/>
  <dc:description/>
  <cp:lastModifiedBy>Sacha Charlton</cp:lastModifiedBy>
  <cp:revision>73</cp:revision>
  <dcterms:created xsi:type="dcterms:W3CDTF">2022-01-02T15:22:00Z</dcterms:created>
  <dcterms:modified xsi:type="dcterms:W3CDTF">2022-01-05T13:10:00Z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 11th edition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7th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 6th edition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10th edition - Harvard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8th edition</vt:lpwstr>
  </property>
  <property fmtid="{D5CDD505-2E9C-101B-9397-08002B2CF9AE}" pid="20" name="Mendeley Recent Style Id 9_1">
    <vt:lpwstr>http://www.zotero.org/styles/royal-society-of-chemistry</vt:lpwstr>
  </property>
  <property fmtid="{D5CDD505-2E9C-101B-9397-08002B2CF9AE}" pid="21" name="Mendeley Recent Style Name 9_1">
    <vt:lpwstr>Royal Society of Chemistry</vt:lpwstr>
  </property>
  <property fmtid="{D5CDD505-2E9C-101B-9397-08002B2CF9AE}" pid="22" name="Mendeley Document_1">
    <vt:lpwstr>True</vt:lpwstr>
  </property>
  <property fmtid="{D5CDD505-2E9C-101B-9397-08002B2CF9AE}" pid="23" name="Mendeley Unique User Id_1">
    <vt:lpwstr>4436dd81-1122-3ff4-83e3-dd8e5a210fcd</vt:lpwstr>
  </property>
  <property fmtid="{D5CDD505-2E9C-101B-9397-08002B2CF9AE}" pid="24" name="Mendeley Citation Style_1">
    <vt:lpwstr>http://www.zotero.org/styles/royal-society-of-chemistry</vt:lpwstr>
  </property>
</Properties>
</file>