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Modular Kitchen Cost in India</w:t>
      </w:r>
    </w:p>
    <w:p>
      <w:pPr>
        <w:pStyle w:val="Subtitle"/>
      </w:pPr>
      <w:r>
        <w:t>Planning your budget around the kitchen you actually need</w:t>
      </w:r>
    </w:p>
    <w:p>
      <w:pPr>
        <w:spacing w:after="240"/>
      </w:pPr>
      <w:r>
        <w:rPr>
          <w:color w:val="555555"/>
          <w:sz w:val="18"/>
        </w:rPr>
        <w:t>Carpentry &amp; Furniture | Cost Guide | Material Comparison</w:t>
      </w:r>
    </w:p>
    <w:p>
      <w:r>
        <w:t>A kitchen quote often looks simple until you start asking questions. Does the price include the countertop? What about the sink, the plumbing changes and the wall tiles behind the hob? Are the appliances included, or have they only been shown in the design?</w:t>
      </w:r>
    </w:p>
    <w:p>
      <w:r>
        <w:t>A useful kitchen budget begins with those answers. The number printed beside “per square foot” is only meaningful once you know what is being measured and what will be delivered.</w:t>
      </w:r>
    </w:p>
    <w:p>
      <w:r>
        <w:t>Whether you are fitting out a new flat or replacing an old kitchen, this guide explains how to organise the work and compare quotes across India.</w:t>
      </w:r>
    </w:p>
    <w:p>
      <w:pPr>
        <w:pStyle w:val="Heading1"/>
      </w:pPr>
      <w:r>
        <w:t>Table of Contents</w:t>
      </w:r>
    </w:p>
    <w:p>
      <w:pPr>
        <w:spacing w:after="20"/>
      </w:pPr>
      <w:r>
        <w:t>1. Setting a realistic budget</w:t>
      </w:r>
    </w:p>
    <w:p>
      <w:pPr>
        <w:spacing w:after="20"/>
      </w:pPr>
      <w:r>
        <w:t>2. Understanding kitchen measurements</w:t>
      </w:r>
    </w:p>
    <w:p>
      <w:pPr>
        <w:spacing w:after="20"/>
      </w:pPr>
      <w:r>
        <w:t>3. Comparing layouts and materials</w:t>
      </w:r>
    </w:p>
    <w:p>
      <w:pPr>
        <w:spacing w:after="20"/>
      </w:pPr>
      <w:r>
        <w:t>4. Finding the costs outside the cabinet quote</w:t>
      </w:r>
    </w:p>
    <w:p>
      <w:pPr>
        <w:spacing w:after="20"/>
      </w:pPr>
      <w:r>
        <w:t>5. Planning the project step by step</w:t>
      </w:r>
    </w:p>
    <w:p>
      <w:pPr>
        <w:spacing w:after="20"/>
      </w:pPr>
      <w:r>
        <w:t>6. Checking the finished kitchen</w:t>
      </w:r>
    </w:p>
    <w:p>
      <w:pPr>
        <w:spacing w:after="20"/>
      </w:pPr>
      <w:r>
        <w:t>7. Common budgeting mistakes</w:t>
      </w:r>
    </w:p>
    <w:p>
      <w:pPr>
        <w:spacing w:after="20"/>
      </w:pPr>
      <w:r>
        <w:t>8. Frequently asked questions</w:t>
      </w:r>
    </w:p>
    <w:p>
      <w:pPr>
        <w:pStyle w:val="Heading1"/>
      </w:pPr>
      <w:r>
        <w:t>Setting a realistic budget</w:t>
      </w:r>
    </w:p>
    <w:p>
      <w:r>
        <w:t>Published kitchen prices cover very different scopes. DesignCafe’s India guide describes budget kitchens around ₹1.5–2 lakh, mid-range examples around ₹2.5–3.15 lakh and higher-end examples around ₹3.5–4 lakh. These are the provider’s indicative examples, not a national quotation for every layout. [1]</w:t>
      </w:r>
    </w:p>
    <w:p>
      <w:r>
        <w:t>A compact cabinet package can exclude civil work and appliances. An older kitchen may need repairs before a new cabinet is installed. A more useful first budget separates the cabinets, countertop, services and appliances.</w:t>
      </w:r>
    </w:p>
    <w:p>
      <w:r>
        <w:t>Your local market will affect labour and transport. The condition of the room can matter just as much. A kitchen with sound plumbing and a usable countertop is a different project from one that needs to be stripped back.</w:t>
      </w:r>
    </w:p>
    <w:p>
      <w:r>
        <w:t>Make a list of what can stay. Reusing something suitable reduces the amount of work without forcing you to choose a poor replacement.</w:t>
      </w:r>
    </w:p>
    <w:p>
      <w:pPr>
        <w:pStyle w:val="Heading1"/>
      </w:pPr>
      <w:r>
        <w:t>Understanding kitchen measurements</w:t>
      </w:r>
    </w:p>
    <w:p>
      <w:r>
        <w:t>Kitchen quotations may use running feet, cabinet elevation area, panel area or a complete package. Ask the supplier to show its method on a drawing.</w:t>
      </w:r>
    </w:p>
    <w:p>
      <w:r>
        <w:t>A 10 ft length of base units and an 8 ft length of wall units should not be treated as the same cabinet simply because both are quoted by length. Height, depth and internal fittings differ.</w:t>
      </w:r>
    </w:p>
    <w:p>
      <w:r>
        <w:t>A square-foot rate may apply to the cabinet front rather than the floor area of the room. Multiplying the kitchen’s floor area by an unexplained rate can produce a misleading estimate.</w:t>
      </w:r>
    </w:p>
    <w:p>
      <w:r>
        <w:t>For a corner unit, ask how the two adjoining runs are counted. Mark tall units, lofts and open shelves separately. Check whether an empty appliance space is being charged as a complete cabinet.</w:t>
      </w:r>
    </w:p>
    <w:p>
      <w:r>
        <w:t>Ask for the dimensions of each cabinet and a schedule listing its shutters, drawers and accessories. That gives you a way to compare one supplier with another.</w:t>
      </w:r>
    </w:p>
    <w:p>
      <w:pPr>
        <w:pStyle w:val="Heading1"/>
      </w:pPr>
      <w:r>
        <w:t>Comparing layouts and materials</w:t>
      </w:r>
    </w:p>
    <w:p>
      <w:pPr>
        <w:pStyle w:val="Heading2"/>
      </w:pPr>
      <w:r>
        <w:t>Choose the layout around daily use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3312"/>
        <w:gridCol w:w="4291"/>
      </w:tblGrid>
      <w:tr>
        <w:trPr>
          <w:cantSplit/>
          <w:tblHeader/>
        </w:trPr>
        <w:tc>
          <w:tcPr>
            <w:tcW w:type="dxa" w:w="2232"/>
            <w:vAlign w:val="center"/>
            <w:shd w:fill="203D50"/>
            <w:tcMar>
              <w:top w:w="85" w:type="dxa"/>
              <w:bottom w:w="85" w:type="dxa"/>
              <w:left w:w="95" w:type="dxa"/>
              <w:right w:w="95" w:type="dxa"/>
            </w:tcMar>
          </w:tcPr>
          <w:p>
            <w:pPr>
              <w:spacing w:after="0" w:line="252" w:lineRule="auto"/>
            </w:pPr>
            <w:r>
              <w:rPr>
                <w:b/>
                <w:color w:val="FFFFFF"/>
                <w:sz w:val="19"/>
              </w:rPr>
              <w:t>Layout</w:t>
            </w:r>
          </w:p>
        </w:tc>
        <w:tc>
          <w:tcPr>
            <w:tcW w:type="dxa" w:w="3312"/>
            <w:vAlign w:val="center"/>
            <w:shd w:fill="203D50"/>
            <w:tcMar>
              <w:top w:w="85" w:type="dxa"/>
              <w:bottom w:w="85" w:type="dxa"/>
              <w:left w:w="95" w:type="dxa"/>
              <w:right w:w="95" w:type="dxa"/>
            </w:tcMar>
          </w:tcPr>
          <w:p>
            <w:pPr>
              <w:spacing w:after="0" w:line="252" w:lineRule="auto"/>
            </w:pPr>
            <w:r>
              <w:rPr>
                <w:b/>
                <w:color w:val="FFFFFF"/>
                <w:sz w:val="19"/>
              </w:rPr>
              <w:t>A practical use</w:t>
            </w:r>
          </w:p>
        </w:tc>
        <w:tc>
          <w:tcPr>
            <w:tcW w:type="dxa" w:w="4291"/>
            <w:vAlign w:val="center"/>
            <w:shd w:fill="203D50"/>
            <w:tcMar>
              <w:top w:w="85" w:type="dxa"/>
              <w:bottom w:w="85" w:type="dxa"/>
              <w:left w:w="95" w:type="dxa"/>
              <w:right w:w="95" w:type="dxa"/>
            </w:tcMar>
          </w:tcPr>
          <w:p>
            <w:pPr>
              <w:spacing w:after="0" w:line="252" w:lineRule="auto"/>
            </w:pPr>
            <w:r>
              <w:rPr>
                <w:b/>
                <w:color w:val="FFFFFF"/>
                <w:sz w:val="19"/>
              </w:rPr>
              <w:t>Budget detail to check</w:t>
            </w:r>
          </w:p>
        </w:tc>
      </w:tr>
      <w:tr>
        <w:trPr>
          <w:cantSplit/>
        </w:trPr>
        <w:tc>
          <w:tcPr>
            <w:tcW w:type="dxa" w:w="2232"/>
            <w:vAlign w:val="center"/>
            <w:shd w:fill="F1F5F7"/>
            <w:tcMar>
              <w:top w:w="85" w:type="dxa"/>
              <w:bottom w:w="85" w:type="dxa"/>
              <w:left w:w="95" w:type="dxa"/>
              <w:right w:w="95" w:type="dxa"/>
            </w:tcMar>
          </w:tcPr>
          <w:p>
            <w:pPr>
              <w:spacing w:after="0" w:line="252" w:lineRule="auto"/>
            </w:pPr>
            <w:r>
              <w:rPr>
                <w:sz w:val="19"/>
              </w:rPr>
              <w:t>Straight</w:t>
            </w:r>
          </w:p>
        </w:tc>
        <w:tc>
          <w:tcPr>
            <w:tcW w:type="dxa" w:w="3312"/>
            <w:vAlign w:val="center"/>
            <w:shd w:fill="F1F5F7"/>
            <w:tcMar>
              <w:top w:w="85" w:type="dxa"/>
              <w:bottom w:w="85" w:type="dxa"/>
              <w:left w:w="95" w:type="dxa"/>
              <w:right w:w="95" w:type="dxa"/>
            </w:tcMar>
          </w:tcPr>
          <w:p>
            <w:pPr>
              <w:spacing w:after="0" w:line="252" w:lineRule="auto"/>
            </w:pPr>
            <w:r>
              <w:rPr>
                <w:sz w:val="19"/>
              </w:rPr>
              <w:t>A compact kitchen along one wall</w:t>
            </w:r>
          </w:p>
        </w:tc>
        <w:tc>
          <w:tcPr>
            <w:tcW w:type="dxa" w:w="4291"/>
            <w:vAlign w:val="center"/>
            <w:shd w:fill="F1F5F7"/>
            <w:tcMar>
              <w:top w:w="85" w:type="dxa"/>
              <w:bottom w:w="85" w:type="dxa"/>
              <w:left w:w="95" w:type="dxa"/>
              <w:right w:w="95" w:type="dxa"/>
            </w:tcMar>
          </w:tcPr>
          <w:p>
            <w:pPr>
              <w:spacing w:after="0" w:line="252" w:lineRule="auto"/>
            </w:pPr>
            <w:r>
              <w:rPr>
                <w:sz w:val="19"/>
              </w:rPr>
              <w:t>Whether there is enough usable preparation space</w:t>
            </w:r>
          </w:p>
        </w:tc>
      </w:tr>
      <w:tr>
        <w:trPr>
          <w:cantSplit/>
        </w:trPr>
        <w:tc>
          <w:tcPr>
            <w:tcW w:type="dxa" w:w="2232"/>
            <w:vAlign w:val="center"/>
            <w:shd w:fill="FFFFFF"/>
            <w:tcMar>
              <w:top w:w="85" w:type="dxa"/>
              <w:bottom w:w="85" w:type="dxa"/>
              <w:left w:w="95" w:type="dxa"/>
              <w:right w:w="95" w:type="dxa"/>
            </w:tcMar>
          </w:tcPr>
          <w:p>
            <w:pPr>
              <w:spacing w:after="0" w:line="252" w:lineRule="auto"/>
            </w:pPr>
            <w:r>
              <w:rPr>
                <w:sz w:val="19"/>
              </w:rPr>
              <w:t>L shaped</w:t>
            </w:r>
          </w:p>
        </w:tc>
        <w:tc>
          <w:tcPr>
            <w:tcW w:type="dxa" w:w="3312"/>
            <w:vAlign w:val="center"/>
            <w:shd w:fill="FFFFFF"/>
            <w:tcMar>
              <w:top w:w="85" w:type="dxa"/>
              <w:bottom w:w="85" w:type="dxa"/>
              <w:left w:w="95" w:type="dxa"/>
              <w:right w:w="95" w:type="dxa"/>
            </w:tcMar>
          </w:tcPr>
          <w:p>
            <w:pPr>
              <w:spacing w:after="0" w:line="252" w:lineRule="auto"/>
            </w:pPr>
            <w:r>
              <w:rPr>
                <w:sz w:val="19"/>
              </w:rPr>
              <w:t>A room with two adjoining usable walls</w:t>
            </w:r>
          </w:p>
        </w:tc>
        <w:tc>
          <w:tcPr>
            <w:tcW w:type="dxa" w:w="4291"/>
            <w:vAlign w:val="center"/>
            <w:shd w:fill="FFFFFF"/>
            <w:tcMar>
              <w:top w:w="85" w:type="dxa"/>
              <w:bottom w:w="85" w:type="dxa"/>
              <w:left w:w="95" w:type="dxa"/>
              <w:right w:w="95" w:type="dxa"/>
            </w:tcMar>
          </w:tcPr>
          <w:p>
            <w:pPr>
              <w:spacing w:after="0" w:line="252" w:lineRule="auto"/>
            </w:pPr>
            <w:r>
              <w:rPr>
                <w:sz w:val="19"/>
              </w:rPr>
              <w:t>The cost and usefulness of the corner</w:t>
            </w:r>
          </w:p>
        </w:tc>
      </w:tr>
      <w:tr>
        <w:trPr>
          <w:cantSplit/>
        </w:trPr>
        <w:tc>
          <w:tcPr>
            <w:tcW w:type="dxa" w:w="2232"/>
            <w:vAlign w:val="center"/>
            <w:shd w:fill="F1F5F7"/>
            <w:tcMar>
              <w:top w:w="85" w:type="dxa"/>
              <w:bottom w:w="85" w:type="dxa"/>
              <w:left w:w="95" w:type="dxa"/>
              <w:right w:w="95" w:type="dxa"/>
            </w:tcMar>
          </w:tcPr>
          <w:p>
            <w:pPr>
              <w:spacing w:after="0" w:line="252" w:lineRule="auto"/>
            </w:pPr>
            <w:r>
              <w:rPr>
                <w:sz w:val="19"/>
              </w:rPr>
              <w:t>Parallel</w:t>
            </w:r>
          </w:p>
        </w:tc>
        <w:tc>
          <w:tcPr>
            <w:tcW w:type="dxa" w:w="3312"/>
            <w:vAlign w:val="center"/>
            <w:shd w:fill="F1F5F7"/>
            <w:tcMar>
              <w:top w:w="85" w:type="dxa"/>
              <w:bottom w:w="85" w:type="dxa"/>
              <w:left w:w="95" w:type="dxa"/>
              <w:right w:w="95" w:type="dxa"/>
            </w:tcMar>
          </w:tcPr>
          <w:p>
            <w:pPr>
              <w:spacing w:after="0" w:line="252" w:lineRule="auto"/>
            </w:pPr>
            <w:r>
              <w:rPr>
                <w:sz w:val="19"/>
              </w:rPr>
              <w:t>A kitchen with two facing work runs</w:t>
            </w:r>
          </w:p>
        </w:tc>
        <w:tc>
          <w:tcPr>
            <w:tcW w:type="dxa" w:w="4291"/>
            <w:vAlign w:val="center"/>
            <w:shd w:fill="F1F5F7"/>
            <w:tcMar>
              <w:top w:w="85" w:type="dxa"/>
              <w:bottom w:w="85" w:type="dxa"/>
              <w:left w:w="95" w:type="dxa"/>
              <w:right w:w="95" w:type="dxa"/>
            </w:tcMar>
          </w:tcPr>
          <w:p>
            <w:pPr>
              <w:spacing w:after="0" w:line="252" w:lineRule="auto"/>
            </w:pPr>
            <w:r>
              <w:rPr>
                <w:sz w:val="19"/>
              </w:rPr>
              <w:t>Clear movement space between open doors</w:t>
            </w:r>
          </w:p>
        </w:tc>
      </w:tr>
      <w:tr>
        <w:trPr>
          <w:cantSplit/>
        </w:trPr>
        <w:tc>
          <w:tcPr>
            <w:tcW w:type="dxa" w:w="2232"/>
            <w:vAlign w:val="center"/>
            <w:shd w:fill="FFFFFF"/>
            <w:tcMar>
              <w:top w:w="85" w:type="dxa"/>
              <w:bottom w:w="85" w:type="dxa"/>
              <w:left w:w="95" w:type="dxa"/>
              <w:right w:w="95" w:type="dxa"/>
            </w:tcMar>
          </w:tcPr>
          <w:p>
            <w:pPr>
              <w:spacing w:after="0" w:line="252" w:lineRule="auto"/>
            </w:pPr>
            <w:r>
              <w:rPr>
                <w:sz w:val="19"/>
              </w:rPr>
              <w:t>U shaped</w:t>
            </w:r>
          </w:p>
        </w:tc>
        <w:tc>
          <w:tcPr>
            <w:tcW w:type="dxa" w:w="3312"/>
            <w:vAlign w:val="center"/>
            <w:shd w:fill="FFFFFF"/>
            <w:tcMar>
              <w:top w:w="85" w:type="dxa"/>
              <w:bottom w:w="85" w:type="dxa"/>
              <w:left w:w="95" w:type="dxa"/>
              <w:right w:w="95" w:type="dxa"/>
            </w:tcMar>
          </w:tcPr>
          <w:p>
            <w:pPr>
              <w:spacing w:after="0" w:line="252" w:lineRule="auto"/>
            </w:pPr>
            <w:r>
              <w:rPr>
                <w:sz w:val="19"/>
              </w:rPr>
              <w:t>A room needing storage on three sides</w:t>
            </w:r>
          </w:p>
        </w:tc>
        <w:tc>
          <w:tcPr>
            <w:tcW w:type="dxa" w:w="4291"/>
            <w:vAlign w:val="center"/>
            <w:shd w:fill="FFFFFF"/>
            <w:tcMar>
              <w:top w:w="85" w:type="dxa"/>
              <w:bottom w:w="85" w:type="dxa"/>
              <w:left w:w="95" w:type="dxa"/>
              <w:right w:w="95" w:type="dxa"/>
            </w:tcMar>
          </w:tcPr>
          <w:p>
            <w:pPr>
              <w:spacing w:after="0" w:line="252" w:lineRule="auto"/>
            </w:pPr>
            <w:r>
              <w:rPr>
                <w:sz w:val="19"/>
              </w:rPr>
              <w:t>Extra cabinetry and access to two corners</w:t>
            </w:r>
          </w:p>
        </w:tc>
      </w:tr>
      <w:tr>
        <w:trPr>
          <w:cantSplit/>
        </w:trPr>
        <w:tc>
          <w:tcPr>
            <w:tcW w:type="dxa" w:w="2232"/>
            <w:vAlign w:val="center"/>
            <w:shd w:fill="F1F5F7"/>
            <w:tcMar>
              <w:top w:w="85" w:type="dxa"/>
              <w:bottom w:w="85" w:type="dxa"/>
              <w:left w:w="95" w:type="dxa"/>
              <w:right w:w="95" w:type="dxa"/>
            </w:tcMar>
          </w:tcPr>
          <w:p>
            <w:pPr>
              <w:spacing w:after="0" w:line="252" w:lineRule="auto"/>
            </w:pPr>
            <w:r>
              <w:rPr>
                <w:sz w:val="19"/>
              </w:rPr>
              <w:t>Island or peninsula</w:t>
            </w:r>
          </w:p>
        </w:tc>
        <w:tc>
          <w:tcPr>
            <w:tcW w:type="dxa" w:w="3312"/>
            <w:vAlign w:val="center"/>
            <w:shd w:fill="F1F5F7"/>
            <w:tcMar>
              <w:top w:w="85" w:type="dxa"/>
              <w:bottom w:w="85" w:type="dxa"/>
              <w:left w:w="95" w:type="dxa"/>
              <w:right w:w="95" w:type="dxa"/>
            </w:tcMar>
          </w:tcPr>
          <w:p>
            <w:pPr>
              <w:spacing w:after="0" w:line="252" w:lineRule="auto"/>
            </w:pPr>
            <w:r>
              <w:rPr>
                <w:sz w:val="19"/>
              </w:rPr>
              <w:t>Larger rooms with suitable circulation</w:t>
            </w:r>
          </w:p>
        </w:tc>
        <w:tc>
          <w:tcPr>
            <w:tcW w:type="dxa" w:w="4291"/>
            <w:vAlign w:val="center"/>
            <w:shd w:fill="F1F5F7"/>
            <w:tcMar>
              <w:top w:w="85" w:type="dxa"/>
              <w:bottom w:w="85" w:type="dxa"/>
              <w:left w:w="95" w:type="dxa"/>
              <w:right w:w="95" w:type="dxa"/>
            </w:tcMar>
          </w:tcPr>
          <w:p>
            <w:pPr>
              <w:spacing w:after="0" w:line="252" w:lineRule="auto"/>
            </w:pPr>
            <w:r>
              <w:rPr>
                <w:sz w:val="19"/>
              </w:rPr>
              <w:t>Worktop support and any additional service routes</w:t>
            </w:r>
          </w:p>
        </w:tc>
      </w:tr>
    </w:tbl>
    <w:p>
      <w:pPr>
        <w:spacing w:after="0" w:before="0" w:line="60" w:lineRule="exact"/>
      </w:pPr>
    </w:p>
    <w:p>
      <w:r>
        <w:t>A more elaborate layout is useful only if the room can accommodate it. Drawers that collide with a dishwasher or a walkway narrowed by an island are expensive design errors.</w:t>
      </w:r>
    </w:p>
    <w:p>
      <w:pPr>
        <w:pStyle w:val="Heading2"/>
      </w:pPr>
      <w:r>
        <w:t>Specify the cabinet structure and the visible finish separately</w:t>
      </w:r>
    </w:p>
    <w:p>
      <w:r>
        <w:t>The cabinet box and the shutter finish perform different jobs. “Acrylic kitchen” usually describes a visible finish rather than every part of the cabinet.</w:t>
      </w:r>
    </w:p>
    <w:p>
      <w:r>
        <w:t>Discuss the substrate, edge treatment and hardware separately from colour and gloss. Greenply’s grade guidance distinguishes plywood intended for different moisture conditions. Under-sink units deserve particular attention, but even a water-resistant board should be protected from continuing leaks. [2]</w:t>
      </w:r>
    </w:p>
    <w:p>
      <w:r>
        <w:t>Ordinary MDF, plywood, metal and other cabinet systems have different strengths and limitations. Ask about the exact product and its intended use. A broad material name cannot tell you how the completed cabinet will perform.</w:t>
      </w:r>
    </w:p>
    <w:p>
      <w:r>
        <w:t>For the finish, take a sample home. Look at fingerprints, reflections and how easily the approved cleaner removes a small mark. A finish that photographs well may need more upkeep than you want.</w:t>
      </w:r>
    </w:p>
    <w:p>
      <w:pPr>
        <w:pStyle w:val="Heading2"/>
      </w:pPr>
      <w:r>
        <w:t>Choose storage by what you keep</w:t>
      </w:r>
    </w:p>
    <w:p>
      <w:r>
        <w:t>Deep drawers can make pots easier to reach. A tall pull-out may help with a particular storage problem, but it can also consume a large part of the fittings budget.</w:t>
      </w:r>
    </w:p>
    <w:p>
      <w:r>
        <w:t>Blum’s cabinet planning tools include fitting selection and collision checks. The practical lesson is to design the internal storage and door movements together, rather than ordering accessories at the end. [3]</w:t>
      </w:r>
    </w:p>
    <w:p>
      <w:r>
        <w:t>Start with the everyday cooking tools, food containers and cleaning supplies you already own. Keep frequently used items within comfortable reach.</w:t>
      </w:r>
    </w:p>
    <w:p>
      <w:pPr>
        <w:pStyle w:val="Heading1"/>
      </w:pPr>
      <w:r>
        <w:t>Finding the costs outside the cabinet quote</w:t>
      </w:r>
    </w:p>
    <w:p>
      <w:r>
        <w:t>Ask about demolition, debris removal, wall repairs, the countertop, sink cut-outs, plumbing, electrical work, wall finishes and installation.</w:t>
      </w:r>
    </w:p>
    <w:p>
      <w:r>
        <w:t>Gas-line changes need the appropriate authorised professional. Do not allow cabinetry to cover a gas shut-off, an electrical junction or a plumbing point that needs maintenance.</w:t>
      </w:r>
    </w:p>
    <w:p>
      <w:r>
        <w:t>The following fictional budget shows how separate items can accumulate. It is an illustration of scope, not a current market quotation.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552"/>
        <w:gridCol w:w="3283"/>
      </w:tblGrid>
      <w:tr>
        <w:trPr>
          <w:cantSplit/>
          <w:tblHeader/>
        </w:trPr>
        <w:tc>
          <w:tcPr>
            <w:tcW w:type="dxa" w:w="6552"/>
            <w:vAlign w:val="center"/>
            <w:shd w:fill="203D50"/>
            <w:tcMar>
              <w:top w:w="85" w:type="dxa"/>
              <w:bottom w:w="85" w:type="dxa"/>
              <w:left w:w="95" w:type="dxa"/>
              <w:right w:w="95" w:type="dxa"/>
            </w:tcMar>
          </w:tcPr>
          <w:p>
            <w:pPr>
              <w:spacing w:after="0" w:line="252" w:lineRule="auto"/>
            </w:pPr>
            <w:r>
              <w:rPr>
                <w:b/>
                <w:color w:val="FFFFFF"/>
                <w:sz w:val="19"/>
              </w:rPr>
              <w:t>Work item</w:t>
            </w:r>
          </w:p>
        </w:tc>
        <w:tc>
          <w:tcPr>
            <w:tcW w:type="dxa" w:w="3283"/>
            <w:vAlign w:val="center"/>
            <w:shd w:fill="203D50"/>
            <w:tcMar>
              <w:top w:w="85" w:type="dxa"/>
              <w:bottom w:w="85" w:type="dxa"/>
              <w:left w:w="95" w:type="dxa"/>
              <w:right w:w="95" w:type="dxa"/>
            </w:tcMar>
          </w:tcPr>
          <w:p>
            <w:pPr>
              <w:spacing w:after="0" w:line="252" w:lineRule="auto"/>
            </w:pPr>
            <w:r>
              <w:rPr>
                <w:b/>
                <w:color w:val="FFFFFF"/>
                <w:sz w:val="19"/>
              </w:rPr>
              <w:t>Illustrative allowance</w:t>
            </w:r>
          </w:p>
        </w:tc>
      </w:tr>
      <w:tr>
        <w:trPr>
          <w:cantSplit/>
        </w:trPr>
        <w:tc>
          <w:tcPr>
            <w:tcW w:type="dxa" w:w="6552"/>
            <w:vAlign w:val="center"/>
            <w:shd w:fill="F1F5F7"/>
            <w:tcMar>
              <w:top w:w="85" w:type="dxa"/>
              <w:bottom w:w="85" w:type="dxa"/>
              <w:left w:w="95" w:type="dxa"/>
              <w:right w:w="95" w:type="dxa"/>
            </w:tcMar>
          </w:tcPr>
          <w:p>
            <w:pPr>
              <w:spacing w:after="0" w:line="252" w:lineRule="auto"/>
            </w:pPr>
            <w:r>
              <w:rPr>
                <w:sz w:val="19"/>
              </w:rPr>
              <w:t>Cabinets with agreed finish and standard fittings</w:t>
            </w:r>
          </w:p>
        </w:tc>
        <w:tc>
          <w:tcPr>
            <w:tcW w:type="dxa" w:w="3283"/>
            <w:vAlign w:val="center"/>
            <w:shd w:fill="F1F5F7"/>
            <w:tcMar>
              <w:top w:w="85" w:type="dxa"/>
              <w:bottom w:w="85" w:type="dxa"/>
              <w:left w:w="95" w:type="dxa"/>
              <w:right w:w="95" w:type="dxa"/>
            </w:tcMar>
          </w:tcPr>
          <w:p>
            <w:pPr>
              <w:spacing w:after="0" w:line="252" w:lineRule="auto"/>
            </w:pPr>
            <w:r>
              <w:rPr>
                <w:sz w:val="19"/>
              </w:rPr>
              <w:t>₹1,60,000</w:t>
            </w:r>
          </w:p>
        </w:tc>
      </w:tr>
      <w:tr>
        <w:trPr>
          <w:cantSplit/>
        </w:trPr>
        <w:tc>
          <w:tcPr>
            <w:tcW w:type="dxa" w:w="6552"/>
            <w:vAlign w:val="center"/>
            <w:shd w:fill="FFFFFF"/>
            <w:tcMar>
              <w:top w:w="85" w:type="dxa"/>
              <w:bottom w:w="85" w:type="dxa"/>
              <w:left w:w="95" w:type="dxa"/>
              <w:right w:w="95" w:type="dxa"/>
            </w:tcMar>
          </w:tcPr>
          <w:p>
            <w:pPr>
              <w:spacing w:after="0" w:line="252" w:lineRule="auto"/>
            </w:pPr>
            <w:r>
              <w:rPr>
                <w:sz w:val="19"/>
              </w:rPr>
              <w:t>Countertop including agreed cut-outs</w:t>
            </w:r>
          </w:p>
        </w:tc>
        <w:tc>
          <w:tcPr>
            <w:tcW w:type="dxa" w:w="3283"/>
            <w:vAlign w:val="center"/>
            <w:shd w:fill="FFFFFF"/>
            <w:tcMar>
              <w:top w:w="85" w:type="dxa"/>
              <w:bottom w:w="85" w:type="dxa"/>
              <w:left w:w="95" w:type="dxa"/>
              <w:right w:w="95" w:type="dxa"/>
            </w:tcMar>
          </w:tcPr>
          <w:p>
            <w:pPr>
              <w:spacing w:after="0" w:line="252" w:lineRule="auto"/>
            </w:pPr>
            <w:r>
              <w:rPr>
                <w:sz w:val="19"/>
              </w:rPr>
              <w:t>₹35,000</w:t>
            </w:r>
          </w:p>
        </w:tc>
      </w:tr>
      <w:tr>
        <w:trPr>
          <w:cantSplit/>
        </w:trPr>
        <w:tc>
          <w:tcPr>
            <w:tcW w:type="dxa" w:w="6552"/>
            <w:vAlign w:val="center"/>
            <w:shd w:fill="F1F5F7"/>
            <w:tcMar>
              <w:top w:w="85" w:type="dxa"/>
              <w:bottom w:w="85" w:type="dxa"/>
              <w:left w:w="95" w:type="dxa"/>
              <w:right w:w="95" w:type="dxa"/>
            </w:tcMar>
          </w:tcPr>
          <w:p>
            <w:pPr>
              <w:spacing w:after="0" w:line="252" w:lineRule="auto"/>
            </w:pPr>
            <w:r>
              <w:rPr>
                <w:sz w:val="19"/>
              </w:rPr>
              <w:t>Sink and tap</w:t>
            </w:r>
          </w:p>
        </w:tc>
        <w:tc>
          <w:tcPr>
            <w:tcW w:type="dxa" w:w="3283"/>
            <w:vAlign w:val="center"/>
            <w:shd w:fill="F1F5F7"/>
            <w:tcMar>
              <w:top w:w="85" w:type="dxa"/>
              <w:bottom w:w="85" w:type="dxa"/>
              <w:left w:w="95" w:type="dxa"/>
              <w:right w:w="95" w:type="dxa"/>
            </w:tcMar>
          </w:tcPr>
          <w:p>
            <w:pPr>
              <w:spacing w:after="0" w:line="252" w:lineRule="auto"/>
            </w:pPr>
            <w:r>
              <w:rPr>
                <w:sz w:val="19"/>
              </w:rPr>
              <w:t>₹12,000</w:t>
            </w:r>
          </w:p>
        </w:tc>
      </w:tr>
      <w:tr>
        <w:trPr>
          <w:cantSplit/>
        </w:trPr>
        <w:tc>
          <w:tcPr>
            <w:tcW w:type="dxa" w:w="6552"/>
            <w:vAlign w:val="center"/>
            <w:shd w:fill="FFFFFF"/>
            <w:tcMar>
              <w:top w:w="85" w:type="dxa"/>
              <w:bottom w:w="85" w:type="dxa"/>
              <w:left w:w="95" w:type="dxa"/>
              <w:right w:w="95" w:type="dxa"/>
            </w:tcMar>
          </w:tcPr>
          <w:p>
            <w:pPr>
              <w:spacing w:after="0" w:line="252" w:lineRule="auto"/>
            </w:pPr>
            <w:r>
              <w:rPr>
                <w:sz w:val="19"/>
              </w:rPr>
              <w:t>Plumbing and electrical alterations</w:t>
            </w:r>
          </w:p>
        </w:tc>
        <w:tc>
          <w:tcPr>
            <w:tcW w:type="dxa" w:w="3283"/>
            <w:vAlign w:val="center"/>
            <w:shd w:fill="FFFFFF"/>
            <w:tcMar>
              <w:top w:w="85" w:type="dxa"/>
              <w:bottom w:w="85" w:type="dxa"/>
              <w:left w:w="95" w:type="dxa"/>
              <w:right w:w="95" w:type="dxa"/>
            </w:tcMar>
          </w:tcPr>
          <w:p>
            <w:pPr>
              <w:spacing w:after="0" w:line="252" w:lineRule="auto"/>
            </w:pPr>
            <w:r>
              <w:rPr>
                <w:sz w:val="19"/>
              </w:rPr>
              <w:t>₹18,000</w:t>
            </w:r>
          </w:p>
        </w:tc>
      </w:tr>
      <w:tr>
        <w:trPr>
          <w:cantSplit/>
        </w:trPr>
        <w:tc>
          <w:tcPr>
            <w:tcW w:type="dxa" w:w="6552"/>
            <w:vAlign w:val="center"/>
            <w:shd w:fill="F1F5F7"/>
            <w:tcMar>
              <w:top w:w="85" w:type="dxa"/>
              <w:bottom w:w="85" w:type="dxa"/>
              <w:left w:w="95" w:type="dxa"/>
              <w:right w:w="95" w:type="dxa"/>
            </w:tcMar>
          </w:tcPr>
          <w:p>
            <w:pPr>
              <w:spacing w:after="0" w:line="252" w:lineRule="auto"/>
            </w:pPr>
            <w:r>
              <w:rPr>
                <w:sz w:val="19"/>
              </w:rPr>
              <w:t>Wall repairs and backsplash work</w:t>
            </w:r>
          </w:p>
        </w:tc>
        <w:tc>
          <w:tcPr>
            <w:tcW w:type="dxa" w:w="3283"/>
            <w:vAlign w:val="center"/>
            <w:shd w:fill="F1F5F7"/>
            <w:tcMar>
              <w:top w:w="85" w:type="dxa"/>
              <w:bottom w:w="85" w:type="dxa"/>
              <w:left w:w="95" w:type="dxa"/>
              <w:right w:w="95" w:type="dxa"/>
            </w:tcMar>
          </w:tcPr>
          <w:p>
            <w:pPr>
              <w:spacing w:after="0" w:line="252" w:lineRule="auto"/>
            </w:pPr>
            <w:r>
              <w:rPr>
                <w:sz w:val="19"/>
              </w:rPr>
              <w:t>₹15,000</w:t>
            </w:r>
          </w:p>
        </w:tc>
      </w:tr>
      <w:tr>
        <w:trPr>
          <w:cantSplit/>
        </w:trPr>
        <w:tc>
          <w:tcPr>
            <w:tcW w:type="dxa" w:w="6552"/>
            <w:vAlign w:val="center"/>
            <w:shd w:fill="FFFFFF"/>
            <w:tcMar>
              <w:top w:w="85" w:type="dxa"/>
              <w:bottom w:w="85" w:type="dxa"/>
              <w:left w:w="95" w:type="dxa"/>
              <w:right w:w="95" w:type="dxa"/>
            </w:tcMar>
          </w:tcPr>
          <w:p>
            <w:pPr>
              <w:spacing w:after="0" w:line="252" w:lineRule="auto"/>
            </w:pPr>
            <w:r>
              <w:rPr>
                <w:sz w:val="19"/>
              </w:rPr>
              <w:t>Demolition and debris removal</w:t>
            </w:r>
          </w:p>
        </w:tc>
        <w:tc>
          <w:tcPr>
            <w:tcW w:type="dxa" w:w="3283"/>
            <w:vAlign w:val="center"/>
            <w:shd w:fill="FFFFFF"/>
            <w:tcMar>
              <w:top w:w="85" w:type="dxa"/>
              <w:bottom w:w="85" w:type="dxa"/>
              <w:left w:w="95" w:type="dxa"/>
              <w:right w:w="95" w:type="dxa"/>
            </w:tcMar>
          </w:tcPr>
          <w:p>
            <w:pPr>
              <w:spacing w:after="0" w:line="252" w:lineRule="auto"/>
            </w:pPr>
            <w:r>
              <w:rPr>
                <w:sz w:val="19"/>
              </w:rPr>
              <w:t>₹10,000</w:t>
            </w:r>
          </w:p>
        </w:tc>
      </w:tr>
      <w:tr>
        <w:trPr>
          <w:cantSplit/>
        </w:trPr>
        <w:tc>
          <w:tcPr>
            <w:tcW w:type="dxa" w:w="6552"/>
            <w:vAlign w:val="center"/>
            <w:shd w:fill="F1F5F7"/>
            <w:tcMar>
              <w:top w:w="85" w:type="dxa"/>
              <w:bottom w:w="85" w:type="dxa"/>
              <w:left w:w="95" w:type="dxa"/>
              <w:right w:w="95" w:type="dxa"/>
            </w:tcMar>
          </w:tcPr>
          <w:p>
            <w:pPr>
              <w:spacing w:after="0" w:line="252" w:lineRule="auto"/>
            </w:pPr>
            <w:r>
              <w:rPr>
                <w:sz w:val="19"/>
              </w:rPr>
              <w:t>Subtotal before applicable taxes and other agreed charges</w:t>
            </w:r>
          </w:p>
        </w:tc>
        <w:tc>
          <w:tcPr>
            <w:tcW w:type="dxa" w:w="3283"/>
            <w:vAlign w:val="center"/>
            <w:shd w:fill="F1F5F7"/>
            <w:tcMar>
              <w:top w:w="85" w:type="dxa"/>
              <w:bottom w:w="85" w:type="dxa"/>
              <w:left w:w="95" w:type="dxa"/>
              <w:right w:w="95" w:type="dxa"/>
            </w:tcMar>
          </w:tcPr>
          <w:p>
            <w:pPr>
              <w:spacing w:after="0" w:line="252" w:lineRule="auto"/>
            </w:pPr>
            <w:r>
              <w:rPr>
                <w:sz w:val="19"/>
              </w:rPr>
              <w:t>₹2,50,000</w:t>
            </w:r>
          </w:p>
        </w:tc>
      </w:tr>
    </w:tbl>
    <w:p>
      <w:pPr>
        <w:spacing w:after="0" w:before="0" w:line="60" w:lineRule="exact"/>
      </w:pPr>
    </w:p>
    <w:p>
      <w:r>
        <w:t>Appliances, a chimney, major waterproofing work and unexpected concealed damage are outside this example. A sample budget is useful only when its exclusions remain visible.</w:t>
      </w:r>
    </w:p>
    <w:p>
      <w:r>
        <w:t>If your old countertop is staying, confirm whether it can be supported safely during cabinet removal. Ask who pays if it breaks and whether reuse is technically practical.</w:t>
      </w:r>
    </w:p>
    <w:p>
      <w:pPr>
        <w:pStyle w:val="Heading1"/>
      </w:pPr>
      <w:r>
        <w:t>Planning the project step by step</w:t>
      </w:r>
    </w:p>
    <w:p>
      <w:pPr>
        <w:pStyle w:val="Heading2"/>
      </w:pPr>
      <w:r>
        <w:t>Step 1  Record how the kitchen is used</w:t>
      </w:r>
    </w:p>
    <w:p>
      <w:r>
        <w:t>Note how many people cook at once, the type of cooking, large vessels and the storage you lack. Add the exact dimensions of appliances you plan to retain.</w:t>
      </w:r>
    </w:p>
    <w:p>
      <w:r>
        <w:t>A household that uses several large pressure cookers needs different internal storage from one that mostly reheats food.</w:t>
      </w:r>
    </w:p>
    <w:p>
      <w:pPr>
        <w:pStyle w:val="Heading2"/>
      </w:pPr>
      <w:r>
        <w:t>Step 2  Inspect the room and service points</w:t>
      </w:r>
    </w:p>
    <w:p>
      <w:r>
        <w:t>Check walls, floor levels, water supply, drainage and ventilation. Repair leaks before fitting new cabinets.</w:t>
      </w:r>
    </w:p>
    <w:p>
      <w:r>
        <w:t>Map gas and electrical requirements with the appropriate professionals. Avoid making the layout depend on a service change that has not been assessed.</w:t>
      </w:r>
    </w:p>
    <w:p>
      <w:pPr>
        <w:pStyle w:val="Heading2"/>
      </w:pPr>
      <w:r>
        <w:t>Step 3  Freeze the appliance and sink positions</w:t>
      </w:r>
    </w:p>
    <w:p>
      <w:r>
        <w:t>Confirm model dimensions, service clearances and manufacturer ventilation requirements. Leave access for maintenance.</w:t>
      </w:r>
    </w:p>
    <w:p>
      <w:r>
        <w:t>Do this before cabinet production and countertop cutting. A late appliance change can affect several neighbouring units.</w:t>
      </w:r>
    </w:p>
    <w:p>
      <w:pPr>
        <w:pStyle w:val="Heading2"/>
      </w:pPr>
      <w:r>
        <w:t>Step 4  Approve the cabinet schedule</w:t>
      </w:r>
    </w:p>
    <w:p>
      <w:r>
        <w:t>Check the number of drawers, shelves, hinges and pull-outs. Confirm usable internal space and opening clearances.</w:t>
      </w:r>
    </w:p>
    <w:p>
      <w:r>
        <w:t>Compare physical material samples with the written specification. Keep the approved drawing and finish codes with the order.</w:t>
      </w:r>
    </w:p>
    <w:p>
      <w:pPr>
        <w:pStyle w:val="Heading2"/>
      </w:pPr>
      <w:r>
        <w:t>Step 5  Agree the site sequence</w:t>
      </w:r>
    </w:p>
    <w:p>
      <w:r>
        <w:t>For a renovation, coordinate removal, repairs, concealed services, surface work, cabinetry and final connections. The precise order depends on the construction method and what is being retained.</w:t>
      </w:r>
    </w:p>
    <w:p>
      <w:r>
        <w:t>Ask each trade when its work must be inspected before another layer covers it. Plan a temporary cooking arrangement if the room will be unusable.</w:t>
      </w:r>
    </w:p>
    <w:p>
      <w:pPr>
        <w:pStyle w:val="Heading2"/>
      </w:pPr>
      <w:r>
        <w:t>Step 6  Check the work at handover</w:t>
      </w:r>
    </w:p>
    <w:p>
      <w:r>
        <w:t>Run water through the sink and look for leaks below. Have the professionals test the service connections and appliances they installed.</w:t>
      </w:r>
    </w:p>
    <w:p>
      <w:r>
        <w:t>Open drawers and shutters, inspect the countertop edges and check access to shut-offs. Ask for a demonstration of removable baskets and adjustable fittings.</w:t>
      </w:r>
    </w:p>
    <w:p>
      <w:pPr>
        <w:pStyle w:val="Heading1"/>
      </w:pPr>
      <w:r>
        <w:t>Checking the finished kitchen</w:t>
      </w:r>
    </w:p>
    <w:p>
      <w:r/>
      <w:r>
        <w:rPr>
          <w:b/>
        </w:rPr>
        <w:t>Before installation:</w:t>
      </w:r>
      <w:r>
        <w:t xml:space="preserve"> Confirm room readiness, appliance dimensions, materials, drawings and the complete scope.</w:t>
      </w:r>
    </w:p>
    <w:p>
      <w:r/>
      <w:r>
        <w:rPr>
          <w:b/>
        </w:rPr>
        <w:t>During installation:</w:t>
      </w:r>
      <w:r>
        <w:t xml:space="preserve"> Check that service points remain accessible and that damaged material is addressed before it is hidden.</w:t>
      </w:r>
    </w:p>
    <w:p>
      <w:r/>
      <w:r>
        <w:rPr>
          <w:b/>
        </w:rPr>
        <w:t>At handover:</w:t>
      </w:r>
      <w:r>
        <w:t xml:space="preserve"> Check moving parts, finish defects, sink drainage, cleaning and the agreed snag list.</w:t>
      </w:r>
    </w:p>
    <w:p>
      <w:r>
        <w:t>Keep product manuals, invoices and the final layout. Photos of service routes before closing walls can help with future repairs.</w:t>
      </w:r>
    </w:p>
    <w:p>
      <w:pPr>
        <w:pStyle w:val="Heading1"/>
      </w:pPr>
      <w:r>
        <w:t>Common budgeting mistakes</w:t>
      </w:r>
    </w:p>
    <w:p>
      <w:pPr>
        <w:pStyle w:val="Heading2"/>
      </w:pPr>
      <w:r>
        <w:t>Buying a low cabinet rate and discovering expensive extras</w:t>
      </w:r>
    </w:p>
    <w:p>
      <w:r>
        <w:t>Ask for a complete project total alongside the unit rate. Clarify delivery, fitting, site visits and finishing work.</w:t>
      </w:r>
    </w:p>
    <w:p>
      <w:pPr>
        <w:pStyle w:val="Heading2"/>
      </w:pPr>
      <w:r>
        <w:t>Adding every accessory shown in a display kitchen</w:t>
      </w:r>
    </w:p>
    <w:p>
      <w:r>
        <w:t>Remove items that do not solve an everyday problem. A simpler cabinet with good access can be more useful than a complicated fitting you rarely use.</w:t>
      </w:r>
    </w:p>
    <w:p>
      <w:pPr>
        <w:pStyle w:val="Heading2"/>
      </w:pPr>
      <w:r>
        <w:t>Ignoring the old plumbing</w:t>
      </w:r>
    </w:p>
    <w:p>
      <w:r>
        <w:t>New cabinets can hide the same leak that damaged the previous set. Inspect and repair the services before fitting replacements.</w:t>
      </w:r>
    </w:p>
    <w:p>
      <w:pPr>
        <w:pStyle w:val="Heading2"/>
      </w:pPr>
      <w:r>
        <w:t>Approving a design without appliance models</w:t>
      </w:r>
    </w:p>
    <w:p>
      <w:r>
        <w:t>Nominal appliance widths do not establish installation clearance. Use the actual product instructions.</w:t>
      </w:r>
    </w:p>
    <w:p>
      <w:pPr>
        <w:pStyle w:val="Heading1"/>
      </w:pPr>
      <w:r>
        <w:t>Frequently asked questions</w:t>
      </w:r>
    </w:p>
    <w:p>
      <w:pPr>
        <w:pStyle w:val="Heading2"/>
      </w:pPr>
      <w:r>
        <w:t>Choosing modular or carpenter made cabinetry</w:t>
      </w:r>
    </w:p>
    <w:p>
      <w:r>
        <w:t>Compare the finished specification and accountability. Site-built and factory-built kitchens both need accurate measurements, suitable materials and competent installation.</w:t>
      </w:r>
    </w:p>
    <w:p>
      <w:pPr>
        <w:pStyle w:val="Heading2"/>
      </w:pPr>
      <w:r>
        <w:t>Using different finishes to control cost</w:t>
      </w:r>
    </w:p>
    <w:p>
      <w:r>
        <w:t>You can use a more expensive finish selectively, provided the cabinet design and material compatibility are agreed. Check the total saving after additional detailing and fabrication.</w:t>
      </w:r>
    </w:p>
    <w:p>
      <w:pPr>
        <w:pStyle w:val="Heading2"/>
      </w:pPr>
      <w:r>
        <w:t>Keeping the kitchen layout unchanged</w:t>
      </w:r>
    </w:p>
    <w:p>
      <w:r>
        <w:t>Retaining suitable service positions can reduce alterations. Still inspect the pipes, wiring and supporting surfaces before deciding.</w:t>
      </w:r>
    </w:p>
    <w:p>
      <w:pPr>
        <w:pStyle w:val="Heading2"/>
      </w:pPr>
      <w:r>
        <w:t>Deciding whether to change the countertop</w:t>
      </w:r>
    </w:p>
    <w:p>
      <w:r>
        <w:t>Check damage, support, cut-outs and compatibility with the new cabinets. Reuse should be assessed before demolition begins.</w:t>
      </w:r>
    </w:p>
    <w:p>
      <w:pPr>
        <w:pStyle w:val="Heading1"/>
      </w:pPr>
      <w:r>
        <w:t>Wrapping up</w:t>
      </w:r>
    </w:p>
    <w:p>
      <w:r>
        <w:t>Plan the kitchen as a complete room. Cabinets are a large part of the cost, but the countertop, services and site work decide whether the project stays within budget.</w:t>
      </w:r>
    </w:p>
    <w:p>
      <w:r>
        <w:t>An accurate drawing and an itemised quote give you room to make sensible choices before production starts.</w:t>
      </w:r>
    </w:p>
    <w:p>
      <w:pPr>
        <w:pStyle w:val="Heading2"/>
      </w:pPr>
      <w:r>
        <w:t>Related reads on Carpenterwala</w:t>
      </w:r>
    </w:p>
    <w:p>
      <w:pPr>
        <w:pStyle w:val="ListBullet"/>
      </w:pPr>
      <w:r/>
      <w:hyperlink r:id="rId9">
        <w:r>
          <w:rPr>
            <w:color w:val="174B70"/>
            <w:u w:val="single"/>
          </w:rPr>
          <w:t>Kitchen Cabinet Materials Guide</w:t>
        </w:r>
      </w:hyperlink>
      <w:r/>
    </w:p>
    <w:p>
      <w:pPr>
        <w:pStyle w:val="ListBullet"/>
      </w:pPr>
      <w:r/>
      <w:hyperlink r:id="rId10">
        <w:r>
          <w:rPr>
            <w:color w:val="174B70"/>
            <w:u w:val="single"/>
          </w:rPr>
          <w:t>Interior Painting Cost Guide</w:t>
        </w:r>
      </w:hyperlink>
      <w:r/>
    </w:p>
    <w:p>
      <w:pPr>
        <w:pStyle w:val="ListBullet"/>
      </w:pPr>
      <w:r/>
      <w:hyperlink r:id="rId11">
        <w:r>
          <w:rPr>
            <w:color w:val="174B70"/>
            <w:u w:val="single"/>
          </w:rPr>
          <w:t>Carpentry Services</w:t>
        </w:r>
      </w:hyperlink>
      <w:r/>
    </w:p>
    <w:p>
      <w:pPr>
        <w:pStyle w:val="Heading2"/>
      </w:pPr>
      <w:r>
        <w:t>Sources and product guidance</w:t>
      </w:r>
    </w:p>
    <w:p>
      <w:r>
        <w:t>Sources checked on 23 October 2026. Published price examples are indicative and their scope should be confirmed with the provider.</w:t>
      </w:r>
    </w:p>
    <w:p>
      <w:pPr>
        <w:spacing w:after="80"/>
      </w:pPr>
      <w:r>
        <w:rPr>
          <w:sz w:val="18"/>
        </w:rPr>
        <w:t xml:space="preserve">[1] </w:t>
      </w:r>
      <w:hyperlink r:id="rId12">
        <w:r>
          <w:rPr>
            <w:color w:val="174B70"/>
            <w:u w:val="single"/>
          </w:rPr>
          <w:t>DesignCafe kitchen interior cost guide for India</w:t>
        </w:r>
      </w:hyperlink>
      <w:r>
        <w:rPr>
          <w:sz w:val="18"/>
        </w:rPr>
      </w:r>
    </w:p>
    <w:p>
      <w:pPr>
        <w:spacing w:after="80"/>
      </w:pPr>
      <w:r>
        <w:rPr>
          <w:sz w:val="18"/>
        </w:rPr>
        <w:t xml:space="preserve">[2] </w:t>
      </w:r>
      <w:hyperlink r:id="rId13">
        <w:r>
          <w:rPr>
            <w:color w:val="174B70"/>
            <w:u w:val="single"/>
          </w:rPr>
          <w:t>Greenply guide to plywood grades and moisture exposure</w:t>
        </w:r>
      </w:hyperlink>
      <w:r>
        <w:rPr>
          <w:sz w:val="18"/>
        </w:rPr>
      </w:r>
    </w:p>
    <w:p>
      <w:pPr>
        <w:spacing w:after="80"/>
      </w:pPr>
      <w:r>
        <w:rPr>
          <w:sz w:val="18"/>
        </w:rPr>
        <w:t xml:space="preserve">[3] </w:t>
      </w:r>
      <w:hyperlink r:id="rId14">
        <w:r>
          <w:rPr>
            <w:color w:val="174B70"/>
            <w:u w:val="single"/>
          </w:rPr>
          <w:t>Blum cabinet planning and fitting selection</w:t>
        </w:r>
      </w:hyperlink>
      <w:r>
        <w:rPr>
          <w:sz w:val="18"/>
        </w:rPr>
      </w:r>
    </w:p>
    <w:sectPr w:rsidR="00FC693F" w:rsidRPr="0006063C" w:rsidSect="00034616">
      <w:pgSz w:w="11909" w:h="16834"/>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Arial" w:hAnsi="Arial"/>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carpenterwala.com/blog/kitchen-cabinet-materials-guide" TargetMode="External"/><Relationship Id="rId10" Type="http://schemas.openxmlformats.org/officeDocument/2006/relationships/hyperlink" Target="https://carpenterwala.com/blog/how-to-estimate-interior-painting-cost-distemper-emulsion-royale" TargetMode="External"/><Relationship Id="rId11" Type="http://schemas.openxmlformats.org/officeDocument/2006/relationships/hyperlink" Target="https://carpenterwala.com/services/carpentry" TargetMode="External"/><Relationship Id="rId12" Type="http://schemas.openxmlformats.org/officeDocument/2006/relationships/hyperlink" Target="https://www.designcafe.com/blog/modular-kitchen-interiors/kitchen-interior-design-cost/" TargetMode="External"/><Relationship Id="rId13" Type="http://schemas.openxmlformats.org/officeDocument/2006/relationships/hyperlink" Target="https://www.greenply.com/blogs/bwp-vs-bwr-plywood-which-grade-should-you-choose-for-your-home" TargetMode="External"/><Relationship Id="rId14" Type="http://schemas.openxmlformats.org/officeDocument/2006/relationships/hyperlink" Target="https://www.blum.com/in/en/services/planning-construction-product-selection/cabinet-configurat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Modular Kitchen Cost in India</dc:title>
  <dc:subject>Carpentry &amp; Furniture</dc:subject>
  <dc:creator/>
  <cp:keywords>modular, kitchen, cost, india, budget, materials, hidden, extras</cp:keywords>
  <dc:description>generated by python-docx</dc:description>
  <cp:lastModifiedBy/>
  <cp:revision>1</cp:revision>
  <dcterms:created xsi:type="dcterms:W3CDTF">2013-12-23T23:15:00Z</dcterms:created>
  <dcterms:modified xsi:type="dcterms:W3CDTF">2013-12-23T23:15:00Z</dcterms:modified>
  <cp:category/>
</cp:coreProperties>
</file>