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Acrylic vs Laminate Kitchen Cabinets for Indian Homes</w:t>
      </w:r>
    </w:p>
    <w:p>
      <w:r>
        <w:rPr>
          <w:rFonts w:ascii="DejaVu Sans" w:hAnsi="DejaVu Sans" w:cs="DejaVu Sans" w:eastAsia="DejaVu Sans"/>
          <w:color w:val="000000"/>
        </w:rPr>
        <w:t>A kitchen shutter looks very different in a showroom and beside a working hob. In the showroom, you notice the reflection. At home, you notice fingerprints around the handle, an oily mark near the spice drawer and whether the cleaner you normally use is suitable for the surface.</w:t>
      </w:r>
    </w:p>
    <w:p>
      <w:r>
        <w:rPr>
          <w:rFonts w:ascii="DejaVu Sans" w:hAnsi="DejaVu Sans" w:cs="DejaVu Sans" w:eastAsia="DejaVu Sans"/>
          <w:color w:val="000000"/>
        </w:rPr>
        <w:t>That is why choosing between acrylic and laminate cabinets should involve more than picking the shinier sample. The finish matters, but so do the board underneath it, the way the edges are sealed and the quality of installation. A good finish on a poorly detailed cabinet can still leave you with swollen corners and awkward doors.</w:t>
      </w:r>
    </w:p>
    <w:p>
      <w:pPr>
        <w:pStyle w:val="Heading1"/>
      </w:pPr>
      <w:r>
        <w:t>Quick answer</w:t>
      </w:r>
    </w:p>
    <w:p>
      <w:r>
        <w:rPr>
          <w:rFonts w:ascii="DejaVu Sans" w:hAnsi="DejaVu Sans" w:cs="DejaVu Sans" w:eastAsia="DejaVu Sans"/>
          <w:color w:val="000000"/>
        </w:rPr>
        <w:t>Laminate is a sensible starting point when you want a broad choice of finishes and close control over the budget. Acrylic is worth considering when a smooth, reflective appearance is a priority and you are comfortable caring for the particular surface you select. Compare actual products rather than assuming every acrylic is premium or every laminate is basic.</w:t>
      </w:r>
    </w:p>
    <w:p>
      <w:pPr>
        <w:pStyle w:val="Heading1"/>
      </w:pPr>
      <w:r>
        <w:t>What acrylic and laminate actually describe</w:t>
      </w:r>
    </w:p>
    <w:p>
      <w:r>
        <w:rPr>
          <w:rFonts w:ascii="DejaVu Sans" w:hAnsi="DejaVu Sans" w:cs="DejaVu Sans" w:eastAsia="DejaVu Sans"/>
          <w:color w:val="000000"/>
        </w:rPr>
        <w:t>Both terms usually describe the visible surface of a cabinet shutter. They do not tell you the complete construction of the cabinet box. An acrylic finish may be bonded to a board, just as a decorative laminate is applied to a substrate. The substrate, backing, adhesive and edge treatment still need to be specified.</w:t>
      </w:r>
    </w:p>
    <w:p>
      <w:r>
        <w:rPr>
          <w:rFonts w:ascii="DejaVu Sans" w:hAnsi="DejaVu Sans" w:cs="DejaVu Sans" w:eastAsia="DejaVu Sans"/>
          <w:color w:val="000000"/>
        </w:rPr>
        <w:t>REHAU, for example, offers different RAUVISIO brilliant surfaces, with additional scratch resistance or fingerprint-related properties on particular variants. Those features belong to the named product, not to everything sold as an acrylic kitchen. [1]</w:t>
      </w:r>
    </w:p>
    <w:p>
      <w:r>
        <w:rPr>
          <w:rFonts w:ascii="DejaVu Sans" w:hAnsi="DejaVu Sans" w:cs="DejaVu Sans" w:eastAsia="DejaVu Sans"/>
          <w:color w:val="000000"/>
        </w:rPr>
        <w:t xml:space="preserve">For the board underneath, start with our </w:t>
      </w:r>
      <w:hyperlink r:id="rId9">
        <w:r>
          <w:rPr>
            <w:rFonts w:ascii="DejaVu Sans" w:hAnsi="DejaVu Sans"/>
            <w:color w:val="175070"/>
            <w:u w:val="single"/>
          </w:rPr>
          <w:t>kitchen cabinet material guide</w:t>
        </w:r>
      </w:hyperlink>
      <w:r>
        <w:rPr>
          <w:rFonts w:ascii="DejaVu Sans" w:hAnsi="DejaVu Sans" w:cs="DejaVu Sans" w:eastAsia="DejaVu Sans"/>
          <w:color w:val="000000"/>
        </w:rPr>
        <w:t>. A finish comparison and a substrate comparison answer different questions.</w:t>
      </w:r>
    </w:p>
    <w:p>
      <w:pPr>
        <w:pStyle w:val="Heading1"/>
      </w:pPr>
      <w:r>
        <w:t>Comparing the two finishes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76"/>
        <w:gridCol w:w="3852"/>
        <w:gridCol w:w="3852"/>
      </w:tblGrid>
      <w:tr>
        <w:trPr>
          <w:cantSplit/>
          <w:tblHeader/>
        </w:trPr>
        <w:tc>
          <w:tcPr>
            <w:tcW w:type="dxa" w:w="2376"/>
            <w:vAlign w:val="center"/>
            <w:tcMar>
              <w:top w:w="85" w:type="dxa"/>
              <w:bottom w:w="85" w:type="dxa"/>
              <w:left w:w="105" w:type="dxa"/>
              <w:right w:w="105" w:type="dxa"/>
            </w:tcMar>
            <w:shd w:fill="263D4A"/>
          </w:tcPr>
          <w:p>
            <w:pPr>
              <w:keepNext/>
              <w:spacing w:before="0" w:after="0" w:line="254" w:lineRule="auto"/>
            </w:pPr>
            <w:r>
              <w:rPr>
                <w:rFonts w:ascii="DejaVu Sans" w:hAnsi="DejaVu Sans" w:cs="DejaVu Sans" w:eastAsia="DejaVu Sans"/>
                <w:b/>
                <w:color w:val="FFFFFF"/>
                <w:sz w:val="20"/>
              </w:rPr>
              <w:t>What you are comparing</w:t>
            </w:r>
          </w:p>
        </w:tc>
        <w:tc>
          <w:tcPr>
            <w:tcW w:type="dxa" w:w="3852"/>
            <w:vAlign w:val="center"/>
            <w:tcMar>
              <w:top w:w="85" w:type="dxa"/>
              <w:bottom w:w="85" w:type="dxa"/>
              <w:left w:w="105" w:type="dxa"/>
              <w:right w:w="105" w:type="dxa"/>
            </w:tcMar>
            <w:shd w:fill="263D4A"/>
          </w:tcPr>
          <w:p>
            <w:pPr>
              <w:keepNext/>
              <w:spacing w:before="0" w:after="0" w:line="254" w:lineRule="auto"/>
            </w:pPr>
            <w:r>
              <w:rPr>
                <w:rFonts w:ascii="DejaVu Sans" w:hAnsi="DejaVu Sans" w:cs="DejaVu Sans" w:eastAsia="DejaVu Sans"/>
                <w:b/>
                <w:color w:val="FFFFFF"/>
                <w:sz w:val="20"/>
              </w:rPr>
              <w:t>Laminate</w:t>
            </w:r>
          </w:p>
        </w:tc>
        <w:tc>
          <w:tcPr>
            <w:tcW w:type="dxa" w:w="3852"/>
            <w:vAlign w:val="center"/>
            <w:tcMar>
              <w:top w:w="85" w:type="dxa"/>
              <w:bottom w:w="85" w:type="dxa"/>
              <w:left w:w="105" w:type="dxa"/>
              <w:right w:w="105" w:type="dxa"/>
            </w:tcMar>
            <w:shd w:fill="263D4A"/>
          </w:tcPr>
          <w:p>
            <w:pPr>
              <w:keepNext/>
              <w:spacing w:before="0" w:after="0" w:line="254" w:lineRule="auto"/>
            </w:pPr>
            <w:r>
              <w:rPr>
                <w:rFonts w:ascii="DejaVu Sans" w:hAnsi="DejaVu Sans" w:cs="DejaVu Sans" w:eastAsia="DejaVu Sans"/>
                <w:b/>
                <w:color w:val="FFFFFF"/>
                <w:sz w:val="20"/>
              </w:rPr>
              <w:t>Acrylic</w:t>
            </w:r>
          </w:p>
        </w:tc>
      </w:tr>
      <w:tr>
        <w:trPr>
          <w:cantSplit/>
        </w:trPr>
        <w:tc>
          <w:tcPr>
            <w:tcW w:type="dxa" w:w="2376"/>
            <w:vAlign w:val="center"/>
            <w:tcMar>
              <w:top w:w="85" w:type="dxa"/>
              <w:bottom w:w="85" w:type="dxa"/>
              <w:left w:w="105" w:type="dxa"/>
              <w:right w:w="105" w:type="dxa"/>
            </w:tcMar>
          </w:tcPr>
          <w:p>
            <w:pPr>
              <w:keepNext w:val="0"/>
              <w:spacing w:before="0" w:after="0" w:line="254" w:lineRule="auto"/>
            </w:pPr>
            <w:r>
              <w:rPr>
                <w:rFonts w:ascii="DejaVu Sans" w:hAnsi="DejaVu Sans" w:cs="DejaVu Sans" w:eastAsia="DejaVu Sans"/>
                <w:color w:val="000000"/>
                <w:sz w:val="20"/>
              </w:rPr>
              <w:t>Appearance</w:t>
            </w:r>
          </w:p>
        </w:tc>
        <w:tc>
          <w:tcPr>
            <w:tcW w:type="dxa" w:w="3852"/>
            <w:vAlign w:val="center"/>
            <w:tcMar>
              <w:top w:w="85" w:type="dxa"/>
              <w:bottom w:w="85" w:type="dxa"/>
              <w:left w:w="105" w:type="dxa"/>
              <w:right w:w="105" w:type="dxa"/>
            </w:tcMar>
          </w:tcPr>
          <w:p>
            <w:pPr>
              <w:keepNext w:val="0"/>
              <w:spacing w:before="0" w:after="0" w:line="254" w:lineRule="auto"/>
            </w:pPr>
            <w:r>
              <w:rPr>
                <w:rFonts w:ascii="DejaVu Sans" w:hAnsi="DejaVu Sans" w:cs="DejaVu Sans" w:eastAsia="DejaVu Sans"/>
                <w:color w:val="000000"/>
                <w:sz w:val="20"/>
              </w:rPr>
              <w:t>Available in plain colours, wood effects and different textures and sheens</w:t>
            </w:r>
          </w:p>
        </w:tc>
        <w:tc>
          <w:tcPr>
            <w:tcW w:type="dxa" w:w="3852"/>
            <w:vAlign w:val="center"/>
            <w:tcMar>
              <w:top w:w="85" w:type="dxa"/>
              <w:bottom w:w="85" w:type="dxa"/>
              <w:left w:w="105" w:type="dxa"/>
              <w:right w:w="105" w:type="dxa"/>
            </w:tcMar>
          </w:tcPr>
          <w:p>
            <w:pPr>
              <w:keepNext w:val="0"/>
              <w:spacing w:before="0" w:after="0" w:line="254" w:lineRule="auto"/>
            </w:pPr>
            <w:r>
              <w:rPr>
                <w:rFonts w:ascii="DejaVu Sans" w:hAnsi="DejaVu Sans" w:cs="DejaVu Sans" w:eastAsia="DejaVu Sans"/>
                <w:color w:val="000000"/>
                <w:sz w:val="20"/>
              </w:rPr>
              <w:t>Often chosen for a smooth, reflective surface; matt variants also exist</w:t>
            </w:r>
          </w:p>
        </w:tc>
      </w:tr>
      <w:tr>
        <w:trPr>
          <w:cantSplit/>
        </w:trPr>
        <w:tc>
          <w:tcPr>
            <w:tcW w:type="dxa" w:w="2376"/>
            <w:vAlign w:val="center"/>
            <w:tcMar>
              <w:top w:w="85" w:type="dxa"/>
              <w:bottom w:w="85" w:type="dxa"/>
              <w:left w:w="105" w:type="dxa"/>
              <w:right w:w="105" w:type="dxa"/>
            </w:tcMar>
            <w:shd w:fill="F1F4F6"/>
          </w:tcPr>
          <w:p>
            <w:pPr>
              <w:keepNext w:val="0"/>
              <w:spacing w:before="0" w:after="0" w:line="254" w:lineRule="auto"/>
            </w:pPr>
            <w:r>
              <w:rPr>
                <w:rFonts w:ascii="DejaVu Sans" w:hAnsi="DejaVu Sans" w:cs="DejaVu Sans" w:eastAsia="DejaVu Sans"/>
                <w:color w:val="000000"/>
                <w:sz w:val="20"/>
              </w:rPr>
              <w:t>Visible marks</w:t>
            </w:r>
          </w:p>
        </w:tc>
        <w:tc>
          <w:tcPr>
            <w:tcW w:type="dxa" w:w="3852"/>
            <w:vAlign w:val="center"/>
            <w:tcMar>
              <w:top w:w="85" w:type="dxa"/>
              <w:bottom w:w="85" w:type="dxa"/>
              <w:left w:w="105" w:type="dxa"/>
              <w:right w:w="105" w:type="dxa"/>
            </w:tcMar>
            <w:shd w:fill="F1F4F6"/>
          </w:tcPr>
          <w:p>
            <w:pPr>
              <w:keepNext w:val="0"/>
              <w:spacing w:before="0" w:after="0" w:line="254" w:lineRule="auto"/>
            </w:pPr>
            <w:r>
              <w:rPr>
                <w:rFonts w:ascii="DejaVu Sans" w:hAnsi="DejaVu Sans" w:cs="DejaVu Sans" w:eastAsia="DejaVu Sans"/>
                <w:color w:val="000000"/>
                <w:sz w:val="20"/>
              </w:rPr>
              <w:t>Colour and texture strongly affect how much everyday handling shows</w:t>
            </w:r>
          </w:p>
        </w:tc>
        <w:tc>
          <w:tcPr>
            <w:tcW w:type="dxa" w:w="3852"/>
            <w:vAlign w:val="center"/>
            <w:tcMar>
              <w:top w:w="85" w:type="dxa"/>
              <w:bottom w:w="85" w:type="dxa"/>
              <w:left w:w="105" w:type="dxa"/>
              <w:right w:w="105" w:type="dxa"/>
            </w:tcMar>
            <w:shd w:fill="F1F4F6"/>
          </w:tcPr>
          <w:p>
            <w:pPr>
              <w:keepNext w:val="0"/>
              <w:spacing w:before="0" w:after="0" w:line="254" w:lineRule="auto"/>
            </w:pPr>
            <w:r>
              <w:rPr>
                <w:rFonts w:ascii="DejaVu Sans" w:hAnsi="DejaVu Sans" w:cs="DejaVu Sans" w:eastAsia="DejaVu Sans"/>
                <w:color w:val="000000"/>
                <w:sz w:val="20"/>
              </w:rPr>
              <w:t>Fingerprints can be conspicuous on dark glossy samples; assess the actual product</w:t>
            </w:r>
          </w:p>
        </w:tc>
      </w:tr>
      <w:tr>
        <w:trPr>
          <w:cantSplit/>
        </w:trPr>
        <w:tc>
          <w:tcPr>
            <w:tcW w:type="dxa" w:w="2376"/>
            <w:vAlign w:val="center"/>
            <w:tcMar>
              <w:top w:w="85" w:type="dxa"/>
              <w:bottom w:w="85" w:type="dxa"/>
              <w:left w:w="105" w:type="dxa"/>
              <w:right w:w="105" w:type="dxa"/>
            </w:tcMar>
          </w:tcPr>
          <w:p>
            <w:pPr>
              <w:keepNext w:val="0"/>
              <w:spacing w:before="0" w:after="0" w:line="254" w:lineRule="auto"/>
            </w:pPr>
            <w:r>
              <w:rPr>
                <w:rFonts w:ascii="DejaVu Sans" w:hAnsi="DejaVu Sans" w:cs="DejaVu Sans" w:eastAsia="DejaVu Sans"/>
                <w:color w:val="000000"/>
                <w:sz w:val="20"/>
              </w:rPr>
              <w:t>Cleaning</w:t>
            </w:r>
          </w:p>
        </w:tc>
        <w:tc>
          <w:tcPr>
            <w:tcW w:type="dxa" w:w="3852"/>
            <w:vAlign w:val="center"/>
            <w:tcMar>
              <w:top w:w="85" w:type="dxa"/>
              <w:bottom w:w="85" w:type="dxa"/>
              <w:left w:w="105" w:type="dxa"/>
              <w:right w:w="105" w:type="dxa"/>
            </w:tcMar>
          </w:tcPr>
          <w:p>
            <w:pPr>
              <w:keepNext w:val="0"/>
              <w:spacing w:before="0" w:after="0" w:line="254" w:lineRule="auto"/>
            </w:pPr>
            <w:r>
              <w:rPr>
                <w:rFonts w:ascii="DejaVu Sans" w:hAnsi="DejaVu Sans" w:cs="DejaVu Sans" w:eastAsia="DejaVu Sans"/>
                <w:color w:val="000000"/>
                <w:sz w:val="20"/>
              </w:rPr>
              <w:t>Usually suits gentle routine cleaning using the manufacturer's approved method</w:t>
            </w:r>
          </w:p>
        </w:tc>
        <w:tc>
          <w:tcPr>
            <w:tcW w:type="dxa" w:w="3852"/>
            <w:vAlign w:val="center"/>
            <w:tcMar>
              <w:top w:w="85" w:type="dxa"/>
              <w:bottom w:w="85" w:type="dxa"/>
              <w:left w:w="105" w:type="dxa"/>
              <w:right w:w="105" w:type="dxa"/>
            </w:tcMar>
          </w:tcPr>
          <w:p>
            <w:pPr>
              <w:keepNext w:val="0"/>
              <w:spacing w:before="0" w:after="0" w:line="254" w:lineRule="auto"/>
            </w:pPr>
            <w:r>
              <w:rPr>
                <w:rFonts w:ascii="DejaVu Sans" w:hAnsi="DejaVu Sans" w:cs="DejaVu Sans" w:eastAsia="DejaVu Sans"/>
                <w:color w:val="000000"/>
                <w:sz w:val="20"/>
              </w:rPr>
              <w:t>Requires the cleaner and cloth recommended for that surface</w:t>
            </w:r>
          </w:p>
        </w:tc>
      </w:tr>
      <w:tr>
        <w:trPr>
          <w:cantSplit/>
        </w:trPr>
        <w:tc>
          <w:tcPr>
            <w:tcW w:type="dxa" w:w="2376"/>
            <w:vAlign w:val="center"/>
            <w:tcMar>
              <w:top w:w="85" w:type="dxa"/>
              <w:bottom w:w="85" w:type="dxa"/>
              <w:left w:w="105" w:type="dxa"/>
              <w:right w:w="105" w:type="dxa"/>
            </w:tcMar>
            <w:shd w:fill="F1F4F6"/>
          </w:tcPr>
          <w:p>
            <w:pPr>
              <w:keepNext w:val="0"/>
              <w:spacing w:before="0" w:after="0" w:line="254" w:lineRule="auto"/>
            </w:pPr>
            <w:r>
              <w:rPr>
                <w:rFonts w:ascii="DejaVu Sans" w:hAnsi="DejaVu Sans" w:cs="DejaVu Sans" w:eastAsia="DejaVu Sans"/>
                <w:color w:val="000000"/>
                <w:sz w:val="20"/>
              </w:rPr>
              <w:t>Damage</w:t>
            </w:r>
          </w:p>
        </w:tc>
        <w:tc>
          <w:tcPr>
            <w:tcW w:type="dxa" w:w="3852"/>
            <w:vAlign w:val="center"/>
            <w:tcMar>
              <w:top w:w="85" w:type="dxa"/>
              <w:bottom w:w="85" w:type="dxa"/>
              <w:left w:w="105" w:type="dxa"/>
              <w:right w:w="105" w:type="dxa"/>
            </w:tcMar>
            <w:shd w:fill="F1F4F6"/>
          </w:tcPr>
          <w:p>
            <w:pPr>
              <w:keepNext w:val="0"/>
              <w:spacing w:before="0" w:after="0" w:line="254" w:lineRule="auto"/>
            </w:pPr>
            <w:r>
              <w:rPr>
                <w:rFonts w:ascii="DejaVu Sans" w:hAnsi="DejaVu Sans" w:cs="DejaVu Sans" w:eastAsia="DejaVu Sans"/>
                <w:color w:val="000000"/>
                <w:sz w:val="20"/>
              </w:rPr>
              <w:t>Edges and decorative faces can be damaged by sharp objects or poor handling</w:t>
            </w:r>
          </w:p>
        </w:tc>
        <w:tc>
          <w:tcPr>
            <w:tcW w:type="dxa" w:w="3852"/>
            <w:vAlign w:val="center"/>
            <w:tcMar>
              <w:top w:w="85" w:type="dxa"/>
              <w:bottom w:w="85" w:type="dxa"/>
              <w:left w:w="105" w:type="dxa"/>
              <w:right w:w="105" w:type="dxa"/>
            </w:tcMar>
            <w:shd w:fill="F1F4F6"/>
          </w:tcPr>
          <w:p>
            <w:pPr>
              <w:keepNext w:val="0"/>
              <w:spacing w:before="0" w:after="0" w:line="254" w:lineRule="auto"/>
            </w:pPr>
            <w:r>
              <w:rPr>
                <w:rFonts w:ascii="DejaVu Sans" w:hAnsi="DejaVu Sans" w:cs="DejaVu Sans" w:eastAsia="DejaVu Sans"/>
                <w:color w:val="000000"/>
                <w:sz w:val="20"/>
              </w:rPr>
              <w:t>Scratches and edge damage may be noticeable on a reflective face</w:t>
            </w:r>
          </w:p>
        </w:tc>
      </w:tr>
      <w:tr>
        <w:trPr>
          <w:cantSplit/>
        </w:trPr>
        <w:tc>
          <w:tcPr>
            <w:tcW w:type="dxa" w:w="2376"/>
            <w:vAlign w:val="center"/>
            <w:tcMar>
              <w:top w:w="85" w:type="dxa"/>
              <w:bottom w:w="85" w:type="dxa"/>
              <w:left w:w="105" w:type="dxa"/>
              <w:right w:w="105" w:type="dxa"/>
            </w:tcMar>
          </w:tcPr>
          <w:p>
            <w:pPr>
              <w:keepNext w:val="0"/>
              <w:spacing w:before="0" w:after="0" w:line="254" w:lineRule="auto"/>
            </w:pPr>
            <w:r>
              <w:rPr>
                <w:rFonts w:ascii="DejaVu Sans" w:hAnsi="DejaVu Sans" w:cs="DejaVu Sans" w:eastAsia="DejaVu Sans"/>
                <w:color w:val="000000"/>
                <w:sz w:val="20"/>
              </w:rPr>
              <w:t>Budget</w:t>
            </w:r>
          </w:p>
        </w:tc>
        <w:tc>
          <w:tcPr>
            <w:tcW w:type="dxa" w:w="3852"/>
            <w:vAlign w:val="center"/>
            <w:tcMar>
              <w:top w:w="85" w:type="dxa"/>
              <w:bottom w:w="85" w:type="dxa"/>
              <w:left w:w="105" w:type="dxa"/>
              <w:right w:w="105" w:type="dxa"/>
            </w:tcMar>
          </w:tcPr>
          <w:p>
            <w:pPr>
              <w:keepNext w:val="0"/>
              <w:spacing w:before="0" w:after="0" w:line="254" w:lineRule="auto"/>
            </w:pPr>
            <w:r>
              <w:rPr>
                <w:rFonts w:ascii="DejaVu Sans" w:hAnsi="DejaVu Sans" w:cs="DejaVu Sans" w:eastAsia="DejaVu Sans"/>
                <w:color w:val="000000"/>
                <w:sz w:val="20"/>
              </w:rPr>
              <w:t>Offers a wide choice across price points</w:t>
            </w:r>
          </w:p>
        </w:tc>
        <w:tc>
          <w:tcPr>
            <w:tcW w:type="dxa" w:w="3852"/>
            <w:vAlign w:val="center"/>
            <w:tcMar>
              <w:top w:w="85" w:type="dxa"/>
              <w:bottom w:w="85" w:type="dxa"/>
              <w:left w:w="105" w:type="dxa"/>
              <w:right w:w="105" w:type="dxa"/>
            </w:tcMar>
          </w:tcPr>
          <w:p>
            <w:pPr>
              <w:keepNext w:val="0"/>
              <w:spacing w:before="0" w:after="0" w:line="254" w:lineRule="auto"/>
            </w:pPr>
            <w:r>
              <w:rPr>
                <w:rFonts w:ascii="DejaVu Sans" w:hAnsi="DejaVu Sans" w:cs="DejaVu Sans" w:eastAsia="DejaVu Sans"/>
                <w:color w:val="000000"/>
                <w:sz w:val="20"/>
              </w:rPr>
              <w:t>Often carries a premium over a comparable standard laminate specification</w:t>
            </w:r>
          </w:p>
        </w:tc>
      </w:tr>
      <w:tr>
        <w:trPr>
          <w:cantSplit/>
        </w:trPr>
        <w:tc>
          <w:tcPr>
            <w:tcW w:type="dxa" w:w="2376"/>
            <w:vAlign w:val="center"/>
            <w:tcMar>
              <w:top w:w="85" w:type="dxa"/>
              <w:bottom w:w="85" w:type="dxa"/>
              <w:left w:w="105" w:type="dxa"/>
              <w:right w:w="105" w:type="dxa"/>
            </w:tcMar>
            <w:shd w:fill="F1F4F6"/>
          </w:tcPr>
          <w:p>
            <w:pPr>
              <w:keepNext w:val="0"/>
              <w:spacing w:before="0" w:after="0" w:line="254" w:lineRule="auto"/>
            </w:pPr>
            <w:r>
              <w:rPr>
                <w:rFonts w:ascii="DejaVu Sans" w:hAnsi="DejaVu Sans" w:cs="DejaVu Sans" w:eastAsia="DejaVu Sans"/>
                <w:color w:val="000000"/>
                <w:sz w:val="20"/>
              </w:rPr>
              <w:t>Replacement</w:t>
            </w:r>
          </w:p>
        </w:tc>
        <w:tc>
          <w:tcPr>
            <w:tcW w:type="dxa" w:w="3852"/>
            <w:vAlign w:val="center"/>
            <w:tcMar>
              <w:top w:w="85" w:type="dxa"/>
              <w:bottom w:w="85" w:type="dxa"/>
              <w:left w:w="105" w:type="dxa"/>
              <w:right w:w="105" w:type="dxa"/>
            </w:tcMar>
            <w:shd w:fill="F1F4F6"/>
          </w:tcPr>
          <w:p>
            <w:pPr>
              <w:keepNext w:val="0"/>
              <w:spacing w:before="0" w:after="0" w:line="254" w:lineRule="auto"/>
            </w:pPr>
            <w:r>
              <w:rPr>
                <w:rFonts w:ascii="DejaVu Sans" w:hAnsi="DejaVu Sans" w:cs="DejaVu Sans" w:eastAsia="DejaVu Sans"/>
                <w:color w:val="000000"/>
                <w:sz w:val="20"/>
              </w:rPr>
              <w:t>Keep the decor code and details of the board and edging</w:t>
            </w:r>
          </w:p>
        </w:tc>
        <w:tc>
          <w:tcPr>
            <w:tcW w:type="dxa" w:w="3852"/>
            <w:vAlign w:val="center"/>
            <w:tcMar>
              <w:top w:w="85" w:type="dxa"/>
              <w:bottom w:w="85" w:type="dxa"/>
              <w:left w:w="105" w:type="dxa"/>
              <w:right w:w="105" w:type="dxa"/>
            </w:tcMar>
            <w:shd w:fill="F1F4F6"/>
          </w:tcPr>
          <w:p>
            <w:pPr>
              <w:keepNext w:val="0"/>
              <w:spacing w:before="0" w:after="0" w:line="254" w:lineRule="auto"/>
            </w:pPr>
            <w:r>
              <w:rPr>
                <w:rFonts w:ascii="DejaVu Sans" w:hAnsi="DejaVu Sans" w:cs="DejaVu Sans" w:eastAsia="DejaVu Sans"/>
                <w:color w:val="000000"/>
                <w:sz w:val="20"/>
              </w:rPr>
              <w:t>Keep the exact surface code, sheen, substrate and fabrication details</w:t>
            </w:r>
          </w:p>
        </w:tc>
      </w:tr>
    </w:tbl>
    <w:p>
      <w:pPr>
        <w:spacing w:after="0" w:before="0" w:line="240" w:lineRule="auto"/>
      </w:pPr>
      <w:r>
        <w:rPr>
          <w:rFonts w:ascii="DejaVu Sans" w:hAnsi="DejaVu Sans" w:cs="DejaVu Sans" w:eastAsia="DejaVu Sans"/>
          <w:color w:val="000000"/>
          <w:sz w:val="6"/>
        </w:rPr>
      </w:r>
    </w:p>
    <w:p>
      <w:r>
        <w:rPr>
          <w:rFonts w:ascii="DejaVu Sans" w:hAnsi="DejaVu Sans" w:cs="DejaVu Sans" w:eastAsia="DejaVu Sans"/>
          <w:color w:val="000000"/>
        </w:rPr>
        <w:t>Neither finish makes the whole cabinet waterproof. An unnoticed sink leak can reach exposed board edges, screw holes or the rear of a unit. Treat the leak and the construction detail rather than expecting the decorative face to protect everything.</w:t>
      </w:r>
    </w:p>
    <w:p>
      <w:pPr>
        <w:pStyle w:val="Heading1"/>
      </w:pPr>
      <w:r>
        <w:t>What you will need before choosing</w:t>
      </w:r>
    </w:p>
    <w:p>
      <w:pPr>
        <w:pStyle w:val="ListBullet"/>
      </w:pPr>
      <w:r>
        <w:rPr>
          <w:rFonts w:ascii="DejaVu Sans" w:hAnsi="DejaVu Sans" w:cs="DejaVu Sans" w:eastAsia="DejaVu Sans"/>
          <w:color w:val="000000"/>
        </w:rPr>
        <w:t>A cabinet drawing showing the number and size of shutters and drawer fronts.</w:t>
      </w:r>
    </w:p>
    <w:p>
      <w:pPr>
        <w:pStyle w:val="ListBullet"/>
      </w:pPr>
      <w:r>
        <w:rPr>
          <w:rFonts w:ascii="DejaVu Sans" w:hAnsi="DejaVu Sans" w:cs="DejaVu Sans" w:eastAsia="DejaVu Sans"/>
          <w:color w:val="000000"/>
        </w:rPr>
        <w:t>Physical samples of the exact finishes being quoted.</w:t>
      </w:r>
    </w:p>
    <w:p>
      <w:pPr>
        <w:pStyle w:val="ListBullet"/>
      </w:pPr>
      <w:r>
        <w:rPr>
          <w:rFonts w:ascii="DejaVu Sans" w:hAnsi="DejaVu Sans" w:cs="DejaVu Sans" w:eastAsia="DejaVu Sans"/>
          <w:color w:val="000000"/>
        </w:rPr>
        <w:t>A written description of the substrate, edge treatment, backing and hardware.</w:t>
      </w:r>
    </w:p>
    <w:p>
      <w:pPr>
        <w:pStyle w:val="ListBullet"/>
      </w:pPr>
      <w:r>
        <w:rPr>
          <w:rFonts w:ascii="DejaVu Sans" w:hAnsi="DejaVu Sans" w:cs="DejaVu Sans" w:eastAsia="DejaVu Sans"/>
          <w:color w:val="000000"/>
        </w:rPr>
        <w:t>The manufacturer's care information and an itemised quotation.</w:t>
      </w:r>
    </w:p>
    <w:p>
      <w:pPr>
        <w:pStyle w:val="Heading1"/>
      </w:pPr>
      <w:r>
        <w:t>Understanding the cost difference</w:t>
      </w:r>
    </w:p>
    <w:p>
      <w:r>
        <w:rPr>
          <w:rFonts w:ascii="DejaVu Sans" w:hAnsi="DejaVu Sans" w:cs="DejaVu Sans" w:eastAsia="DejaVu Sans"/>
          <w:color w:val="000000"/>
        </w:rPr>
        <w:t>Ask whether the price covers a decorative sheet, a finished shutter or the complete cabinet. These are different purchases. Two quotes cannot be compared simply because both use a square-foot rate.</w:t>
      </w:r>
    </w:p>
    <w:p>
      <w:r>
        <w:rPr>
          <w:rFonts w:ascii="DejaVu Sans" w:hAnsi="DejaVu Sans" w:cs="DejaVu Sans" w:eastAsia="DejaVu Sans"/>
          <w:color w:val="000000"/>
        </w:rPr>
        <w:t>Here is an illustrative calculation, not a market quotation. Suppose the measured shutter area is 30 sq. ft. One hypothetical quote charges Rs 900 per sq. ft. for finished laminate shutters and another charges Rs 1,300 for acrylic shutters with the same board and fitting scope. The shutter totals would be Rs 27,000 and Rs 39,000, a difference of Rs 12,000.</w:t>
      </w:r>
    </w:p>
    <w:p>
      <w:r>
        <w:rPr>
          <w:rFonts w:ascii="DejaVu Sans" w:hAnsi="DejaVu Sans" w:cs="DejaVu Sans" w:eastAsia="DejaVu Sans"/>
          <w:color w:val="000000"/>
        </w:rPr>
        <w:t xml:space="preserve">That example says nothing about the cabinet boxes, countertop, sink, handles, appliances or taxes. Those must be listed separately or expressly included. For the overall project, use our </w:t>
      </w:r>
      <w:hyperlink r:id="rId10">
        <w:r>
          <w:rPr>
            <w:rFonts w:ascii="DejaVu Sans" w:hAnsi="DejaVu Sans"/>
            <w:color w:val="175070"/>
            <w:u w:val="single"/>
          </w:rPr>
          <w:t>modular kitchen cost guide</w:t>
        </w:r>
      </w:hyperlink>
      <w:r>
        <w:rPr>
          <w:rFonts w:ascii="DejaVu Sans" w:hAnsi="DejaVu Sans" w:cs="DejaVu Sans" w:eastAsia="DejaVu Sans"/>
          <w:color w:val="000000"/>
        </w:rPr>
        <w:t>.</w:t>
      </w:r>
    </w:p>
    <w:p>
      <w:r>
        <w:rPr>
          <w:rFonts w:ascii="DejaVu Sans" w:hAnsi="DejaVu Sans" w:cs="DejaVu Sans" w:eastAsia="DejaVu Sans"/>
          <w:color w:val="000000"/>
        </w:rPr>
        <w:t>Mixing finishes can also work. You might prefer a reflective finish on a small bank of overhead shutters and a quieter laminate on heavily handled lower drawers. Ask for a combined drawing and total price; a mixed scheme is useful only if you like the result and the saving is worthwhile.</w:t>
      </w:r>
    </w:p>
    <w:p>
      <w:pPr>
        <w:pStyle w:val="Heading1"/>
      </w:pPr>
      <w:r>
        <w:t>Step by step practical planning guide</w:t>
      </w:r>
    </w:p>
    <w:p>
      <w:pPr>
        <w:pStyle w:val="Heading2"/>
      </w:pPr>
      <w:r>
        <w:t>Step 1 Start with how the kitchen is used</w:t>
      </w:r>
    </w:p>
    <w:p>
      <w:r>
        <w:rPr>
          <w:rFonts w:ascii="DejaVu Sans" w:hAnsi="DejaVu Sans" w:cs="DejaVu Sans" w:eastAsia="DejaVu Sans"/>
          <w:color w:val="000000"/>
        </w:rPr>
        <w:t>Think about who cooks, who cleans and which doors get opened constantly. A family that uses the kitchen throughout the day may value easy upkeep more than a highly reflective appearance. A compact open kitchen may place greater importance on how the shutters look from the living room.</w:t>
      </w:r>
    </w:p>
    <w:p>
      <w:pPr>
        <w:pStyle w:val="Heading2"/>
      </w:pPr>
      <w:r>
        <w:t>Step 2 Look at samples in your own light</w:t>
      </w:r>
    </w:p>
    <w:p>
      <w:r>
        <w:rPr>
          <w:rFonts w:ascii="DejaVu Sans" w:hAnsi="DejaVu Sans" w:cs="DejaVu Sans" w:eastAsia="DejaVu Sans"/>
          <w:color w:val="000000"/>
        </w:rPr>
        <w:t>Place the samples upright, roughly where the shutters will sit. Check them in daylight and under the proposed evening lighting. A warm white kitchen light can change your impression of a grey or cream sample. Look from the doorway as well as close up.</w:t>
      </w:r>
    </w:p>
    <w:p>
      <w:pPr>
        <w:pStyle w:val="Heading2"/>
      </w:pPr>
      <w:r>
        <w:t>Step 3 Check cleaning and handling</w:t>
      </w:r>
    </w:p>
    <w:p>
      <w:r>
        <w:rPr>
          <w:rFonts w:ascii="DejaVu Sans" w:hAnsi="DejaVu Sans" w:cs="DejaVu Sans" w:eastAsia="DejaVu Sans"/>
          <w:color w:val="000000"/>
        </w:rPr>
        <w:t>Ask the supplier to demonstrate approved cleaning on its sample. Check how fingerprints look around the proposed handle position. A handleless groove changes where hands touch the shutter, so include that detail in the comparison. Avoid improvised scratch or heat tests that can damage samples and prove very little.</w:t>
      </w:r>
    </w:p>
    <w:p>
      <w:pPr>
        <w:pStyle w:val="Heading2"/>
      </w:pPr>
      <w:r>
        <w:t>Step 4 Inspect the construction details</w:t>
      </w:r>
    </w:p>
    <w:p>
      <w:r>
        <w:rPr>
          <w:rFonts w:ascii="DejaVu Sans" w:hAnsi="DejaVu Sans" w:cs="DejaVu Sans" w:eastAsia="DejaVu Sans"/>
          <w:color w:val="000000"/>
        </w:rPr>
        <w:t>Ask to see a finished edge, a hinge recess and the reverse of a shutter. Confirm how exposed edges near the sink and dishwasher will be protected. A neat face with rough, unsealed edges is an incomplete job, regardless of the finish name.</w:t>
      </w:r>
    </w:p>
    <w:p>
      <w:pPr>
        <w:pStyle w:val="Heading2"/>
      </w:pPr>
      <w:r>
        <w:t>Step 5 Approve one specification before production</w:t>
      </w:r>
    </w:p>
    <w:p>
      <w:r>
        <w:rPr>
          <w:rFonts w:ascii="DejaVu Sans" w:hAnsi="DejaVu Sans" w:cs="DejaVu Sans" w:eastAsia="DejaVu Sans"/>
          <w:color w:val="000000"/>
        </w:rPr>
        <w:t>Record the surface code, colour, sheen, substrate and thickness, edging, handles, hinge model and installation scope. Keep a small approved sample. If a product changes before manufacture, review the replacement rather than accepting a verbal promise that it is equivalent.</w:t>
      </w:r>
    </w:p>
    <w:p>
      <w:pPr>
        <w:pStyle w:val="Heading1"/>
      </w:pPr>
      <w:r>
        <w:t>Cleaning without spoiling the finish</w:t>
      </w:r>
    </w:p>
    <w:p>
      <w:r>
        <w:rPr>
          <w:rFonts w:ascii="DejaVu Sans" w:hAnsi="DejaVu Sans" w:cs="DejaVu Sans" w:eastAsia="DejaVu Sans"/>
          <w:color w:val="000000"/>
        </w:rPr>
        <w:t>Use the care instructions for your exact product. A soft cloth and a gentle approved cleaner are a better starting point than an abrasive scrubber. Greenlam specifically cautions against sharp or abrasive cleaning materials and harsh chemicals on its laminate surfaces. [2]</w:t>
      </w:r>
    </w:p>
    <w:p>
      <w:r>
        <w:rPr>
          <w:rFonts w:ascii="DejaVu Sans" w:hAnsi="DejaVu Sans" w:cs="DejaVu Sans" w:eastAsia="DejaVu Sans"/>
          <w:color w:val="000000"/>
        </w:rPr>
        <w:t>Wipe spills promptly, dry around the sink and keep steam from repeatedly discharging onto cabinet edges. Clean handles and grooves as well as the face. A sticky patch beside a handle often needs patient gentle cleaning, not a stronger solvent.</w:t>
      </w:r>
    </w:p>
    <w:p>
      <w:pPr>
        <w:pStyle w:val="Heading1"/>
      </w:pPr>
      <w:r>
        <w:t>Troubleshooting common problems</w:t>
      </w:r>
    </w:p>
    <w:p>
      <w:r>
        <w:rPr>
          <w:rFonts w:ascii="DejaVu Sans" w:hAnsi="DejaVu Sans" w:cs="DejaVu Sans" w:eastAsia="DejaVu Sans"/>
          <w:b/>
          <w:color w:val="000000"/>
        </w:rPr>
        <w:t>The lower edge is swelling.</w:t>
      </w:r>
      <w:r>
        <w:rPr>
          <w:rFonts w:ascii="DejaVu Sans" w:hAnsi="DejaVu Sans" w:cs="DejaVu Sans" w:eastAsia="DejaVu Sans"/>
          <w:color w:val="000000"/>
        </w:rPr>
        <w:t xml:space="preserve"> Check for a plumbing leak, standing water and failed edging before replacing the shutter. A replacement can suffer the same damage if the moisture source remains.</w:t>
      </w:r>
    </w:p>
    <w:p>
      <w:r>
        <w:rPr>
          <w:rFonts w:ascii="DejaVu Sans" w:hAnsi="DejaVu Sans" w:cs="DejaVu Sans" w:eastAsia="DejaVu Sans"/>
          <w:b/>
          <w:color w:val="000000"/>
        </w:rPr>
        <w:t>The kitchen looks busier than expected.</w:t>
      </w:r>
      <w:r>
        <w:rPr>
          <w:rFonts w:ascii="DejaVu Sans" w:hAnsi="DejaVu Sans" w:cs="DejaVu Sans" w:eastAsia="DejaVu Sans"/>
          <w:color w:val="000000"/>
        </w:rPr>
        <w:t xml:space="preserve"> Compare the actual light, floor and backsplash with the approved samples. Too many reflective surfaces can be visually tiring even when each one looked attractive on its own.</w:t>
      </w:r>
    </w:p>
    <w:p>
      <w:r>
        <w:rPr>
          <w:rFonts w:ascii="DejaVu Sans" w:hAnsi="DejaVu Sans" w:cs="DejaVu Sans" w:eastAsia="DejaVu Sans"/>
          <w:b/>
          <w:color w:val="000000"/>
        </w:rPr>
        <w:t>A door is rubbing or sits unevenly.</w:t>
      </w:r>
      <w:r>
        <w:rPr>
          <w:rFonts w:ascii="DejaVu Sans" w:hAnsi="DejaVu Sans" w:cs="DejaVu Sans" w:eastAsia="DejaVu Sans"/>
          <w:color w:val="000000"/>
        </w:rPr>
        <w:t xml:space="preserve"> Ask the installer to inspect the hinges and cabinet alignment. Rubbing is not automatically a finish defect.</w:t>
      </w:r>
    </w:p>
    <w:p>
      <w:pPr>
        <w:pStyle w:val="Heading1"/>
      </w:pPr>
      <w:r>
        <w:t>Frequently asked questions</w:t>
      </w:r>
    </w:p>
    <w:p>
      <w:pPr>
        <w:pStyle w:val="Heading2"/>
      </w:pPr>
      <w:r>
        <w:t>Is acrylic always better than laminate</w:t>
      </w:r>
    </w:p>
    <w:p>
      <w:r>
        <w:rPr>
          <w:rFonts w:ascii="DejaVu Sans" w:hAnsi="DejaVu Sans" w:cs="DejaVu Sans" w:eastAsia="DejaVu Sans"/>
          <w:color w:val="000000"/>
        </w:rPr>
        <w:t>No. The better choice depends on the named product, construction, appearance you prefer and upkeep you are willing to do. Price alone does not settle that decision.</w:t>
      </w:r>
    </w:p>
    <w:p>
      <w:pPr>
        <w:pStyle w:val="Heading2"/>
      </w:pPr>
      <w:r>
        <w:t>Can I change only the cabinet shutters</w:t>
      </w:r>
    </w:p>
    <w:p>
      <w:r>
        <w:rPr>
          <w:rFonts w:ascii="DejaVu Sans" w:hAnsi="DejaVu Sans" w:cs="DejaVu Sans" w:eastAsia="DejaVu Sans"/>
          <w:color w:val="000000"/>
        </w:rPr>
        <w:t>Sometimes. A carpenter should inspect the existing boxes, hinge positions and dimensions first. Sound cabinet boxes may support a shutter update; damp or distorted ones need a different plan.</w:t>
      </w:r>
    </w:p>
    <w:p>
      <w:pPr>
        <w:pStyle w:val="Heading2"/>
      </w:pPr>
      <w:r>
        <w:t>Can acrylic and laminate be used in the same kitchen</w:t>
      </w:r>
    </w:p>
    <w:p>
      <w:r>
        <w:rPr>
          <w:rFonts w:ascii="DejaVu Sans" w:hAnsi="DejaVu Sans" w:cs="DejaVu Sans" w:eastAsia="DejaVu Sans"/>
          <w:color w:val="000000"/>
        </w:rPr>
        <w:t>Yes, provided the colours, thicknesses, edges and handle details work together. Review the complete elevation before approving the order.</w:t>
      </w:r>
    </w:p>
    <w:p>
      <w:pPr>
        <w:pStyle w:val="Heading2"/>
      </w:pPr>
      <w:r>
        <w:t>How do I compare warranties</w:t>
      </w:r>
    </w:p>
    <w:p>
      <w:r>
        <w:rPr>
          <w:rFonts w:ascii="DejaVu Sans" w:hAnsi="DejaVu Sans" w:cs="DejaVu Sans" w:eastAsia="DejaVu Sans"/>
          <w:color w:val="000000"/>
        </w:rPr>
        <w:t>Check which party covers the surface, fabrication, hardware and installation. Keep invoices and care information, and read the exclusions for moisture, heat and cleaning damage.</w:t>
      </w:r>
    </w:p>
    <w:p>
      <w:pPr>
        <w:pStyle w:val="Heading1"/>
      </w:pPr>
      <w:r>
        <w:t>Wrapping up</w:t>
      </w:r>
    </w:p>
    <w:p>
      <w:r>
        <w:rPr>
          <w:rFonts w:ascii="DejaVu Sans" w:hAnsi="DejaVu Sans" w:cs="DejaVu Sans" w:eastAsia="DejaVu Sans"/>
          <w:color w:val="000000"/>
        </w:rPr>
        <w:t>The best kitchen finish is one you like living with after the showroom visit is forgotten. Compare real samples, settle the construction details and make sure the quotation describes the work you are actually buying.</w:t>
      </w:r>
    </w:p>
    <w:p>
      <w:r>
        <w:rPr>
          <w:rFonts w:ascii="DejaVu Sans" w:hAnsi="DejaVu Sans" w:cs="DejaVu Sans" w:eastAsia="DejaVu Sans"/>
          <w:color w:val="000000"/>
        </w:rPr>
        <w:t xml:space="preserve">For an on-site cabinet assessment in Bangalore, explore </w:t>
      </w:r>
      <w:hyperlink r:id="rId11">
        <w:r>
          <w:rPr>
            <w:rFonts w:ascii="DejaVu Sans" w:hAnsi="DejaVu Sans"/>
            <w:color w:val="175070"/>
            <w:u w:val="single"/>
          </w:rPr>
          <w:t>Carpenterwala carpentry services</w:t>
        </w:r>
      </w:hyperlink>
      <w:r>
        <w:rPr>
          <w:rFonts w:ascii="DejaVu Sans" w:hAnsi="DejaVu Sans" w:cs="DejaVu Sans" w:eastAsia="DejaVu Sans"/>
          <w:color w:val="000000"/>
        </w:rPr>
        <w:t xml:space="preserve"> and discuss the scope directly with a suitable professional.</w:t>
      </w:r>
    </w:p>
    <w:p>
      <w:pPr>
        <w:pStyle w:val="Heading1"/>
      </w:pPr>
      <w:r>
        <w:t>Sources</w:t>
      </w:r>
    </w:p>
    <w:p>
      <w:pPr>
        <w:spacing w:after="80"/>
      </w:pPr>
      <w:r>
        <w:rPr>
          <w:rFonts w:ascii="DejaVu Sans" w:hAnsi="DejaVu Sans" w:cs="DejaVu Sans" w:eastAsia="DejaVu Sans"/>
          <w:color w:val="000000"/>
          <w:sz w:val="20"/>
        </w:rPr>
        <w:t xml:space="preserve">1. </w:t>
      </w:r>
      <w:hyperlink r:id="rId12">
        <w:r>
          <w:rPr>
            <w:rFonts w:ascii="DejaVu Sans" w:hAnsi="DejaVu Sans"/>
            <w:color w:val="175070"/>
            <w:u w:val="single"/>
            <w:sz w:val="20"/>
          </w:rPr>
          <w:t>REHAU RAUVISIO brilliant acrylic laminate product information</w:t>
        </w:r>
      </w:hyperlink>
    </w:p>
    <w:p>
      <w:pPr>
        <w:spacing w:after="80"/>
      </w:pPr>
      <w:r>
        <w:rPr>
          <w:rFonts w:ascii="DejaVu Sans" w:hAnsi="DejaVu Sans" w:cs="DejaVu Sans" w:eastAsia="DejaVu Sans"/>
          <w:color w:val="000000"/>
          <w:sz w:val="20"/>
        </w:rPr>
        <w:t xml:space="preserve">2. </w:t>
      </w:r>
      <w:hyperlink r:id="rId13">
        <w:r>
          <w:rPr>
            <w:rFonts w:ascii="DejaVu Sans" w:hAnsi="DejaVu Sans"/>
            <w:color w:val="175070"/>
            <w:u w:val="single"/>
            <w:sz w:val="20"/>
          </w:rPr>
          <w:t>Greenlam guidance on cleaning and maintaining laminates</w:t>
        </w:r>
      </w:hyperlink>
    </w:p>
    <w:p>
      <w:r>
        <w:br w:type="page"/>
      </w:r>
    </w:p>
    <w:p>
      <w:pPr>
        <w:pStyle w:val="Heading1"/>
      </w:pPr>
      <w:r>
        <w:t>Article details</w:t>
      </w:r>
    </w:p>
    <w:p>
      <w:pPr>
        <w:spacing w:after="160"/>
      </w:pPr>
      <w:r>
        <w:rPr>
          <w:rFonts w:ascii="DejaVu Sans" w:hAnsi="DejaVu Sans" w:cs="DejaVu Sans" w:eastAsia="DejaVu Sans"/>
          <w:b/>
          <w:color w:val="000000"/>
          <w:sz w:val="20"/>
        </w:rPr>
        <w:t>Category</w:t>
        <w:br/>
      </w:r>
      <w:r>
        <w:rPr>
          <w:rFonts w:ascii="DejaVu Sans" w:hAnsi="DejaVu Sans" w:cs="DejaVu Sans" w:eastAsia="DejaVu Sans"/>
          <w:color w:val="000000"/>
          <w:sz w:val="22"/>
        </w:rPr>
        <w:t>Carpentry</w:t>
      </w:r>
    </w:p>
    <w:p>
      <w:pPr>
        <w:spacing w:after="160"/>
      </w:pPr>
      <w:r>
        <w:rPr>
          <w:rFonts w:ascii="DejaVu Sans" w:hAnsi="DejaVu Sans" w:cs="DejaVu Sans" w:eastAsia="DejaVu Sans"/>
          <w:b/>
          <w:color w:val="000000"/>
          <w:sz w:val="20"/>
        </w:rPr>
        <w:t>Suggested URL</w:t>
        <w:br/>
      </w:r>
      <w:r>
        <w:rPr>
          <w:rFonts w:ascii="DejaVu Sans" w:hAnsi="DejaVu Sans" w:cs="DejaVu Sans" w:eastAsia="DejaVu Sans"/>
          <w:color w:val="000000"/>
          <w:sz w:val="22"/>
        </w:rPr>
        <w:t>https://carpenterwala.com/blog/acrylic-vs-laminate-kitchen-cabinets-india</w:t>
      </w:r>
    </w:p>
    <w:p>
      <w:pPr>
        <w:spacing w:after="160"/>
      </w:pPr>
      <w:r>
        <w:rPr>
          <w:rFonts w:ascii="DejaVu Sans" w:hAnsi="DejaVu Sans" w:cs="DejaVu Sans" w:eastAsia="DejaVu Sans"/>
          <w:b/>
          <w:color w:val="000000"/>
          <w:sz w:val="20"/>
        </w:rPr>
        <w:t>SEO title</w:t>
        <w:br/>
      </w:r>
      <w:r>
        <w:rPr>
          <w:rFonts w:ascii="DejaVu Sans" w:hAnsi="DejaVu Sans" w:cs="DejaVu Sans" w:eastAsia="DejaVu Sans"/>
          <w:color w:val="000000"/>
          <w:sz w:val="22"/>
        </w:rPr>
        <w:t>Acrylic vs Laminate Kitchen Cabinets | Carpenterwala</w:t>
      </w:r>
    </w:p>
    <w:p>
      <w:pPr>
        <w:spacing w:after="160"/>
      </w:pPr>
      <w:r>
        <w:rPr>
          <w:rFonts w:ascii="DejaVu Sans" w:hAnsi="DejaVu Sans" w:cs="DejaVu Sans" w:eastAsia="DejaVu Sans"/>
          <w:b/>
          <w:color w:val="000000"/>
          <w:sz w:val="20"/>
        </w:rPr>
        <w:t>Meta description</w:t>
        <w:br/>
      </w:r>
      <w:r>
        <w:rPr>
          <w:rFonts w:ascii="DejaVu Sans" w:hAnsi="DejaVu Sans" w:cs="DejaVu Sans" w:eastAsia="DejaVu Sans"/>
          <w:color w:val="000000"/>
          <w:sz w:val="22"/>
        </w:rPr>
        <w:t>Compare acrylic and laminate kitchen cabinets for Indian homes, including costs, fingerprints, cleaning, durability and the details to check in a quote.</w:t>
      </w:r>
    </w:p>
    <w:p>
      <w:pPr>
        <w:pStyle w:val="Heading2"/>
      </w:pPr>
      <w:r>
        <w:t>Internal links</w:t>
      </w:r>
    </w:p>
    <w:p>
      <w:pPr>
        <w:spacing w:after="160"/>
      </w:pPr>
      <w:r>
        <w:rPr>
          <w:rFonts w:ascii="DejaVu Sans" w:hAnsi="DejaVu Sans" w:cs="DejaVu Sans" w:eastAsia="DejaVu Sans"/>
          <w:b/>
          <w:color w:val="000000"/>
          <w:sz w:val="21"/>
        </w:rPr>
        <w:t>kitchen cabinet material guide</w:t>
        <w:br/>
      </w:r>
      <w:hyperlink r:id="rId9">
        <w:r>
          <w:rPr>
            <w:rFonts w:ascii="DejaVu Sans" w:hAnsi="DejaVu Sans"/>
            <w:color w:val="175070"/>
            <w:u w:val="single"/>
            <w:sz w:val="19"/>
          </w:rPr>
          <w:t>https://carpenterwala.com/blog/kitchen-cabinet-materials-guide</w:t>
        </w:r>
      </w:hyperlink>
    </w:p>
    <w:p>
      <w:pPr>
        <w:spacing w:after="160"/>
      </w:pPr>
      <w:r>
        <w:rPr>
          <w:rFonts w:ascii="DejaVu Sans" w:hAnsi="DejaVu Sans" w:cs="DejaVu Sans" w:eastAsia="DejaVu Sans"/>
          <w:b/>
          <w:color w:val="000000"/>
          <w:sz w:val="21"/>
        </w:rPr>
        <w:t>modular kitchen cost guide</w:t>
        <w:br/>
      </w:r>
      <w:hyperlink r:id="rId10">
        <w:r>
          <w:rPr>
            <w:rFonts w:ascii="DejaVu Sans" w:hAnsi="DejaVu Sans"/>
            <w:color w:val="175070"/>
            <w:u w:val="single"/>
            <w:sz w:val="19"/>
          </w:rPr>
          <w:t>https://carpenterwala.com/blog/modular-kitchen-cost-india-budget-materials-hidden-extras</w:t>
        </w:r>
      </w:hyperlink>
    </w:p>
    <w:p>
      <w:pPr>
        <w:spacing w:after="160"/>
      </w:pPr>
      <w:r>
        <w:rPr>
          <w:rFonts w:ascii="DejaVu Sans" w:hAnsi="DejaVu Sans" w:cs="DejaVu Sans" w:eastAsia="DejaVu Sans"/>
          <w:b/>
          <w:color w:val="000000"/>
          <w:sz w:val="21"/>
        </w:rPr>
        <w:t>Carpenterwala carpentry services</w:t>
        <w:br/>
      </w:r>
      <w:hyperlink r:id="rId11">
        <w:r>
          <w:rPr>
            <w:rFonts w:ascii="DejaVu Sans" w:hAnsi="DejaVu Sans"/>
            <w:color w:val="175070"/>
            <w:u w:val="single"/>
            <w:sz w:val="19"/>
          </w:rPr>
          <w:t>https://carpenterwala.com/services/carpentry</w:t>
        </w:r>
      </w:hyperlink>
    </w:p>
    <w:sectPr w:rsidR="00FC693F" w:rsidRPr="0006063C" w:rsidSect="00034616">
      <w:pgSz w:w="12240" w:h="15840"/>
      <w:pgMar w:top="1037" w:right="1080" w:bottom="1037"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4" w:lineRule="auto" w:after="120"/>
    </w:pPr>
    <w:rPr>
      <w:rFonts w:ascii="DejaVu Sans" w:hAnsi="DejaVu San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line="259" w:lineRule="auto"/>
      <w:outlineLvl w:val="0"/>
    </w:pPr>
    <w:rPr>
      <w:rFonts w:asciiTheme="majorHAnsi" w:eastAsiaTheme="majorEastAsia" w:hAnsiTheme="majorHAnsi" w:cstheme="majorBidi" w:ascii="DejaVu Sans" w:hAnsi="DejaVu San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80" w:line="259" w:lineRule="auto"/>
      <w:outlineLvl w:val="1"/>
    </w:pPr>
    <w:rPr>
      <w:rFonts w:asciiTheme="majorHAnsi" w:eastAsiaTheme="majorEastAsia" w:hAnsiTheme="majorHAnsi" w:cstheme="majorBidi" w:ascii="DejaVu Sans" w:hAnsi="DejaVu San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60" w:after="80" w:line="259" w:lineRule="auto"/>
      <w:outlineLvl w:val="2"/>
    </w:pPr>
    <w:rPr>
      <w:rFonts w:asciiTheme="majorHAnsi" w:eastAsiaTheme="majorEastAsia" w:hAnsiTheme="majorHAnsi" w:cstheme="majorBidi" w:ascii="DejaVu Sans" w:hAnsi="DejaVu San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59" w:lineRule="auto"/>
      <w:contextualSpacing/>
    </w:pPr>
    <w:rPr>
      <w:rFonts w:asciiTheme="majorHAnsi" w:eastAsiaTheme="majorEastAsia" w:hAnsiTheme="majorHAnsi" w:cstheme="majorBidi" w:ascii="DejaVu Sans" w:hAnsi="DejaVu Sans"/>
      <w:b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80" w:line="264" w:lineRule="auto"/>
      <w:contextualSpacing/>
    </w:pPr>
    <w:rPr>
      <w:rFonts w:ascii="DejaVu Sans" w:hAnsi="DejaVu Sans"/>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80" w:line="264" w:lineRule="auto"/>
      <w:contextualSpacing/>
    </w:pPr>
    <w:rPr>
      <w:rFonts w:ascii="DejaVu Sans" w:hAnsi="DejaVu Sans"/>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arpenterwala.com/blog/kitchen-cabinet-materials-guide" TargetMode="External"/><Relationship Id="rId10" Type="http://schemas.openxmlformats.org/officeDocument/2006/relationships/hyperlink" Target="https://carpenterwala.com/blog/modular-kitchen-cost-india-budget-materials-hidden-extras" TargetMode="External"/><Relationship Id="rId11" Type="http://schemas.openxmlformats.org/officeDocument/2006/relationships/hyperlink" Target="https://carpenterwala.com/services/carpentry" TargetMode="External"/><Relationship Id="rId12" Type="http://schemas.openxmlformats.org/officeDocument/2006/relationships/hyperlink" Target="https://interior.rehau.com/en-en/products/rauvisio-surfaces/surfaces/rauvisio-brilliant-acrylic-laminate" TargetMode="External"/><Relationship Id="rId13" Type="http://schemas.openxmlformats.org/officeDocument/2006/relationships/hyperlink" Target="https://www.greenlam.co.in/blog/dos-donts-cleaning-maintaining-laminat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Acrylic vs Laminate Kitchen Cabinets for Indian Homes</dc:title>
  <dc:subject>Home improvement article prepared for Carpenterwala</dc:subject>
  <dc:creator/>
  <cp:keywords/>
  <dc:description/>
  <cp:lastModifiedBy/>
  <cp:revision>1</cp:revision>
  <dcterms:created xsi:type="dcterms:W3CDTF">2013-12-23T23:15:00Z</dcterms:created>
  <dcterms:modified xsi:type="dcterms:W3CDTF">2013-12-23T23:15:00Z</dcterms:modified>
  <cp:category/>
</cp:coreProperties>
</file>