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Granite vs Quartz Kitchen Countertops in India</w:t>
      </w:r>
    </w:p>
    <w:p>
      <w:r>
        <w:rPr>
          <w:rFonts w:ascii="DejaVu Sans" w:hAnsi="DejaVu Sans" w:cs="DejaVu Sans" w:eastAsia="DejaVu Sans"/>
          <w:color w:val="000000"/>
        </w:rPr>
        <w:t>The countertop is where the shopping bags land, the vegetables get sorted and the pressure cooker waits while you clear a space. It also has to work around a sink, hob and the people using them. Choosing one from a tiny colour sample misses most of what matters.</w:t>
      </w:r>
    </w:p>
    <w:p>
      <w:r>
        <w:rPr>
          <w:rFonts w:ascii="DejaVu Sans" w:hAnsi="DejaVu Sans" w:cs="DejaVu Sans" w:eastAsia="DejaVu Sans"/>
          <w:color w:val="000000"/>
        </w:rPr>
        <w:t>Granite and engineered quartz can both suit Indian kitchens. The useful comparison is between the actual slabs, the care they need and the complete installation quote. A low stone rate can become an expensive job once cut-outs, edge polishing and alterations are added.</w:t>
      </w:r>
    </w:p>
    <w:p>
      <w:pPr>
        <w:pStyle w:val="Heading1"/>
      </w:pPr>
      <w:r>
        <w:t>Quick answer</w:t>
      </w:r>
    </w:p>
    <w:p>
      <w:r>
        <w:rPr>
          <w:rFonts w:ascii="DejaVu Sans" w:hAnsi="DejaVu Sans" w:cs="DejaVu Sans" w:eastAsia="DejaVu Sans"/>
          <w:color w:val="000000"/>
        </w:rPr>
        <w:t>Consider granite if you like natural variation and are willing to follow the care advice for the selected stone. Consider engineered quartz if you prefer a more controlled pattern and a surface that generally does not need routine sealing. Use trivets, chopping boards and suitable cleaners with either. The fabrication and support deserve as much attention as the slab.</w:t>
      </w:r>
    </w:p>
    <w:p>
      <w:pPr>
        <w:pStyle w:val="Heading1"/>
      </w:pPr>
      <w:r>
        <w:t>What you are buying</w:t>
      </w:r>
    </w:p>
    <w:p>
      <w:r>
        <w:rPr>
          <w:rFonts w:ascii="DejaVu Sans" w:hAnsi="DejaVu Sans" w:cs="DejaVu Sans" w:eastAsia="DejaVu Sans"/>
          <w:color w:val="000000"/>
        </w:rPr>
        <w:t>Granite is natural stone cut and finished for use as a countertop. Its grain and pattern vary, so two pieces with the same trade name may not look identical. View the slab allocated to your job, particularly when the design relies on a continuous pattern.</w:t>
      </w:r>
    </w:p>
    <w:p>
      <w:r>
        <w:rPr>
          <w:rFonts w:ascii="DejaVu Sans" w:hAnsi="DejaVu Sans" w:cs="DejaVu Sans" w:eastAsia="DejaVu Sans"/>
          <w:color w:val="000000"/>
        </w:rPr>
        <w:t>Engineered quartz combines mineral material with a binder and other ingredients. Product formulations and care limits differ between manufacturers. A uniform-looking sample does not mean every brand, colour or batch is interchangeable.</w:t>
      </w:r>
    </w:p>
    <w:p>
      <w:r>
        <w:rPr>
          <w:rFonts w:ascii="DejaVu Sans" w:hAnsi="DejaVu Sans" w:cs="DejaVu Sans" w:eastAsia="DejaVu Sans"/>
          <w:color w:val="000000"/>
        </w:rPr>
        <w:t xml:space="preserve">For the structure beneath the counter, our </w:t>
      </w:r>
      <w:hyperlink r:id="rId9">
        <w:r>
          <w:rPr>
            <w:rFonts w:ascii="DejaVu Sans" w:hAnsi="DejaVu Sans"/>
            <w:color w:val="175070"/>
            <w:u w:val="single"/>
          </w:rPr>
          <w:t>kitchen cabinet material guide</w:t>
        </w:r>
      </w:hyperlink>
      <w:r>
        <w:rPr>
          <w:rFonts w:ascii="DejaVu Sans" w:hAnsi="DejaVu Sans" w:cs="DejaVu Sans" w:eastAsia="DejaVu Sans"/>
          <w:color w:val="000000"/>
        </w:rPr>
        <w:t xml:space="preserve"> explains a separate part of the decision. A good-looking top still needs a sound, correctly detailed base.</w:t>
      </w:r>
    </w:p>
    <w:p>
      <w:pPr>
        <w:pStyle w:val="Heading1"/>
      </w:pPr>
      <w:r>
        <w:t>Granite and quartz compared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3852"/>
        <w:gridCol w:w="3852"/>
      </w:tblGrid>
      <w:tr>
        <w:trPr>
          <w:cantSplit/>
          <w:tblHeader/>
        </w:trPr>
        <w:tc>
          <w:tcPr>
            <w:tcW w:type="dxa" w:w="2376"/>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Decision</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Granite</w:t>
            </w:r>
          </w:p>
        </w:tc>
        <w:tc>
          <w:tcPr>
            <w:tcW w:type="dxa" w:w="3852"/>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Engineered quartz</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Visual character</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Natural grain and variation between slabs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Often offers more controlled colours and patterns</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Sealing</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Depends on the stone and treatment; ask the supplier</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Usually does not require routine sealing; follow the product guidance</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Daily cleaning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A suitable neutral cleaner and gentle wiping</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The manufacturer's approved routine cleaner</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Hot cookware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Use a trivet rather than treating heat tolerance as permission</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Use a trivet; concentrated heat can damage the binder or surface</w:t>
            </w:r>
          </w:p>
        </w:tc>
      </w:tr>
      <w:tr>
        <w:trPr>
          <w:cantSplit/>
        </w:trPr>
        <w:tc>
          <w:tcPr>
            <w:tcW w:type="dxa" w:w="2376"/>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Edges and joints</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Fabrication quality affects the finished appearance</w:t>
            </w:r>
          </w:p>
        </w:tc>
        <w:tc>
          <w:tcPr>
            <w:tcW w:type="dxa" w:w="3852"/>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Fabrication quality affects the finished appearance</w:t>
            </w:r>
          </w:p>
        </w:tc>
      </w:tr>
      <w:tr>
        <w:trPr>
          <w:cantSplit/>
        </w:trPr>
        <w:tc>
          <w:tcPr>
            <w:tcW w:type="dxa" w:w="2376"/>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Price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Depends on the selected stone and fabrication scope</w:t>
            </w:r>
          </w:p>
        </w:tc>
        <w:tc>
          <w:tcPr>
            <w:tcW w:type="dxa" w:w="3852"/>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Depends on the brand, range, thickness and fabrication scope</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The Natural Stone Institute explains that some stones do not need sealing and that a sealer improves stain resistance rather than making stone stain-proof. Ask about your slab instead of accepting an automatic annual sealing rule. [1]</w:t>
      </w:r>
    </w:p>
    <w:p>
      <w:r>
        <w:rPr>
          <w:rFonts w:ascii="DejaVu Sans" w:hAnsi="DejaVu Sans" w:cs="DejaVu Sans" w:eastAsia="DejaVu Sans"/>
          <w:color w:val="000000"/>
        </w:rPr>
        <w:t>Caesarstone warns against placing hot pots straight onto quartz. Its guidance is a useful reminder that a durable worktop still has care limits. [2]</w:t>
      </w:r>
    </w:p>
    <w:p>
      <w:pPr>
        <w:pStyle w:val="Heading1"/>
      </w:pPr>
      <w:r>
        <w:t>What you will need before requesting quotes</w:t>
      </w:r>
    </w:p>
    <w:p>
      <w:pPr>
        <w:pStyle w:val="ListBullet"/>
      </w:pPr>
      <w:r>
        <w:rPr>
          <w:rFonts w:ascii="DejaVu Sans" w:hAnsi="DejaVu Sans" w:cs="DejaVu Sans" w:eastAsia="DejaVu Sans"/>
          <w:color w:val="000000"/>
        </w:rPr>
        <w:t>A measured kitchen plan, including the depth of each counter run.</w:t>
      </w:r>
    </w:p>
    <w:p>
      <w:pPr>
        <w:pStyle w:val="ListBullet"/>
      </w:pPr>
      <w:r>
        <w:rPr>
          <w:rFonts w:ascii="DejaVu Sans" w:hAnsi="DejaVu Sans" w:cs="DejaVu Sans" w:eastAsia="DejaVu Sans"/>
          <w:color w:val="000000"/>
        </w:rPr>
        <w:t>The exact sink and hob models with their templates or technical drawings.</w:t>
      </w:r>
    </w:p>
    <w:p>
      <w:pPr>
        <w:pStyle w:val="ListBullet"/>
      </w:pPr>
      <w:r>
        <w:rPr>
          <w:rFonts w:ascii="DejaVu Sans" w:hAnsi="DejaVu Sans" w:cs="DejaVu Sans" w:eastAsia="DejaVu Sans"/>
          <w:color w:val="000000"/>
        </w:rPr>
        <w:t>Proposed locations for joints, tap holes, exposed edges and any overhang.</w:t>
      </w:r>
    </w:p>
    <w:p>
      <w:pPr>
        <w:pStyle w:val="ListBullet"/>
      </w:pPr>
      <w:r>
        <w:rPr>
          <w:rFonts w:ascii="DejaVu Sans" w:hAnsi="DejaVu Sans" w:cs="DejaVu Sans" w:eastAsia="DejaVu Sans"/>
          <w:color w:val="000000"/>
        </w:rPr>
        <w:t>A written list of removal, fabrication, fitting and finishing work.</w:t>
      </w:r>
    </w:p>
    <w:p>
      <w:r>
        <w:rPr>
          <w:rFonts w:ascii="DejaVu Sans" w:hAnsi="DejaVu Sans" w:cs="DejaVu Sans" w:eastAsia="DejaVu Sans"/>
          <w:color w:val="000000"/>
        </w:rPr>
        <w:t>Take photographs of the route into the kitchen. A fabricator may need to consider stairs, lift access, tight turns and the size of pieces that can safely be moved into the room.</w:t>
      </w:r>
    </w:p>
    <w:p>
      <w:pPr>
        <w:pStyle w:val="Heading1"/>
      </w:pPr>
      <w:r>
        <w:t>Understanding installed countertop cost</w:t>
      </w:r>
    </w:p>
    <w:p>
      <w:r>
        <w:rPr>
          <w:rFonts w:ascii="DejaVu Sans" w:hAnsi="DejaVu Sans" w:cs="DejaVu Sans" w:eastAsia="DejaVu Sans"/>
          <w:color w:val="000000"/>
        </w:rPr>
        <w:t>A square-foot figure may cover only the slab. Ask separately about cutting, edge work, transportation, carrying, jointing, fitting and removal of the old counter. Sink and hob cut-outs can carry additional charges, as can unusual curves or a thicker-looking built-up edge.</w:t>
      </w:r>
    </w:p>
    <w:p>
      <w:r>
        <w:rPr>
          <w:rFonts w:ascii="DejaVu Sans" w:hAnsi="DejaVu Sans" w:cs="DejaVu Sans" w:eastAsia="DejaVu Sans"/>
          <w:color w:val="000000"/>
        </w:rPr>
        <w:t>An illustrative comparison shows why this matters. Suppose a kitchen has 24 sq. ft. of countertop and two hypothetical slab quotes are Rs 300 and Rs 500 per sq. ft. Assume the same Rs 8,000 of fabrication and fitting work for each.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2520"/>
        <w:gridCol w:w="2520"/>
      </w:tblGrid>
      <w:tr>
        <w:trPr>
          <w:cantSplit/>
          <w:tblHeader/>
        </w:trPr>
        <w:tc>
          <w:tcPr>
            <w:tcW w:type="dxa" w:w="5040"/>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Illustrative item</w:t>
            </w:r>
          </w:p>
        </w:tc>
        <w:tc>
          <w:tcPr>
            <w:tcW w:type="dxa" w:w="2520"/>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Quote A</w:t>
            </w:r>
          </w:p>
        </w:tc>
        <w:tc>
          <w:tcPr>
            <w:tcW w:type="dxa" w:w="2520"/>
            <w:vAlign w:val="center"/>
            <w:tcMar>
              <w:top w:w="85" w:type="dxa"/>
              <w:bottom w:w="85" w:type="dxa"/>
              <w:left w:w="105" w:type="dxa"/>
              <w:right w:w="105" w:type="dxa"/>
            </w:tcMar>
            <w:shd w:fill="263D4A"/>
          </w:tcPr>
          <w:p>
            <w:pPr>
              <w:keepNext/>
              <w:spacing w:before="0" w:after="0" w:line="254" w:lineRule="auto"/>
            </w:pPr>
            <w:r>
              <w:rPr>
                <w:rFonts w:ascii="DejaVu Sans" w:hAnsi="DejaVu Sans" w:cs="DejaVu Sans" w:eastAsia="DejaVu Sans"/>
                <w:b/>
                <w:color w:val="FFFFFF"/>
                <w:sz w:val="20"/>
              </w:rPr>
              <w:t>Quote B</w:t>
            </w:r>
          </w:p>
        </w:tc>
      </w:tr>
      <w:tr>
        <w:trPr>
          <w:cantSplit/>
        </w:trPr>
        <w:tc>
          <w:tcPr>
            <w:tcW w:type="dxa" w:w="5040"/>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Slab for 24 sq. ft.</w:t>
            </w:r>
          </w:p>
        </w:tc>
        <w:tc>
          <w:tcPr>
            <w:tcW w:type="dxa" w:w="2520"/>
            <w:vAlign w:val="center"/>
            <w:tcMar>
              <w:top w:w="85" w:type="dxa"/>
              <w:bottom w:w="85" w:type="dxa"/>
              <w:left w:w="105" w:type="dxa"/>
              <w:right w:w="105" w:type="dxa"/>
            </w:tcMar>
          </w:tcPr>
          <w:p>
            <w:pPr>
              <w:keepNext w:val="0"/>
              <w:spacing w:before="0" w:after="0" w:line="254" w:lineRule="auto"/>
              <w:jc w:val="center"/>
            </w:pPr>
            <w:r>
              <w:rPr>
                <w:rFonts w:ascii="DejaVu Sans" w:hAnsi="DejaVu Sans" w:cs="DejaVu Sans" w:eastAsia="DejaVu Sans"/>
                <w:color w:val="000000"/>
                <w:sz w:val="20"/>
              </w:rPr>
              <w:t>Rs 7,200</w:t>
            </w:r>
          </w:p>
        </w:tc>
        <w:tc>
          <w:tcPr>
            <w:tcW w:type="dxa" w:w="2520"/>
            <w:vAlign w:val="center"/>
            <w:tcMar>
              <w:top w:w="85" w:type="dxa"/>
              <w:bottom w:w="85" w:type="dxa"/>
              <w:left w:w="105" w:type="dxa"/>
              <w:right w:w="105" w:type="dxa"/>
            </w:tcMar>
          </w:tcPr>
          <w:p>
            <w:pPr>
              <w:keepNext w:val="0"/>
              <w:spacing w:before="0" w:after="0" w:line="254" w:lineRule="auto"/>
              <w:jc w:val="center"/>
            </w:pPr>
            <w:r>
              <w:rPr>
                <w:rFonts w:ascii="DejaVu Sans" w:hAnsi="DejaVu Sans" w:cs="DejaVu Sans" w:eastAsia="DejaVu Sans"/>
                <w:color w:val="000000"/>
                <w:sz w:val="20"/>
              </w:rPr>
              <w:t>Rs 12,000</w:t>
            </w:r>
          </w:p>
        </w:tc>
      </w:tr>
      <w:tr>
        <w:trPr>
          <w:cantSplit/>
        </w:trPr>
        <w:tc>
          <w:tcPr>
            <w:tcW w:type="dxa" w:w="5040"/>
            <w:vAlign w:val="center"/>
            <w:tcMar>
              <w:top w:w="85" w:type="dxa"/>
              <w:bottom w:w="85" w:type="dxa"/>
              <w:left w:w="105" w:type="dxa"/>
              <w:right w:w="105" w:type="dxa"/>
            </w:tcMar>
            <w:shd w:fill="F1F4F6"/>
          </w:tcPr>
          <w:p>
            <w:pPr>
              <w:keepNext w:val="0"/>
              <w:spacing w:before="0" w:after="0" w:line="254" w:lineRule="auto"/>
            </w:pPr>
            <w:r>
              <w:rPr>
                <w:rFonts w:ascii="DejaVu Sans" w:hAnsi="DejaVu Sans" w:cs="DejaVu Sans" w:eastAsia="DejaVu Sans"/>
                <w:color w:val="000000"/>
                <w:sz w:val="20"/>
              </w:rPr>
              <w:t>Assumed fabrication and fitting</w:t>
            </w:r>
          </w:p>
        </w:tc>
        <w:tc>
          <w:tcPr>
            <w:tcW w:type="dxa" w:w="2520"/>
            <w:vAlign w:val="center"/>
            <w:tcMar>
              <w:top w:w="85" w:type="dxa"/>
              <w:bottom w:w="85" w:type="dxa"/>
              <w:left w:w="105" w:type="dxa"/>
              <w:right w:w="105" w:type="dxa"/>
            </w:tcMar>
            <w:shd w:fill="F1F4F6"/>
          </w:tcPr>
          <w:p>
            <w:pPr>
              <w:keepNext w:val="0"/>
              <w:spacing w:before="0" w:after="0" w:line="254" w:lineRule="auto"/>
              <w:jc w:val="center"/>
            </w:pPr>
            <w:r>
              <w:rPr>
                <w:rFonts w:ascii="DejaVu Sans" w:hAnsi="DejaVu Sans" w:cs="DejaVu Sans" w:eastAsia="DejaVu Sans"/>
                <w:color w:val="000000"/>
                <w:sz w:val="20"/>
              </w:rPr>
              <w:t>Rs 8,000</w:t>
            </w:r>
          </w:p>
        </w:tc>
        <w:tc>
          <w:tcPr>
            <w:tcW w:type="dxa" w:w="2520"/>
            <w:vAlign w:val="center"/>
            <w:tcMar>
              <w:top w:w="85" w:type="dxa"/>
              <w:bottom w:w="85" w:type="dxa"/>
              <w:left w:w="105" w:type="dxa"/>
              <w:right w:w="105" w:type="dxa"/>
            </w:tcMar>
            <w:shd w:fill="F1F4F6"/>
          </w:tcPr>
          <w:p>
            <w:pPr>
              <w:keepNext w:val="0"/>
              <w:spacing w:before="0" w:after="0" w:line="254" w:lineRule="auto"/>
              <w:jc w:val="center"/>
            </w:pPr>
            <w:r>
              <w:rPr>
                <w:rFonts w:ascii="DejaVu Sans" w:hAnsi="DejaVu Sans" w:cs="DejaVu Sans" w:eastAsia="DejaVu Sans"/>
                <w:color w:val="000000"/>
                <w:sz w:val="20"/>
              </w:rPr>
              <w:t>Rs 8,000</w:t>
            </w:r>
          </w:p>
        </w:tc>
      </w:tr>
      <w:tr>
        <w:trPr>
          <w:cantSplit/>
        </w:trPr>
        <w:tc>
          <w:tcPr>
            <w:tcW w:type="dxa" w:w="5040"/>
            <w:vAlign w:val="center"/>
            <w:tcMar>
              <w:top w:w="85" w:type="dxa"/>
              <w:bottom w:w="85" w:type="dxa"/>
              <w:left w:w="105" w:type="dxa"/>
              <w:right w:w="105" w:type="dxa"/>
            </w:tcMar>
          </w:tcPr>
          <w:p>
            <w:pPr>
              <w:keepNext w:val="0"/>
              <w:spacing w:before="0" w:after="0" w:line="254" w:lineRule="auto"/>
            </w:pPr>
            <w:r>
              <w:rPr>
                <w:rFonts w:ascii="DejaVu Sans" w:hAnsi="DejaVu Sans" w:cs="DejaVu Sans" w:eastAsia="DejaVu Sans"/>
                <w:color w:val="000000"/>
                <w:sz w:val="20"/>
              </w:rPr>
              <w:t>Example total before excluded work and taxes</w:t>
            </w:r>
          </w:p>
        </w:tc>
        <w:tc>
          <w:tcPr>
            <w:tcW w:type="dxa" w:w="2520"/>
            <w:vAlign w:val="center"/>
            <w:tcMar>
              <w:top w:w="85" w:type="dxa"/>
              <w:bottom w:w="85" w:type="dxa"/>
              <w:left w:w="105" w:type="dxa"/>
              <w:right w:w="105" w:type="dxa"/>
            </w:tcMar>
          </w:tcPr>
          <w:p>
            <w:pPr>
              <w:keepNext w:val="0"/>
              <w:spacing w:before="0" w:after="0" w:line="254" w:lineRule="auto"/>
              <w:jc w:val="center"/>
            </w:pPr>
            <w:r>
              <w:rPr>
                <w:rFonts w:ascii="DejaVu Sans" w:hAnsi="DejaVu Sans" w:cs="DejaVu Sans" w:eastAsia="DejaVu Sans"/>
                <w:color w:val="000000"/>
                <w:sz w:val="20"/>
              </w:rPr>
              <w:t>Rs 15,200</w:t>
            </w:r>
          </w:p>
        </w:tc>
        <w:tc>
          <w:tcPr>
            <w:tcW w:type="dxa" w:w="2520"/>
            <w:vAlign w:val="center"/>
            <w:tcMar>
              <w:top w:w="85" w:type="dxa"/>
              <w:bottom w:w="85" w:type="dxa"/>
              <w:left w:w="105" w:type="dxa"/>
              <w:right w:w="105" w:type="dxa"/>
            </w:tcMar>
          </w:tcPr>
          <w:p>
            <w:pPr>
              <w:keepNext w:val="0"/>
              <w:spacing w:before="0" w:after="0" w:line="254" w:lineRule="auto"/>
              <w:jc w:val="center"/>
            </w:pPr>
            <w:r>
              <w:rPr>
                <w:rFonts w:ascii="DejaVu Sans" w:hAnsi="DejaVu Sans" w:cs="DejaVu Sans" w:eastAsia="DejaVu Sans"/>
                <w:color w:val="000000"/>
                <w:sz w:val="20"/>
              </w:rPr>
              <w:t>Rs 20,000</w:t>
            </w:r>
          </w:p>
        </w:tc>
      </w:tr>
    </w:tbl>
    <w:p>
      <w:pPr>
        <w:spacing w:after="0" w:before="0" w:line="240" w:lineRule="auto"/>
      </w:pPr>
      <w:r>
        <w:rPr>
          <w:rFonts w:ascii="DejaVu Sans" w:hAnsi="DejaVu Sans" w:cs="DejaVu Sans" w:eastAsia="DejaVu Sans"/>
          <w:color w:val="000000"/>
          <w:sz w:val="6"/>
        </w:rPr>
      </w:r>
    </w:p>
    <w:p>
      <w:r>
        <w:rPr>
          <w:rFonts w:ascii="DejaVu Sans" w:hAnsi="DejaVu Sans" w:cs="DejaVu Sans" w:eastAsia="DejaVu Sans"/>
          <w:color w:val="000000"/>
        </w:rPr>
        <w:t>These are invented inputs for explaining the calculation, not prevailing granite or quartz prices. Real quotes may have different minimum charges, wastage, supports and inclusions. Ask the fabricator how the chargeable quantity is measured; it may differ from the visible finished area.</w:t>
      </w:r>
    </w:p>
    <w:p>
      <w:r>
        <w:rPr>
          <w:rFonts w:ascii="DejaVu Sans" w:hAnsi="DejaVu Sans" w:cs="DejaVu Sans" w:eastAsia="DejaVu Sans"/>
          <w:color w:val="000000"/>
        </w:rPr>
        <w:t xml:space="preserve">Use the </w:t>
      </w:r>
      <w:hyperlink r:id="rId10">
        <w:r>
          <w:rPr>
            <w:rFonts w:ascii="DejaVu Sans" w:hAnsi="DejaVu Sans"/>
            <w:color w:val="175070"/>
            <w:u w:val="single"/>
          </w:rPr>
          <w:t>modular kitchen budget guide</w:t>
        </w:r>
      </w:hyperlink>
      <w:r>
        <w:rPr>
          <w:rFonts w:ascii="DejaVu Sans" w:hAnsi="DejaVu Sans" w:cs="DejaVu Sans" w:eastAsia="DejaVu Sans"/>
          <w:color w:val="000000"/>
        </w:rPr>
        <w:t xml:space="preserve"> to keep the countertop within the complete renovation budget rather than approving it in isolation.</w:t>
      </w:r>
    </w:p>
    <w:p>
      <w:pPr>
        <w:pStyle w:val="Heading1"/>
      </w:pPr>
      <w:r>
        <w:t>Step by step practical planning guide</w:t>
      </w:r>
    </w:p>
    <w:p>
      <w:pPr>
        <w:pStyle w:val="Heading2"/>
      </w:pPr>
      <w:r>
        <w:t>Step 1 Choose a slab with the whole kitchen in mind</w:t>
      </w:r>
    </w:p>
    <w:p>
      <w:r>
        <w:rPr>
          <w:rFonts w:ascii="DejaVu Sans" w:hAnsi="DejaVu Sans" w:cs="DejaVu Sans" w:eastAsia="DejaVu Sans"/>
          <w:color w:val="000000"/>
        </w:rPr>
        <w:t>Look at it beside the shutter, floor and backsplash samples. Take a larger sample where possible, or inspect the full slab. A busy grain can look very different across a long counter than it does in a small square.</w:t>
      </w:r>
    </w:p>
    <w:p>
      <w:pPr>
        <w:pStyle w:val="Heading2"/>
      </w:pPr>
      <w:r>
        <w:t>Step 2 Settle the sink and hob before cutting</w:t>
      </w:r>
    </w:p>
    <w:p>
      <w:r>
        <w:rPr>
          <w:rFonts w:ascii="DejaVu Sans" w:hAnsi="DejaVu Sans" w:cs="DejaVu Sans" w:eastAsia="DejaVu Sans"/>
          <w:color w:val="000000"/>
        </w:rPr>
        <w:t>The fabricator needs the correct models and installation details. A nominal sink size is not a cutting template. Confirm the mounting type, tap clearance, space behind the sink and how the drain fittings will fit inside the cabinet.</w:t>
      </w:r>
    </w:p>
    <w:p>
      <w:pPr>
        <w:pStyle w:val="Heading2"/>
      </w:pPr>
      <w:r>
        <w:t>Step 3 Agree the joint and support layout</w:t>
      </w:r>
    </w:p>
    <w:p>
      <w:r>
        <w:rPr>
          <w:rFonts w:ascii="DejaVu Sans" w:hAnsi="DejaVu Sans" w:cs="DejaVu Sans" w:eastAsia="DejaVu Sans"/>
          <w:color w:val="000000"/>
        </w:rPr>
        <w:t>Ask where the joints will be and how visible they are likely to remain. Discuss support around openings, long spans and projecting breakfast ledges. The required details depend on the selected product and design; let the fabricator follow the manufacturer's requirements.</w:t>
      </w:r>
    </w:p>
    <w:p>
      <w:pPr>
        <w:pStyle w:val="Heading2"/>
      </w:pPr>
      <w:r>
        <w:t>Step 4 Inspect the base before installation</w:t>
      </w:r>
    </w:p>
    <w:p>
      <w:r>
        <w:rPr>
          <w:rFonts w:ascii="DejaVu Sans" w:hAnsi="DejaVu Sans" w:cs="DejaVu Sans" w:eastAsia="DejaVu Sans"/>
          <w:color w:val="000000"/>
        </w:rPr>
        <w:t>Cabinets should be properly aligned and ready for the top. Finish any work that would otherwise require moving or cutting the newly installed stone. Record how the sink, hob, backsplash and wall junctions will be completed.</w:t>
      </w:r>
    </w:p>
    <w:p>
      <w:pPr>
        <w:pStyle w:val="Heading2"/>
      </w:pPr>
      <w:r>
        <w:t>Step 5 Check the finished work before handover</w:t>
      </w:r>
    </w:p>
    <w:p>
      <w:r>
        <w:rPr>
          <w:rFonts w:ascii="DejaVu Sans" w:hAnsi="DejaVu Sans" w:cs="DejaVu Sans" w:eastAsia="DejaVu Sans"/>
          <w:color w:val="000000"/>
        </w:rPr>
        <w:t>Look at edges, joints and corners in ordinary room light. Check the sink perimeter and tap connections for leaks with the relevant installer. Confirm that drawers, appliances and windows can still operate as intended. Keep the slab or product details, invoice and care instructions.</w:t>
      </w:r>
    </w:p>
    <w:p>
      <w:r>
        <w:rPr>
          <w:rFonts w:ascii="DejaVu Sans" w:hAnsi="DejaVu Sans" w:cs="DejaVu Sans" w:eastAsia="DejaVu Sans"/>
          <w:color w:val="000000"/>
        </w:rPr>
        <w:t>Stone cutting, drilling and heavy lifting belong with trained fabricators using suitable equipment and dust controls. Treat this guide as a planning checklist rather than a cutting tutorial.</w:t>
      </w:r>
    </w:p>
    <w:p>
      <w:pPr>
        <w:pStyle w:val="Heading1"/>
      </w:pPr>
      <w:r>
        <w:t>Everyday care that avoids unnecessary damage</w:t>
      </w:r>
    </w:p>
    <w:p>
      <w:r>
        <w:rPr>
          <w:rFonts w:ascii="DejaVu Sans" w:hAnsi="DejaVu Sans" w:cs="DejaVu Sans" w:eastAsia="DejaVu Sans"/>
          <w:color w:val="000000"/>
        </w:rPr>
        <w:t>Use a chopping board and a trivet, and wipe spills promptly. For natural stone, use the cleaner recommended for that stone; the Natural Stone Institute recommends neutral or mild cleaning products and thorough rinsing. [1]</w:t>
      </w:r>
    </w:p>
    <w:p>
      <w:r>
        <w:rPr>
          <w:rFonts w:ascii="DejaVu Sans" w:hAnsi="DejaVu Sans" w:cs="DejaVu Sans" w:eastAsia="DejaVu Sans"/>
          <w:color w:val="000000"/>
        </w:rPr>
        <w:t>For quartz, start with the manufacturer's routine care method. Caesarstone describes mild soap and water as suitable for everyday cleaning of its surfaces. Specialist stain treatments can differ, so check the exact product guidance before using a strong cleaner or abrasive pad. [3]</w:t>
      </w:r>
    </w:p>
    <w:p>
      <w:pPr>
        <w:pStyle w:val="Heading1"/>
      </w:pPr>
      <w:r>
        <w:t>Troubleshooting common problems</w:t>
      </w:r>
    </w:p>
    <w:p>
      <w:r>
        <w:rPr>
          <w:rFonts w:ascii="DejaVu Sans" w:hAnsi="DejaVu Sans" w:cs="DejaVu Sans" w:eastAsia="DejaVu Sans"/>
          <w:b/>
          <w:color w:val="000000"/>
        </w:rPr>
        <w:t>Marks keep returning beside the tap.</w:t>
      </w:r>
      <w:r>
        <w:rPr>
          <w:rFonts w:ascii="DejaVu Sans" w:hAnsi="DejaVu Sans" w:cs="DejaVu Sans" w:eastAsia="DejaVu Sans"/>
          <w:color w:val="000000"/>
        </w:rPr>
        <w:t xml:space="preserve"> Check whether there is a small leak or water repeatedly collecting around the fitting. Cleaning alone will not resolve a continuing source of moisture.</w:t>
      </w:r>
    </w:p>
    <w:p>
      <w:r>
        <w:rPr>
          <w:rFonts w:ascii="DejaVu Sans" w:hAnsi="DejaVu Sans" w:cs="DejaVu Sans" w:eastAsia="DejaVu Sans"/>
          <w:b/>
          <w:color w:val="000000"/>
        </w:rPr>
        <w:t>A joint looks more obvious than the sample display.</w:t>
      </w:r>
      <w:r>
        <w:rPr>
          <w:rFonts w:ascii="DejaVu Sans" w:hAnsi="DejaVu Sans" w:cs="DejaVu Sans" w:eastAsia="DejaVu Sans"/>
          <w:color w:val="000000"/>
        </w:rPr>
        <w:t xml:space="preserve"> Compare the agreed joint layout and the slab pattern. Ask the fabricator to inspect the finish; adding household filler can make later repair harder.</w:t>
      </w:r>
    </w:p>
    <w:p>
      <w:r>
        <w:rPr>
          <w:rFonts w:ascii="DejaVu Sans" w:hAnsi="DejaVu Sans" w:cs="DejaVu Sans" w:eastAsia="DejaVu Sans"/>
          <w:b/>
          <w:color w:val="000000"/>
        </w:rPr>
        <w:t>A corner has chipped.</w:t>
      </w:r>
      <w:r>
        <w:rPr>
          <w:rFonts w:ascii="DejaVu Sans" w:hAnsi="DejaVu Sans" w:cs="DejaVu Sans" w:eastAsia="DejaVu Sans"/>
          <w:color w:val="000000"/>
        </w:rPr>
        <w:t xml:space="preserve"> Photograph it and contact the fabricator. The repair depends on the material, position and extent of damage.</w:t>
      </w:r>
    </w:p>
    <w:p>
      <w:pPr>
        <w:pStyle w:val="Heading1"/>
      </w:pPr>
      <w:r>
        <w:t>Frequently asked questions</w:t>
      </w:r>
    </w:p>
    <w:p>
      <w:pPr>
        <w:pStyle w:val="Heading2"/>
      </w:pPr>
      <w:r>
        <w:t>Which is better for frequent Indian cooking</w:t>
      </w:r>
    </w:p>
    <w:p>
      <w:r>
        <w:rPr>
          <w:rFonts w:ascii="DejaVu Sans" w:hAnsi="DejaVu Sans" w:cs="DejaVu Sans" w:eastAsia="DejaVu Sans"/>
          <w:color w:val="000000"/>
        </w:rPr>
        <w:t>Either may work. Prioritise the actual product, safe landing space for cookware, suitable supports and cleaning habits over a blanket material ranking.</w:t>
      </w:r>
    </w:p>
    <w:p>
      <w:pPr>
        <w:pStyle w:val="Heading2"/>
      </w:pPr>
      <w:r>
        <w:t>Is all black granite the same</w:t>
      </w:r>
    </w:p>
    <w:p>
      <w:r>
        <w:rPr>
          <w:rFonts w:ascii="DejaVu Sans" w:hAnsi="DejaVu Sans" w:cs="DejaVu Sans" w:eastAsia="DejaVu Sans"/>
          <w:color w:val="000000"/>
        </w:rPr>
        <w:t>No. Trade names can cover variations in stone and finish. Inspect the allocated slab and obtain its care advice.</w:t>
      </w:r>
    </w:p>
    <w:p>
      <w:pPr>
        <w:pStyle w:val="Heading2"/>
      </w:pPr>
      <w:r>
        <w:t>Can quartz be used without sealing</w:t>
      </w:r>
    </w:p>
    <w:p>
      <w:r>
        <w:rPr>
          <w:rFonts w:ascii="DejaVu Sans" w:hAnsi="DejaVu Sans" w:cs="DejaVu Sans" w:eastAsia="DejaVu Sans"/>
          <w:color w:val="000000"/>
        </w:rPr>
        <w:t>Engineered quartz generally does not require routine sealing, but the care instructions for the named product should settle the question.</w:t>
      </w:r>
    </w:p>
    <w:p>
      <w:pPr>
        <w:pStyle w:val="Heading2"/>
      </w:pPr>
      <w:r>
        <w:t>Can I replace the top without replacing the kitchen</w:t>
      </w:r>
    </w:p>
    <w:p>
      <w:r>
        <w:rPr>
          <w:rFonts w:ascii="DejaVu Sans" w:hAnsi="DejaVu Sans" w:cs="DejaVu Sans" w:eastAsia="DejaVu Sans"/>
          <w:color w:val="000000"/>
        </w:rPr>
        <w:t>Sometimes. Have the existing cabinets, plumbing connections and backsplash inspected first. Removal can affect adjoining finishes, so price that work before ordering.</w:t>
      </w:r>
    </w:p>
    <w:p>
      <w:pPr>
        <w:pStyle w:val="Heading1"/>
      </w:pPr>
      <w:r>
        <w:t>Wrapping up</w:t>
      </w:r>
    </w:p>
    <w:p>
      <w:r>
        <w:rPr>
          <w:rFonts w:ascii="DejaVu Sans" w:hAnsi="DejaVu Sans" w:cs="DejaVu Sans" w:eastAsia="DejaVu Sans"/>
          <w:color w:val="000000"/>
        </w:rPr>
        <w:t xml:space="preserve">A countertop should be comfortable to use, sensible to maintain and properly fitted around the kitchen you have. Approve the slab and the installation details together. If the base units need attention first, explore </w:t>
      </w:r>
      <w:hyperlink r:id="rId11">
        <w:r>
          <w:rPr>
            <w:rFonts w:ascii="DejaVu Sans" w:hAnsi="DejaVu Sans"/>
            <w:color w:val="175070"/>
            <w:u w:val="single"/>
          </w:rPr>
          <w:t>Carpenterwala carpentry services</w:t>
        </w:r>
      </w:hyperlink>
      <w:r>
        <w:rPr>
          <w:rFonts w:ascii="DejaVu Sans" w:hAnsi="DejaVu Sans" w:cs="DejaVu Sans" w:eastAsia="DejaVu Sans"/>
          <w:color w:val="000000"/>
        </w:rPr>
        <w:t xml:space="preserve"> for available professionals in Bangalore.</w:t>
      </w:r>
    </w:p>
    <w:p>
      <w:pPr>
        <w:pStyle w:val="Heading1"/>
      </w:pPr>
      <w:r>
        <w:t>Sources</w:t>
      </w:r>
    </w:p>
    <w:p>
      <w:pPr>
        <w:spacing w:after="80"/>
      </w:pPr>
      <w:r>
        <w:rPr>
          <w:rFonts w:ascii="DejaVu Sans" w:hAnsi="DejaVu Sans" w:cs="DejaVu Sans" w:eastAsia="DejaVu Sans"/>
          <w:color w:val="000000"/>
          <w:sz w:val="20"/>
        </w:rPr>
        <w:t xml:space="preserve">1. </w:t>
      </w:r>
      <w:hyperlink r:id="rId12">
        <w:r>
          <w:rPr>
            <w:rFonts w:ascii="DejaVu Sans" w:hAnsi="DejaVu Sans"/>
            <w:color w:val="175070"/>
            <w:u w:val="single"/>
            <w:sz w:val="20"/>
          </w:rPr>
          <w:t>Natural Stone Institute guidance on natural stone care and sealing</w:t>
        </w:r>
      </w:hyperlink>
    </w:p>
    <w:p>
      <w:pPr>
        <w:spacing w:after="80"/>
      </w:pPr>
      <w:r>
        <w:rPr>
          <w:rFonts w:ascii="DejaVu Sans" w:hAnsi="DejaVu Sans" w:cs="DejaVu Sans" w:eastAsia="DejaVu Sans"/>
          <w:color w:val="000000"/>
          <w:sz w:val="20"/>
        </w:rPr>
        <w:t xml:space="preserve">2. </w:t>
      </w:r>
      <w:hyperlink r:id="rId13">
        <w:r>
          <w:rPr>
            <w:rFonts w:ascii="DejaVu Sans" w:hAnsi="DejaVu Sans"/>
            <w:color w:val="175070"/>
            <w:u w:val="single"/>
            <w:sz w:val="20"/>
          </w:rPr>
          <w:t>Caesarstone guidance on heat and unsuitable countertop treatments</w:t>
        </w:r>
      </w:hyperlink>
    </w:p>
    <w:p>
      <w:pPr>
        <w:spacing w:after="80"/>
      </w:pPr>
      <w:r>
        <w:rPr>
          <w:rFonts w:ascii="DejaVu Sans" w:hAnsi="DejaVu Sans" w:cs="DejaVu Sans" w:eastAsia="DejaVu Sans"/>
          <w:color w:val="000000"/>
          <w:sz w:val="20"/>
        </w:rPr>
        <w:t xml:space="preserve">3. </w:t>
      </w:r>
      <w:hyperlink r:id="rId14">
        <w:r>
          <w:rPr>
            <w:rFonts w:ascii="DejaVu Sans" w:hAnsi="DejaVu Sans"/>
            <w:color w:val="175070"/>
            <w:u w:val="single"/>
            <w:sz w:val="20"/>
          </w:rPr>
          <w:t>Caesarstone guidance on routine quartz countertop care</w:t>
        </w:r>
      </w:hyperlink>
    </w:p>
    <w:p>
      <w:r>
        <w:br w:type="page"/>
      </w:r>
    </w:p>
    <w:p>
      <w:pPr>
        <w:pStyle w:val="Heading1"/>
      </w:pPr>
      <w:r>
        <w:t>Article details</w:t>
      </w:r>
    </w:p>
    <w:p>
      <w:pPr>
        <w:spacing w:after="160"/>
      </w:pPr>
      <w:r>
        <w:rPr>
          <w:rFonts w:ascii="DejaVu Sans" w:hAnsi="DejaVu Sans" w:cs="DejaVu Sans" w:eastAsia="DejaVu Sans"/>
          <w:b/>
          <w:color w:val="000000"/>
          <w:sz w:val="20"/>
        </w:rPr>
        <w:t>Category</w:t>
        <w:br/>
      </w:r>
      <w:r>
        <w:rPr>
          <w:rFonts w:ascii="DejaVu Sans" w:hAnsi="DejaVu Sans" w:cs="DejaVu Sans" w:eastAsia="DejaVu Sans"/>
          <w:color w:val="000000"/>
          <w:sz w:val="22"/>
        </w:rPr>
        <w:t>Carpentry</w:t>
      </w:r>
    </w:p>
    <w:p>
      <w:pPr>
        <w:spacing w:after="160"/>
      </w:pPr>
      <w:r>
        <w:rPr>
          <w:rFonts w:ascii="DejaVu Sans" w:hAnsi="DejaVu Sans" w:cs="DejaVu Sans" w:eastAsia="DejaVu Sans"/>
          <w:b/>
          <w:color w:val="000000"/>
          <w:sz w:val="20"/>
        </w:rPr>
        <w:t>Suggested URL</w:t>
        <w:br/>
      </w:r>
      <w:r>
        <w:rPr>
          <w:rFonts w:ascii="DejaVu Sans" w:hAnsi="DejaVu Sans" w:cs="DejaVu Sans" w:eastAsia="DejaVu Sans"/>
          <w:color w:val="000000"/>
          <w:sz w:val="22"/>
        </w:rPr>
        <w:t>https://carpenterwala.com/blog/granite-vs-quartz-kitchen-countertops-india</w:t>
      </w:r>
    </w:p>
    <w:p>
      <w:pPr>
        <w:spacing w:after="160"/>
      </w:pPr>
      <w:r>
        <w:rPr>
          <w:rFonts w:ascii="DejaVu Sans" w:hAnsi="DejaVu Sans" w:cs="DejaVu Sans" w:eastAsia="DejaVu Sans"/>
          <w:b/>
          <w:color w:val="000000"/>
          <w:sz w:val="20"/>
        </w:rPr>
        <w:t>SEO title</w:t>
        <w:br/>
      </w:r>
      <w:r>
        <w:rPr>
          <w:rFonts w:ascii="DejaVu Sans" w:hAnsi="DejaVu Sans" w:cs="DejaVu Sans" w:eastAsia="DejaVu Sans"/>
          <w:color w:val="000000"/>
          <w:sz w:val="22"/>
        </w:rPr>
        <w:t>Granite vs Quartz Countertops in India | Carpenterwala</w:t>
      </w:r>
    </w:p>
    <w:p>
      <w:pPr>
        <w:spacing w:after="160"/>
      </w:pPr>
      <w:r>
        <w:rPr>
          <w:rFonts w:ascii="DejaVu Sans" w:hAnsi="DejaVu Sans" w:cs="DejaVu Sans" w:eastAsia="DejaVu Sans"/>
          <w:b/>
          <w:color w:val="000000"/>
          <w:sz w:val="20"/>
        </w:rPr>
        <w:t>Meta description</w:t>
        <w:br/>
      </w:r>
      <w:r>
        <w:rPr>
          <w:rFonts w:ascii="DejaVu Sans" w:hAnsi="DejaVu Sans" w:cs="DejaVu Sans" w:eastAsia="DejaVu Sans"/>
          <w:color w:val="000000"/>
          <w:sz w:val="22"/>
        </w:rPr>
        <w:t>Compare granite and quartz kitchen countertops for Indian homes, with practical advice on maintenance, installed costs, sink cut-outs and choosing a slab.</w:t>
      </w:r>
    </w:p>
    <w:p>
      <w:pPr>
        <w:pStyle w:val="Heading2"/>
      </w:pPr>
      <w:r>
        <w:t>Internal links</w:t>
      </w:r>
    </w:p>
    <w:p>
      <w:pPr>
        <w:spacing w:after="160"/>
      </w:pPr>
      <w:r>
        <w:rPr>
          <w:rFonts w:ascii="DejaVu Sans" w:hAnsi="DejaVu Sans" w:cs="DejaVu Sans" w:eastAsia="DejaVu Sans"/>
          <w:b/>
          <w:color w:val="000000"/>
          <w:sz w:val="21"/>
        </w:rPr>
        <w:t>modular kitchen budget guide</w:t>
        <w:br/>
      </w:r>
      <w:hyperlink r:id="rId10">
        <w:r>
          <w:rPr>
            <w:rFonts w:ascii="DejaVu Sans" w:hAnsi="DejaVu Sans"/>
            <w:color w:val="175070"/>
            <w:u w:val="single"/>
            <w:sz w:val="19"/>
          </w:rPr>
          <w:t>https://carpenterwala.com/blog/modular-kitchen-cost-india-budget-materials-hidden-extras</w:t>
        </w:r>
      </w:hyperlink>
    </w:p>
    <w:p>
      <w:pPr>
        <w:spacing w:after="160"/>
      </w:pPr>
      <w:r>
        <w:rPr>
          <w:rFonts w:ascii="DejaVu Sans" w:hAnsi="DejaVu Sans" w:cs="DejaVu Sans" w:eastAsia="DejaVu Sans"/>
          <w:b/>
          <w:color w:val="000000"/>
          <w:sz w:val="21"/>
        </w:rPr>
        <w:t>kitchen cabinet material guide</w:t>
        <w:br/>
      </w:r>
      <w:hyperlink r:id="rId9">
        <w:r>
          <w:rPr>
            <w:rFonts w:ascii="DejaVu Sans" w:hAnsi="DejaVu Sans"/>
            <w:color w:val="175070"/>
            <w:u w:val="single"/>
            <w:sz w:val="19"/>
          </w:rPr>
          <w:t>https://carpenterwala.com/blog/kitchen-cabinet-materials-guide</w:t>
        </w:r>
      </w:hyperlink>
    </w:p>
    <w:p>
      <w:pPr>
        <w:spacing w:after="160"/>
      </w:pPr>
      <w:r>
        <w:rPr>
          <w:rFonts w:ascii="DejaVu Sans" w:hAnsi="DejaVu Sans" w:cs="DejaVu Sans" w:eastAsia="DejaVu Sans"/>
          <w:b/>
          <w:color w:val="000000"/>
          <w:sz w:val="21"/>
        </w:rPr>
        <w:t>Carpenterwala carpentry services</w:t>
        <w:br/>
      </w:r>
      <w:hyperlink r:id="rId11">
        <w:r>
          <w:rPr>
            <w:rFonts w:ascii="DejaVu Sans" w:hAnsi="DejaVu Sans"/>
            <w:color w:val="175070"/>
            <w:u w:val="single"/>
            <w:sz w:val="19"/>
          </w:rPr>
          <w:t>https://carpenterwala.com/services/carpentry</w:t>
        </w:r>
      </w:hyperlink>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DejaVu Sans" w:hAnsi="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DejaVu Sans" w:hAnsi="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59" w:lineRule="auto"/>
      <w:contextualSpacing/>
    </w:pPr>
    <w:rPr>
      <w:rFonts w:asciiTheme="majorHAnsi" w:eastAsiaTheme="majorEastAsia" w:hAnsiTheme="majorHAnsi" w:cstheme="majorBidi" w:ascii="DejaVu Sans" w:hAnsi="DejaVu Sans"/>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64"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64"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kitchen-cabinet-materials-guide" TargetMode="External"/><Relationship Id="rId10" Type="http://schemas.openxmlformats.org/officeDocument/2006/relationships/hyperlink" Target="https://carpenterwala.com/blog/modular-kitchen-cost-india-budget-materials-hidden-extras" TargetMode="External"/><Relationship Id="rId11" Type="http://schemas.openxmlformats.org/officeDocument/2006/relationships/hyperlink" Target="https://carpenterwala.com/services/carpentry" TargetMode="External"/><Relationship Id="rId12" Type="http://schemas.openxmlformats.org/officeDocument/2006/relationships/hyperlink" Target="https://www.naturalstoneinstitute.org/consumers/care/" TargetMode="External"/><Relationship Id="rId13" Type="http://schemas.openxmlformats.org/officeDocument/2006/relationships/hyperlink" Target="https://www.caesarstone.com/blog/what-not-to-use-on-quartz-countertops-expert-guide/" TargetMode="External"/><Relationship Id="rId14" Type="http://schemas.openxmlformats.org/officeDocument/2006/relationships/hyperlink" Target="https://www.caesarstone.com/blog/how-to-take-care-of-quartz-countert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Granite vs Quartz Kitchen Countertops in India</dc:title>
  <dc:subject>Home improvement article prepared for Carpenterwala</dc:subject>
  <dc:creator/>
  <cp:keywords/>
  <dc:description/>
  <cp:lastModifiedBy/>
  <cp:revision>1</cp:revision>
  <dcterms:created xsi:type="dcterms:W3CDTF">2013-12-23T23:15:00Z</dcterms:created>
  <dcterms:modified xsi:type="dcterms:W3CDTF">2013-12-23T23:15:00Z</dcterms:modified>
  <cp:category/>
</cp:coreProperties>
</file>