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Texture Painting Cost and Finish Choices in India</w:t>
      </w:r>
    </w:p>
    <w:p>
      <w:r>
        <w:rPr>
          <w:rFonts w:ascii="DejaVu Sans" w:hAnsi="DejaVu Sans" w:cs="DejaVu Sans" w:eastAsia="DejaVu Sans"/>
          <w:color w:val="000000"/>
        </w:rPr>
        <w:t>One textured wall can change the feel of a room without repainting every surface. It can also become the most disappointing part of the job if the sample looked subtle but the finished wall catches every downlight and roller mark.</w:t>
      </w:r>
    </w:p>
    <w:p>
      <w:r>
        <w:rPr>
          <w:rFonts w:ascii="DejaVu Sans" w:hAnsi="DejaVu Sans" w:cs="DejaVu Sans" w:eastAsia="DejaVu Sans"/>
          <w:color w:val="000000"/>
        </w:rPr>
        <w:t>The difference often comes down to preparation, application and lighting. A texture finish is a combination of materials and technique, so asking only for a price per square foot leaves a lot undecided. Before choosing a metallic, fabric-like or stone effect, agree what the finished wall should look like in your own room.</w:t>
      </w:r>
    </w:p>
    <w:p>
      <w:pPr>
        <w:pStyle w:val="Heading1"/>
      </w:pPr>
      <w:r>
        <w:t>Quick answer</w:t>
      </w:r>
    </w:p>
    <w:p>
      <w:r>
        <w:rPr>
          <w:rFonts w:ascii="DejaVu Sans" w:hAnsi="DejaVu Sans" w:cs="DejaVu Sans" w:eastAsia="DejaVu Sans"/>
          <w:color w:val="000000"/>
        </w:rPr>
        <w:t>Texture painting generally costs more than straightforward emulsion work because the finish can require specialist materials, tools and labour. Start with one suitable wall, approve a realistic sample and obtain a complete price for preparation, the decorative system and finishing. Fix dampness or failing plaster before considering any decorative coating.</w:t>
      </w:r>
    </w:p>
    <w:p>
      <w:pPr>
        <w:pStyle w:val="Heading1"/>
      </w:pPr>
      <w:r>
        <w:t>Comparing texture finish options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3852"/>
        <w:gridCol w:w="3852"/>
      </w:tblGrid>
      <w:tr>
        <w:trPr>
          <w:cantSplit/>
          <w:tblHeader/>
        </w:trPr>
        <w:tc>
          <w:tcPr>
            <w:tcW w:type="dxa" w:w="2376"/>
            <w:vAlign w:val="center"/>
            <w:tcMar>
              <w:top w:w="85" w:type="dxa"/>
              <w:bottom w:w="85" w:type="dxa"/>
              <w:left w:w="105" w:type="dxa"/>
              <w:right w:w="105" w:type="dxa"/>
            </w:tcMar>
            <w:shd w:fill="263D4A"/>
          </w:tcPr>
          <w:p>
            <w:pPr>
              <w:keepNext/>
              <w:spacing w:before="0" w:after="0" w:line="254" w:lineRule="auto"/>
            </w:pPr>
            <w:r>
              <w:rPr>
                <w:rFonts w:ascii="DejaVu Sans" w:hAnsi="DejaVu Sans" w:cs="DejaVu Sans" w:eastAsia="DejaVu Sans"/>
                <w:b/>
                <w:color w:val="FFFFFF"/>
                <w:sz w:val="20"/>
              </w:rPr>
              <w:t>Finish direction</w:t>
            </w:r>
          </w:p>
        </w:tc>
        <w:tc>
          <w:tcPr>
            <w:tcW w:type="dxa" w:w="3852"/>
            <w:vAlign w:val="center"/>
            <w:tcMar>
              <w:top w:w="85" w:type="dxa"/>
              <w:bottom w:w="85" w:type="dxa"/>
              <w:left w:w="105" w:type="dxa"/>
              <w:right w:w="105" w:type="dxa"/>
            </w:tcMar>
            <w:shd w:fill="263D4A"/>
          </w:tcPr>
          <w:p>
            <w:pPr>
              <w:keepNext/>
              <w:spacing w:before="0" w:after="0" w:line="254" w:lineRule="auto"/>
            </w:pPr>
            <w:r>
              <w:rPr>
                <w:rFonts w:ascii="DejaVu Sans" w:hAnsi="DejaVu Sans" w:cs="DejaVu Sans" w:eastAsia="DejaVu Sans"/>
                <w:b/>
                <w:color w:val="FFFFFF"/>
                <w:sz w:val="20"/>
              </w:rPr>
              <w:t>Where it may work</w:t>
            </w:r>
          </w:p>
        </w:tc>
        <w:tc>
          <w:tcPr>
            <w:tcW w:type="dxa" w:w="3852"/>
            <w:vAlign w:val="center"/>
            <w:tcMar>
              <w:top w:w="85" w:type="dxa"/>
              <w:bottom w:w="85" w:type="dxa"/>
              <w:left w:w="105" w:type="dxa"/>
              <w:right w:w="105" w:type="dxa"/>
            </w:tcMar>
            <w:shd w:fill="263D4A"/>
          </w:tcPr>
          <w:p>
            <w:pPr>
              <w:keepNext/>
              <w:spacing w:before="0" w:after="0" w:line="254" w:lineRule="auto"/>
            </w:pPr>
            <w:r>
              <w:rPr>
                <w:rFonts w:ascii="DejaVu Sans" w:hAnsi="DejaVu Sans" w:cs="DejaVu Sans" w:eastAsia="DejaVu Sans"/>
                <w:b/>
                <w:color w:val="FFFFFF"/>
                <w:sz w:val="20"/>
              </w:rPr>
              <w:t>What to examine in a sample</w:t>
            </w:r>
          </w:p>
        </w:tc>
      </w:tr>
      <w:tr>
        <w:trPr>
          <w:cantSplit/>
        </w:trPr>
        <w:tc>
          <w:tcPr>
            <w:tcW w:type="dxa" w:w="2376"/>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Fine or subtle texture</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A wall that should add interest without dominating</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How the texture looks from across the room</w:t>
            </w:r>
          </w:p>
        </w:tc>
      </w:tr>
      <w:tr>
        <w:trPr>
          <w:cantSplit/>
        </w:trPr>
        <w:tc>
          <w:tcPr>
            <w:tcW w:type="dxa" w:w="2376"/>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Fabric or brushed effect</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Bedrooms and quieter living spaces</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Direction, consistency and appearance under side lighting</w:t>
            </w:r>
          </w:p>
        </w:tc>
      </w:tr>
      <w:tr>
        <w:trPr>
          <w:cantSplit/>
        </w:trPr>
        <w:tc>
          <w:tcPr>
            <w:tcW w:type="dxa" w:w="2376"/>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Metallic effect</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A deliberately prominent feature wall</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Glare, sheen and how the colour changes with lighting</w:t>
            </w:r>
          </w:p>
        </w:tc>
      </w:tr>
      <w:tr>
        <w:trPr>
          <w:cantSplit/>
        </w:trPr>
        <w:tc>
          <w:tcPr>
            <w:tcW w:type="dxa" w:w="2376"/>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Marble or stone effect</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A larger decorative surface</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Scale of the pattern and whether repeats feel convincing</w:t>
            </w:r>
          </w:p>
        </w:tc>
      </w:tr>
    </w:tbl>
    <w:p>
      <w:pPr>
        <w:spacing w:after="0" w:before="0" w:line="240" w:lineRule="auto"/>
      </w:pPr>
      <w:r>
        <w:rPr>
          <w:rFonts w:ascii="DejaVu Sans" w:hAnsi="DejaVu Sans" w:cs="DejaVu Sans" w:eastAsia="DejaVu Sans"/>
          <w:color w:val="000000"/>
          <w:sz w:val="6"/>
        </w:rPr>
      </w:r>
    </w:p>
    <w:p>
      <w:r>
        <w:rPr>
          <w:rFonts w:ascii="DejaVu Sans" w:hAnsi="DejaVu Sans" w:cs="DejaVu Sans" w:eastAsia="DejaVu Sans"/>
          <w:color w:val="000000"/>
        </w:rPr>
        <w:t>The names are descriptive starting points. Different products can create very different versions of the same effect. Asian Paints, for example, offers several distinct interior texture products rather than one universal texture paint. [2]</w:t>
      </w:r>
    </w:p>
    <w:p>
      <w:r>
        <w:rPr>
          <w:rFonts w:ascii="DejaVu Sans" w:hAnsi="DejaVu Sans" w:cs="DejaVu Sans" w:eastAsia="DejaVu Sans"/>
          <w:color w:val="000000"/>
        </w:rPr>
        <w:t>A small bedroom with strong side lighting may need a quieter finish than a large living room. That is a design judgement, not a rule that one texture is always right for a particular room.</w:t>
      </w:r>
    </w:p>
    <w:p>
      <w:pPr>
        <w:pStyle w:val="Heading1"/>
      </w:pPr>
      <w:r>
        <w:t>Texture painting cost in India</w:t>
      </w:r>
    </w:p>
    <w:p>
      <w:r>
        <w:rPr>
          <w:rFonts w:ascii="DejaVu Sans" w:hAnsi="DejaVu Sans" w:cs="DejaVu Sans" w:eastAsia="DejaVu Sans"/>
          <w:color w:val="000000"/>
        </w:rPr>
        <w:t>Asian Paints publishes the following approximate ranges on its living room texture page. These are provider-published references checked on 27 October 2026, not Carpenterwala quotations. [1]</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6264"/>
        <w:gridCol w:w="3816"/>
      </w:tblGrid>
      <w:tr>
        <w:trPr>
          <w:cantSplit/>
          <w:tblHeader/>
        </w:trPr>
        <w:tc>
          <w:tcPr>
            <w:tcW w:type="dxa" w:w="6264"/>
            <w:vAlign w:val="center"/>
            <w:tcMar>
              <w:top w:w="85" w:type="dxa"/>
              <w:bottom w:w="85" w:type="dxa"/>
              <w:left w:w="105" w:type="dxa"/>
              <w:right w:w="105" w:type="dxa"/>
            </w:tcMar>
            <w:shd w:fill="263D4A"/>
          </w:tcPr>
          <w:p>
            <w:pPr>
              <w:keepNext/>
              <w:spacing w:before="0" w:after="0" w:line="254" w:lineRule="auto"/>
            </w:pPr>
            <w:r>
              <w:rPr>
                <w:rFonts w:ascii="DejaVu Sans" w:hAnsi="DejaVu Sans" w:cs="DejaVu Sans" w:eastAsia="DejaVu Sans"/>
                <w:b/>
                <w:color w:val="FFFFFF"/>
                <w:sz w:val="20"/>
              </w:rPr>
              <w:t>Texture example</w:t>
            </w:r>
          </w:p>
        </w:tc>
        <w:tc>
          <w:tcPr>
            <w:tcW w:type="dxa" w:w="3816"/>
            <w:vAlign w:val="center"/>
            <w:tcMar>
              <w:top w:w="85" w:type="dxa"/>
              <w:bottom w:w="85" w:type="dxa"/>
              <w:left w:w="105" w:type="dxa"/>
              <w:right w:w="105" w:type="dxa"/>
            </w:tcMar>
            <w:shd w:fill="263D4A"/>
          </w:tcPr>
          <w:p>
            <w:pPr>
              <w:keepNext/>
              <w:spacing w:before="0" w:after="0" w:line="254" w:lineRule="auto"/>
            </w:pPr>
            <w:r>
              <w:rPr>
                <w:rFonts w:ascii="DejaVu Sans" w:hAnsi="DejaVu Sans" w:cs="DejaVu Sans" w:eastAsia="DejaVu Sans"/>
                <w:b/>
                <w:color w:val="FFFFFF"/>
                <w:sz w:val="20"/>
              </w:rPr>
              <w:t>Published indicative price per sq ft</w:t>
            </w:r>
          </w:p>
        </w:tc>
      </w:tr>
      <w:tr>
        <w:trPr>
          <w:cantSplit/>
        </w:trPr>
        <w:tc>
          <w:tcPr>
            <w:tcW w:type="dxa" w:w="6264"/>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Basic texture finish</w:t>
            </w:r>
          </w:p>
        </w:tc>
        <w:tc>
          <w:tcPr>
            <w:tcW w:type="dxa" w:w="3816"/>
            <w:vAlign w:val="center"/>
            <w:tcMar>
              <w:top w:w="85" w:type="dxa"/>
              <w:bottom w:w="85" w:type="dxa"/>
              <w:left w:w="105" w:type="dxa"/>
              <w:right w:w="105" w:type="dxa"/>
            </w:tcMar>
          </w:tcPr>
          <w:p>
            <w:pPr>
              <w:keepNext w:val="0"/>
              <w:spacing w:before="0" w:after="0" w:line="254" w:lineRule="auto"/>
              <w:jc w:val="center"/>
            </w:pPr>
            <w:r>
              <w:rPr>
                <w:rFonts w:ascii="DejaVu Sans" w:hAnsi="DejaVu Sans" w:cs="DejaVu Sans" w:eastAsia="DejaVu Sans"/>
                <w:color w:val="000000"/>
                <w:sz w:val="20"/>
              </w:rPr>
              <w:t>Rs 25 to Rs 45</w:t>
            </w:r>
          </w:p>
        </w:tc>
      </w:tr>
      <w:tr>
        <w:trPr>
          <w:cantSplit/>
        </w:trPr>
        <w:tc>
          <w:tcPr>
            <w:tcW w:type="dxa" w:w="6264"/>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Royale Play textures</w:t>
            </w:r>
          </w:p>
        </w:tc>
        <w:tc>
          <w:tcPr>
            <w:tcW w:type="dxa" w:w="3816"/>
            <w:vAlign w:val="center"/>
            <w:tcMar>
              <w:top w:w="85" w:type="dxa"/>
              <w:bottom w:w="85" w:type="dxa"/>
              <w:left w:w="105" w:type="dxa"/>
              <w:right w:w="105" w:type="dxa"/>
            </w:tcMar>
            <w:shd w:fill="F1F4F6"/>
          </w:tcPr>
          <w:p>
            <w:pPr>
              <w:keepNext w:val="0"/>
              <w:spacing w:before="0" w:after="0" w:line="254" w:lineRule="auto"/>
              <w:jc w:val="center"/>
            </w:pPr>
            <w:r>
              <w:rPr>
                <w:rFonts w:ascii="DejaVu Sans" w:hAnsi="DejaVu Sans" w:cs="DejaVu Sans" w:eastAsia="DejaVu Sans"/>
                <w:color w:val="000000"/>
                <w:sz w:val="20"/>
              </w:rPr>
              <w:t>Rs 60 to Rs 120</w:t>
            </w:r>
          </w:p>
        </w:tc>
      </w:tr>
      <w:tr>
        <w:trPr>
          <w:cantSplit/>
        </w:trPr>
        <w:tc>
          <w:tcPr>
            <w:tcW w:type="dxa" w:w="6264"/>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Metallic finishes</w:t>
            </w:r>
          </w:p>
        </w:tc>
        <w:tc>
          <w:tcPr>
            <w:tcW w:type="dxa" w:w="3816"/>
            <w:vAlign w:val="center"/>
            <w:tcMar>
              <w:top w:w="85" w:type="dxa"/>
              <w:bottom w:w="85" w:type="dxa"/>
              <w:left w:w="105" w:type="dxa"/>
              <w:right w:w="105" w:type="dxa"/>
            </w:tcMar>
          </w:tcPr>
          <w:p>
            <w:pPr>
              <w:keepNext w:val="0"/>
              <w:spacing w:before="0" w:after="0" w:line="254" w:lineRule="auto"/>
              <w:jc w:val="center"/>
            </w:pPr>
            <w:r>
              <w:rPr>
                <w:rFonts w:ascii="DejaVu Sans" w:hAnsi="DejaVu Sans" w:cs="DejaVu Sans" w:eastAsia="DejaVu Sans"/>
                <w:color w:val="000000"/>
                <w:sz w:val="20"/>
              </w:rPr>
              <w:t>Rs 80 to Rs 180</w:t>
            </w:r>
          </w:p>
        </w:tc>
      </w:tr>
      <w:tr>
        <w:trPr>
          <w:cantSplit/>
        </w:trPr>
        <w:tc>
          <w:tcPr>
            <w:tcW w:type="dxa" w:w="6264"/>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Marble effect textures</w:t>
            </w:r>
          </w:p>
        </w:tc>
        <w:tc>
          <w:tcPr>
            <w:tcW w:type="dxa" w:w="3816"/>
            <w:vAlign w:val="center"/>
            <w:tcMar>
              <w:top w:w="85" w:type="dxa"/>
              <w:bottom w:w="85" w:type="dxa"/>
              <w:left w:w="105" w:type="dxa"/>
              <w:right w:w="105" w:type="dxa"/>
            </w:tcMar>
            <w:shd w:fill="F1F4F6"/>
          </w:tcPr>
          <w:p>
            <w:pPr>
              <w:keepNext w:val="0"/>
              <w:spacing w:before="0" w:after="0" w:line="254" w:lineRule="auto"/>
              <w:jc w:val="center"/>
            </w:pPr>
            <w:r>
              <w:rPr>
                <w:rFonts w:ascii="DejaVu Sans" w:hAnsi="DejaVu Sans" w:cs="DejaVu Sans" w:eastAsia="DejaVu Sans"/>
                <w:color w:val="000000"/>
                <w:sz w:val="20"/>
              </w:rPr>
              <w:t>Rs 120 to Rs 250</w:t>
            </w:r>
          </w:p>
        </w:tc>
      </w:tr>
    </w:tbl>
    <w:p>
      <w:pPr>
        <w:spacing w:after="0" w:before="0" w:line="240" w:lineRule="auto"/>
      </w:pPr>
      <w:r>
        <w:rPr>
          <w:rFonts w:ascii="DejaVu Sans" w:hAnsi="DejaVu Sans" w:cs="DejaVu Sans" w:eastAsia="DejaVu Sans"/>
          <w:color w:val="000000"/>
          <w:sz w:val="6"/>
        </w:rPr>
      </w:r>
    </w:p>
    <w:p>
      <w:r>
        <w:rPr>
          <w:rFonts w:ascii="DejaVu Sans" w:hAnsi="DejaVu Sans" w:cs="DejaVu Sans" w:eastAsia="DejaVu Sans"/>
          <w:color w:val="000000"/>
        </w:rPr>
        <w:t>The ranges do not replace an itemised site quote. Confirm the exact product, condition of the wall, preparation, labour, sample work, taxes and minimum job charges. A small accent wall may not be priced as simply as its area multiplied by the lowest published rate.</w:t>
      </w:r>
    </w:p>
    <w:p>
      <w:r>
        <w:rPr>
          <w:rFonts w:ascii="DejaVu Sans" w:hAnsi="DejaVu Sans" w:cs="DejaVu Sans" w:eastAsia="DejaVu Sans"/>
          <w:color w:val="000000"/>
        </w:rPr>
        <w:t>For a calculation example, assume an 80 sq. ft. feature wall and an agreed decorative application rate of Rs 90 per sq. ft. The decorative work would be Rs 7,200. If preparation and protection were quoted separately at an assumed Rs 2,000, the example becomes Rs 9,200 before any other exclusions. Those assumed rates explain the arithmetic; they are not a service offer.</w:t>
      </w:r>
    </w:p>
    <w:p>
      <w:r>
        <w:rPr>
          <w:rFonts w:ascii="DejaVu Sans" w:hAnsi="DejaVu Sans" w:cs="DejaVu Sans" w:eastAsia="DejaVu Sans"/>
          <w:color w:val="000000"/>
        </w:rPr>
        <w:t xml:space="preserve">Compare the complete room budget with our </w:t>
      </w:r>
      <w:hyperlink r:id="rId9">
        <w:r>
          <w:rPr>
            <w:rFonts w:ascii="DejaVu Sans" w:hAnsi="DejaVu Sans"/>
            <w:color w:val="175070"/>
            <w:u w:val="single"/>
          </w:rPr>
          <w:t>interior painting cost guide</w:t>
        </w:r>
      </w:hyperlink>
      <w:r>
        <w:rPr>
          <w:rFonts w:ascii="DejaVu Sans" w:hAnsi="DejaVu Sans" w:cs="DejaVu Sans" w:eastAsia="DejaVu Sans"/>
          <w:color w:val="000000"/>
        </w:rPr>
        <w:t>.</w:t>
      </w:r>
    </w:p>
    <w:p>
      <w:pPr>
        <w:pStyle w:val="Heading1"/>
      </w:pPr>
      <w:r>
        <w:t>What you will need before meeting the painter</w:t>
      </w:r>
    </w:p>
    <w:p>
      <w:pPr>
        <w:pStyle w:val="ListBullet"/>
      </w:pPr>
      <w:r>
        <w:rPr>
          <w:rFonts w:ascii="DejaVu Sans" w:hAnsi="DejaVu Sans" w:cs="DejaVu Sans" w:eastAsia="DejaVu Sans"/>
          <w:color w:val="000000"/>
        </w:rPr>
        <w:t>Width and height of the proposed wall, including openings and fixed furniture.</w:t>
      </w:r>
    </w:p>
    <w:p>
      <w:pPr>
        <w:pStyle w:val="ListBullet"/>
      </w:pPr>
      <w:r>
        <w:rPr>
          <w:rFonts w:ascii="DejaVu Sans" w:hAnsi="DejaVu Sans" w:cs="DejaVu Sans" w:eastAsia="DejaVu Sans"/>
          <w:color w:val="000000"/>
        </w:rPr>
        <w:t>Photographs showing daylight, evening lighting and any damp or damaged patches.</w:t>
      </w:r>
    </w:p>
    <w:p>
      <w:pPr>
        <w:pStyle w:val="ListBullet"/>
      </w:pPr>
      <w:r>
        <w:rPr>
          <w:rFonts w:ascii="DejaVu Sans" w:hAnsi="DejaVu Sans" w:cs="DejaVu Sans" w:eastAsia="DejaVu Sans"/>
          <w:color w:val="000000"/>
        </w:rPr>
        <w:t>Two or three reference finishes, with a clear preference for texture and sheen.</w:t>
      </w:r>
    </w:p>
    <w:p>
      <w:pPr>
        <w:pStyle w:val="ListBullet"/>
      </w:pPr>
      <w:r>
        <w:rPr>
          <w:rFonts w:ascii="DejaVu Sans" w:hAnsi="DejaVu Sans" w:cs="DejaVu Sans" w:eastAsia="DejaVu Sans"/>
          <w:color w:val="000000"/>
        </w:rPr>
        <w:t>The proposed product name, colour code and application system.</w:t>
      </w:r>
    </w:p>
    <w:p>
      <w:pPr>
        <w:pStyle w:val="ListBullet"/>
      </w:pPr>
      <w:r>
        <w:rPr>
          <w:rFonts w:ascii="DejaVu Sans" w:hAnsi="DejaVu Sans" w:cs="DejaVu Sans" w:eastAsia="DejaVu Sans"/>
          <w:color w:val="000000"/>
        </w:rPr>
        <w:t>Agreement on sample size, approval and how the job will be measured.</w:t>
      </w:r>
    </w:p>
    <w:p>
      <w:pPr>
        <w:pStyle w:val="Heading1"/>
      </w:pPr>
      <w:r>
        <w:t>Preparation and access precautions</w:t>
      </w:r>
    </w:p>
    <w:p>
      <w:r>
        <w:rPr>
          <w:rFonts w:ascii="DejaVu Sans" w:hAnsi="DejaVu Sans" w:cs="DejaVu Sans" w:eastAsia="DejaVu Sans"/>
          <w:color w:val="000000"/>
        </w:rPr>
        <w:t>Texture is not a repair for active cracks, loose plaster or moisture. A heavily patterned surface can make a defect less obvious for a while without resolving its cause. Have those problems assessed first, particularly beside bathrooms and exterior walls.</w:t>
      </w:r>
    </w:p>
    <w:p>
      <w:r>
        <w:rPr>
          <w:rFonts w:ascii="DejaVu Sans" w:hAnsi="DejaVu Sans" w:cs="DejaVu Sans" w:eastAsia="DejaVu Sans"/>
          <w:color w:val="000000"/>
        </w:rPr>
        <w:t>Plan floor protection, furniture movement and access around switches. Electrical fittings should be handled by a qualified person where removal or alteration is needed. Keep the room ventilated and follow the coating manufacturer's instructions for drying and reoccupation.</w:t>
      </w:r>
    </w:p>
    <w:p>
      <w:r>
        <w:rPr>
          <w:rFonts w:ascii="DejaVu Sans" w:hAnsi="DejaVu Sans" w:cs="DejaVu Sans" w:eastAsia="DejaVu Sans"/>
          <w:color w:val="000000"/>
        </w:rPr>
        <w:t xml:space="preserve">Our </w:t>
      </w:r>
      <w:hyperlink r:id="rId10">
        <w:r>
          <w:rPr>
            <w:rFonts w:ascii="DejaVu Sans" w:hAnsi="DejaVu Sans"/>
            <w:color w:val="175070"/>
            <w:u w:val="single"/>
          </w:rPr>
          <w:t>primer and putty guide</w:t>
        </w:r>
      </w:hyperlink>
      <w:r>
        <w:rPr>
          <w:rFonts w:ascii="DejaVu Sans" w:hAnsi="DejaVu Sans" w:cs="DejaVu Sans" w:eastAsia="DejaVu Sans"/>
          <w:color w:val="000000"/>
        </w:rPr>
        <w:t xml:space="preserve"> explains why the preparation system needs to suit the surface and final coating.</w:t>
      </w:r>
    </w:p>
    <w:p>
      <w:pPr>
        <w:pStyle w:val="Heading1"/>
      </w:pPr>
      <w:r>
        <w:t>Step by step practical planning guide</w:t>
      </w:r>
    </w:p>
    <w:p>
      <w:pPr>
        <w:pStyle w:val="Heading2"/>
      </w:pPr>
      <w:r>
        <w:t>Step 1 Choose the wall before the pattern</w:t>
      </w:r>
    </w:p>
    <w:p>
      <w:r>
        <w:rPr>
          <w:rFonts w:ascii="DejaVu Sans" w:hAnsi="DejaVu Sans" w:cs="DejaVu Sans" w:eastAsia="DejaVu Sans"/>
          <w:color w:val="000000"/>
        </w:rPr>
        <w:t>Look at what will cover the wall once the room is furnished. A complicated pattern mostly hidden behind a wardrobe is a poor use of the budget. Check the television position, artwork and lighting so the texture has a clear role.</w:t>
      </w:r>
    </w:p>
    <w:p>
      <w:pPr>
        <w:pStyle w:val="Heading2"/>
      </w:pPr>
      <w:r>
        <w:t>Step 2 Inspect and prepare the substrate</w:t>
      </w:r>
    </w:p>
    <w:p>
      <w:r>
        <w:rPr>
          <w:rFonts w:ascii="DejaVu Sans" w:hAnsi="DejaVu Sans" w:cs="DejaVu Sans" w:eastAsia="DejaVu Sans"/>
          <w:color w:val="000000"/>
        </w:rPr>
        <w:t>Have the painter identify loose paint, repairs and moisture sources. Obtain the preparation scope in writing. The chosen decorative system may require a particular base coat or surface quality; the product instructions should decide the sequence.</w:t>
      </w:r>
    </w:p>
    <w:p>
      <w:pPr>
        <w:pStyle w:val="Heading2"/>
      </w:pPr>
      <w:r>
        <w:t>Step 3 Approve a sample in the actual room</w:t>
      </w:r>
    </w:p>
    <w:p>
      <w:r>
        <w:rPr>
          <w:rFonts w:ascii="DejaVu Sans" w:hAnsi="DejaVu Sans" w:cs="DejaVu Sans" w:eastAsia="DejaVu Sans"/>
          <w:color w:val="000000"/>
        </w:rPr>
        <w:t>A tiny shop sample cannot show how a hand-applied pattern repeats across a wall. Agree a useful sample patch, then view it after the stated drying period in daylight and under the intended lights. Record the colour, sheen, tools and pattern direction.</w:t>
      </w:r>
    </w:p>
    <w:p>
      <w:pPr>
        <w:pStyle w:val="Heading2"/>
      </w:pPr>
      <w:r>
        <w:t>Step 4 Agree how the wall will be completed</w:t>
      </w:r>
    </w:p>
    <w:p>
      <w:r>
        <w:rPr>
          <w:rFonts w:ascii="DejaVu Sans" w:hAnsi="DejaVu Sans" w:cs="DejaVu Sans" w:eastAsia="DejaVu Sans"/>
          <w:color w:val="000000"/>
        </w:rPr>
        <w:t>Ask the applicator how continuity will be maintained across the surface. Junctions, edges and interruptions can show differently on a decorative finish. Confirm who will do the specialist application and whether the approved sample represents that person's work.</w:t>
      </w:r>
    </w:p>
    <w:p>
      <w:pPr>
        <w:pStyle w:val="Heading2"/>
      </w:pPr>
      <w:r>
        <w:t>Step 5 Inspect in normal use conditions</w:t>
      </w:r>
    </w:p>
    <w:p>
      <w:r>
        <w:rPr>
          <w:rFonts w:ascii="DejaVu Sans" w:hAnsi="DejaVu Sans" w:cs="DejaVu Sans" w:eastAsia="DejaVu Sans"/>
          <w:color w:val="000000"/>
        </w:rPr>
        <w:t>Look from the doorway and seating position as well as close up. Check corners, borders and areas around sockets. Assess the work after it has dried as directed, since a wet sheen is not the final appearance. Keep the product details and care information.</w:t>
      </w:r>
    </w:p>
    <w:p>
      <w:pPr>
        <w:pStyle w:val="Heading1"/>
      </w:pPr>
      <w:r>
        <w:t>Cleaning and future repainting</w:t>
      </w:r>
    </w:p>
    <w:p>
      <w:r>
        <w:rPr>
          <w:rFonts w:ascii="DejaVu Sans" w:hAnsi="DejaVu Sans" w:cs="DejaVu Sans" w:eastAsia="DejaVu Sans"/>
          <w:color w:val="000000"/>
        </w:rPr>
        <w:t>Ask about maintenance before approving the texture. Raised areas and grooves may require more patient dusting than a flat wall. Washability depends on the complete coating system, so do not assume every decorative texture can be scrubbed.</w:t>
      </w:r>
    </w:p>
    <w:p>
      <w:r>
        <w:rPr>
          <w:rFonts w:ascii="DejaVu Sans" w:hAnsi="DejaVu Sans" w:cs="DejaVu Sans" w:eastAsia="DejaVu Sans"/>
          <w:color w:val="000000"/>
        </w:rPr>
        <w:t>For a metallic product, follow that named product's care and drying guidance rather than instructions for an ordinary emulsion. Asian Paints publishes separate information for Royale Play Metallics, illustrating why product-specific advice matters. [3]</w:t>
      </w:r>
    </w:p>
    <w:p>
      <w:r>
        <w:rPr>
          <w:rFonts w:ascii="DejaVu Sans" w:hAnsi="DejaVu Sans" w:cs="DejaVu Sans" w:eastAsia="DejaVu Sans"/>
          <w:color w:val="000000"/>
        </w:rPr>
        <w:t>Discuss future repainting too. A colour change may be straightforward on some finishes, while removing a strong texture or returning to a smooth wall can require substantial preparation. Keep a record of what was applied so a future painter can plan the work.</w:t>
      </w:r>
    </w:p>
    <w:p>
      <w:r>
        <w:rPr>
          <w:rFonts w:ascii="DejaVu Sans" w:hAnsi="DejaVu Sans" w:cs="DejaVu Sans" w:eastAsia="DejaVu Sans"/>
          <w:color w:val="000000"/>
        </w:rPr>
        <w:t xml:space="preserve">Our </w:t>
      </w:r>
      <w:hyperlink r:id="rId11">
        <w:r>
          <w:rPr>
            <w:rFonts w:ascii="DejaVu Sans" w:hAnsi="DejaVu Sans"/>
            <w:color w:val="175070"/>
            <w:u w:val="single"/>
          </w:rPr>
          <w:t>paint coverage guide</w:t>
        </w:r>
      </w:hyperlink>
      <w:r>
        <w:rPr>
          <w:rFonts w:ascii="DejaVu Sans" w:hAnsi="DejaVu Sans" w:cs="DejaVu Sans" w:eastAsia="DejaVu Sans"/>
          <w:color w:val="000000"/>
        </w:rPr>
        <w:t xml:space="preserve"> helps with ordinary area calculations, but decorative product consumption should come from the selected texture system.</w:t>
      </w:r>
    </w:p>
    <w:p>
      <w:pPr>
        <w:pStyle w:val="Heading1"/>
      </w:pPr>
      <w:r>
        <w:t>Troubleshooting common mistakes</w:t>
      </w:r>
    </w:p>
    <w:p>
      <w:r>
        <w:rPr>
          <w:rFonts w:ascii="DejaVu Sans" w:hAnsi="DejaVu Sans" w:cs="DejaVu Sans" w:eastAsia="DejaVu Sans"/>
          <w:b/>
          <w:color w:val="000000"/>
        </w:rPr>
        <w:t>The wall looks much harsher at night.</w:t>
      </w:r>
      <w:r>
        <w:rPr>
          <w:rFonts w:ascii="DejaVu Sans" w:hAnsi="DejaVu Sans" w:cs="DejaVu Sans" w:eastAsia="DejaVu Sans"/>
          <w:color w:val="000000"/>
        </w:rPr>
        <w:t xml:space="preserve"> Compare it under the final lighting before approving the sample. Grazing light can make texture far more prominent.</w:t>
      </w:r>
    </w:p>
    <w:p>
      <w:r>
        <w:rPr>
          <w:rFonts w:ascii="DejaVu Sans" w:hAnsi="DejaVu Sans" w:cs="DejaVu Sans" w:eastAsia="DejaVu Sans"/>
          <w:b/>
          <w:color w:val="000000"/>
        </w:rPr>
        <w:t>A repaired patch looks different.</w:t>
      </w:r>
      <w:r>
        <w:rPr>
          <w:rFonts w:ascii="DejaVu Sans" w:hAnsi="DejaVu Sans" w:cs="DejaVu Sans" w:eastAsia="DejaVu Sans"/>
          <w:color w:val="000000"/>
        </w:rPr>
        <w:t xml:space="preserve"> Hand-applied texture and sheen can make local repairs visible. Ask whether the whole wall needs blending or recoating rather than accepting a promise of an invisible spot repair.</w:t>
      </w:r>
    </w:p>
    <w:p>
      <w:r>
        <w:rPr>
          <w:rFonts w:ascii="DejaVu Sans" w:hAnsi="DejaVu Sans" w:cs="DejaVu Sans" w:eastAsia="DejaVu Sans"/>
          <w:b/>
          <w:color w:val="000000"/>
        </w:rPr>
        <w:t>Bubbles or peeling appear.</w:t>
      </w:r>
      <w:r>
        <w:rPr>
          <w:rFonts w:ascii="DejaVu Sans" w:hAnsi="DejaVu Sans" w:cs="DejaVu Sans" w:eastAsia="DejaVu Sans"/>
          <w:color w:val="000000"/>
        </w:rPr>
        <w:t xml:space="preserve"> Have the underlying surface and moisture checked. Adding another decorative coat is not a reliable diagnosis.</w:t>
      </w:r>
    </w:p>
    <w:p>
      <w:pPr>
        <w:pStyle w:val="Heading1"/>
      </w:pPr>
      <w:r>
        <w:t>Frequently asked questions</w:t>
      </w:r>
    </w:p>
    <w:p>
      <w:pPr>
        <w:pStyle w:val="Heading2"/>
      </w:pPr>
      <w:r>
        <w:t>Is texture paint suitable for every wall</w:t>
      </w:r>
    </w:p>
    <w:p>
      <w:r>
        <w:rPr>
          <w:rFonts w:ascii="DejaVu Sans" w:hAnsi="DejaVu Sans" w:cs="DejaVu Sans" w:eastAsia="DejaVu Sans"/>
          <w:color w:val="000000"/>
        </w:rPr>
        <w:t>No. Suitability depends on the substrate, moisture, location and product. A dry interior decorative finish is not automatically appropriate outdoors or in a wet area.</w:t>
      </w:r>
    </w:p>
    <w:p>
      <w:pPr>
        <w:pStyle w:val="Heading2"/>
      </w:pPr>
      <w:r>
        <w:t>Can I use texture on all four walls</w:t>
      </w:r>
    </w:p>
    <w:p>
      <w:r>
        <w:rPr>
          <w:rFonts w:ascii="DejaVu Sans" w:hAnsi="DejaVu Sans" w:cs="DejaVu Sans" w:eastAsia="DejaVu Sans"/>
          <w:color w:val="000000"/>
        </w:rPr>
        <w:t>You can, but approve the overall room effect before committing. One selected wall is often easier to budget for and live with.</w:t>
      </w:r>
    </w:p>
    <w:p>
      <w:pPr>
        <w:pStyle w:val="Heading2"/>
      </w:pPr>
      <w:r>
        <w:t>Does texture hide uneven plaster</w:t>
      </w:r>
    </w:p>
    <w:p>
      <w:r>
        <w:rPr>
          <w:rFonts w:ascii="DejaVu Sans" w:hAnsi="DejaVu Sans" w:cs="DejaVu Sans" w:eastAsia="DejaVu Sans"/>
          <w:color w:val="000000"/>
        </w:rPr>
        <w:t>Some textures can reduce the visibility of minor surface irregularities. They do not correct unstable plaster, active movement or dampness.</w:t>
      </w:r>
    </w:p>
    <w:p>
      <w:pPr>
        <w:pStyle w:val="Heading2"/>
      </w:pPr>
      <w:r>
        <w:t>Can a regular painter apply a specialist finish</w:t>
      </w:r>
    </w:p>
    <w:p>
      <w:r>
        <w:rPr>
          <w:rFonts w:ascii="DejaVu Sans" w:hAnsi="DejaVu Sans" w:cs="DejaVu Sans" w:eastAsia="DejaVu Sans"/>
          <w:color w:val="000000"/>
        </w:rPr>
        <w:t>Ask to see relevant completed work and a sample by the actual applicator. Familiarity with the chosen system matters more than a general claim of painting experience.</w:t>
      </w:r>
    </w:p>
    <w:p>
      <w:pPr>
        <w:pStyle w:val="Heading1"/>
      </w:pPr>
      <w:r>
        <w:t>Wrapping up</w:t>
      </w:r>
    </w:p>
    <w:p>
      <w:r>
        <w:rPr>
          <w:rFonts w:ascii="DejaVu Sans" w:hAnsi="DejaVu Sans" w:cs="DejaVu Sans" w:eastAsia="DejaVu Sans"/>
          <w:color w:val="000000"/>
        </w:rPr>
        <w:t xml:space="preserve">A well-chosen texture should suit the room in the morning and the evening, not only on a sample card. Put the money into sound preparation and a finish you have approved in place. For painting work in Bangalore, explore </w:t>
      </w:r>
      <w:hyperlink r:id="rId12">
        <w:r>
          <w:rPr>
            <w:rFonts w:ascii="DejaVu Sans" w:hAnsi="DejaVu Sans"/>
            <w:color w:val="175070"/>
            <w:u w:val="single"/>
          </w:rPr>
          <w:t>Carpenterwala painting services</w:t>
        </w:r>
      </w:hyperlink>
      <w:r>
        <w:rPr>
          <w:rFonts w:ascii="DejaVu Sans" w:hAnsi="DejaVu Sans" w:cs="DejaVu Sans" w:eastAsia="DejaVu Sans"/>
          <w:color w:val="000000"/>
        </w:rPr>
        <w:t xml:space="preserve"> and compare a clearly defined scope with an available professional.</w:t>
      </w:r>
    </w:p>
    <w:p>
      <w:pPr>
        <w:pStyle w:val="Heading1"/>
      </w:pPr>
      <w:r>
        <w:t>Sources</w:t>
      </w:r>
    </w:p>
    <w:p>
      <w:pPr>
        <w:spacing w:after="80"/>
      </w:pPr>
      <w:r>
        <w:rPr>
          <w:rFonts w:ascii="DejaVu Sans" w:hAnsi="DejaVu Sans" w:cs="DejaVu Sans" w:eastAsia="DejaVu Sans"/>
          <w:color w:val="000000"/>
          <w:sz w:val="20"/>
        </w:rPr>
        <w:t xml:space="preserve">1. </w:t>
      </w:r>
      <w:hyperlink r:id="rId13">
        <w:r>
          <w:rPr>
            <w:rFonts w:ascii="DejaVu Sans" w:hAnsi="DejaVu Sans"/>
            <w:color w:val="175070"/>
            <w:u w:val="single"/>
            <w:sz w:val="20"/>
          </w:rPr>
          <w:t>Asian Paints living room texture choices and indicative prices</w:t>
        </w:r>
      </w:hyperlink>
    </w:p>
    <w:p>
      <w:pPr>
        <w:spacing w:after="80"/>
      </w:pPr>
      <w:r>
        <w:rPr>
          <w:rFonts w:ascii="DejaVu Sans" w:hAnsi="DejaVu Sans" w:cs="DejaVu Sans" w:eastAsia="DejaVu Sans"/>
          <w:color w:val="000000"/>
          <w:sz w:val="20"/>
        </w:rPr>
        <w:t xml:space="preserve">2. </w:t>
      </w:r>
      <w:hyperlink r:id="rId14">
        <w:r>
          <w:rPr>
            <w:rFonts w:ascii="DejaVu Sans" w:hAnsi="DejaVu Sans"/>
            <w:color w:val="175070"/>
            <w:u w:val="single"/>
            <w:sz w:val="20"/>
          </w:rPr>
          <w:t>Asian Paints interior texture product range</w:t>
        </w:r>
      </w:hyperlink>
    </w:p>
    <w:p>
      <w:pPr>
        <w:spacing w:after="80"/>
      </w:pPr>
      <w:r>
        <w:rPr>
          <w:rFonts w:ascii="DejaVu Sans" w:hAnsi="DejaVu Sans" w:cs="DejaVu Sans" w:eastAsia="DejaVu Sans"/>
          <w:color w:val="000000"/>
          <w:sz w:val="20"/>
        </w:rPr>
        <w:t xml:space="preserve">3. </w:t>
      </w:r>
      <w:hyperlink r:id="rId15">
        <w:r>
          <w:rPr>
            <w:rFonts w:ascii="DejaVu Sans" w:hAnsi="DejaVu Sans"/>
            <w:color w:val="175070"/>
            <w:u w:val="single"/>
            <w:sz w:val="20"/>
          </w:rPr>
          <w:t>Asian Paints Royale Play Metallics product information</w:t>
        </w:r>
      </w:hyperlink>
    </w:p>
    <w:p>
      <w:r>
        <w:br w:type="page"/>
      </w:r>
    </w:p>
    <w:p>
      <w:pPr>
        <w:pStyle w:val="Heading1"/>
      </w:pPr>
      <w:r>
        <w:t>Article details</w:t>
      </w:r>
    </w:p>
    <w:p>
      <w:pPr>
        <w:spacing w:after="160"/>
      </w:pPr>
      <w:r>
        <w:rPr>
          <w:rFonts w:ascii="DejaVu Sans" w:hAnsi="DejaVu Sans" w:cs="DejaVu Sans" w:eastAsia="DejaVu Sans"/>
          <w:b/>
          <w:color w:val="000000"/>
          <w:sz w:val="20"/>
        </w:rPr>
        <w:t>Category</w:t>
        <w:br/>
      </w:r>
      <w:r>
        <w:rPr>
          <w:rFonts w:ascii="DejaVu Sans" w:hAnsi="DejaVu Sans" w:cs="DejaVu Sans" w:eastAsia="DejaVu Sans"/>
          <w:color w:val="000000"/>
          <w:sz w:val="22"/>
        </w:rPr>
        <w:t>Painting</w:t>
      </w:r>
    </w:p>
    <w:p>
      <w:pPr>
        <w:spacing w:after="160"/>
      </w:pPr>
      <w:r>
        <w:rPr>
          <w:rFonts w:ascii="DejaVu Sans" w:hAnsi="DejaVu Sans" w:cs="DejaVu Sans" w:eastAsia="DejaVu Sans"/>
          <w:b/>
          <w:color w:val="000000"/>
          <w:sz w:val="20"/>
        </w:rPr>
        <w:t>Suggested URL</w:t>
        <w:br/>
      </w:r>
      <w:r>
        <w:rPr>
          <w:rFonts w:ascii="DejaVu Sans" w:hAnsi="DejaVu Sans" w:cs="DejaVu Sans" w:eastAsia="DejaVu Sans"/>
          <w:color w:val="000000"/>
          <w:sz w:val="22"/>
        </w:rPr>
        <w:t>https://carpenterwala.com/blog/texture-painting-cost-india-finishes-labour-maintenance</w:t>
      </w:r>
    </w:p>
    <w:p>
      <w:pPr>
        <w:spacing w:after="160"/>
      </w:pPr>
      <w:r>
        <w:rPr>
          <w:rFonts w:ascii="DejaVu Sans" w:hAnsi="DejaVu Sans" w:cs="DejaVu Sans" w:eastAsia="DejaVu Sans"/>
          <w:b/>
          <w:color w:val="000000"/>
          <w:sz w:val="20"/>
        </w:rPr>
        <w:t>SEO title</w:t>
        <w:br/>
      </w:r>
      <w:r>
        <w:rPr>
          <w:rFonts w:ascii="DejaVu Sans" w:hAnsi="DejaVu Sans" w:cs="DejaVu Sans" w:eastAsia="DejaVu Sans"/>
          <w:color w:val="000000"/>
          <w:sz w:val="22"/>
        </w:rPr>
        <w:t>Texture Painting Cost in India | Carpenterwala</w:t>
      </w:r>
    </w:p>
    <w:p>
      <w:pPr>
        <w:spacing w:after="160"/>
      </w:pPr>
      <w:r>
        <w:rPr>
          <w:rFonts w:ascii="DejaVu Sans" w:hAnsi="DejaVu Sans" w:cs="DejaVu Sans" w:eastAsia="DejaVu Sans"/>
          <w:b/>
          <w:color w:val="000000"/>
          <w:sz w:val="20"/>
        </w:rPr>
        <w:t>Meta description</w:t>
        <w:br/>
      </w:r>
      <w:r>
        <w:rPr>
          <w:rFonts w:ascii="DejaVu Sans" w:hAnsi="DejaVu Sans" w:cs="DejaVu Sans" w:eastAsia="DejaVu Sans"/>
          <w:color w:val="000000"/>
          <w:sz w:val="22"/>
        </w:rPr>
        <w:t>Understand texture painting costs in India, compare finish options and check preparation, labour, sample approval, cleaning and future repainting costs.</w:t>
      </w:r>
    </w:p>
    <w:p>
      <w:pPr>
        <w:pStyle w:val="Heading2"/>
      </w:pPr>
      <w:r>
        <w:t>Internal links</w:t>
      </w:r>
    </w:p>
    <w:p>
      <w:pPr>
        <w:spacing w:after="160"/>
      </w:pPr>
      <w:r>
        <w:rPr>
          <w:rFonts w:ascii="DejaVu Sans" w:hAnsi="DejaVu Sans" w:cs="DejaVu Sans" w:eastAsia="DejaVu Sans"/>
          <w:b/>
          <w:color w:val="000000"/>
          <w:sz w:val="21"/>
        </w:rPr>
        <w:t>interior painting cost guide</w:t>
        <w:br/>
      </w:r>
      <w:hyperlink r:id="rId9">
        <w:r>
          <w:rPr>
            <w:rFonts w:ascii="DejaVu Sans" w:hAnsi="DejaVu Sans"/>
            <w:color w:val="175070"/>
            <w:u w:val="single"/>
            <w:sz w:val="19"/>
          </w:rPr>
          <w:t>https://carpenterwala.com/blog/how-to-estimate-interior-painting-cost-distemper-emulsion-royale</w:t>
        </w:r>
      </w:hyperlink>
    </w:p>
    <w:p>
      <w:pPr>
        <w:spacing w:after="160"/>
      </w:pPr>
      <w:r>
        <w:rPr>
          <w:rFonts w:ascii="DejaVu Sans" w:hAnsi="DejaVu Sans" w:cs="DejaVu Sans" w:eastAsia="DejaVu Sans"/>
          <w:b/>
          <w:color w:val="000000"/>
          <w:sz w:val="21"/>
        </w:rPr>
        <w:t>primer and putty guide</w:t>
        <w:br/>
      </w:r>
      <w:hyperlink r:id="rId10">
        <w:r>
          <w:rPr>
            <w:rFonts w:ascii="DejaVu Sans" w:hAnsi="DejaVu Sans"/>
            <w:color w:val="175070"/>
            <w:u w:val="single"/>
            <w:sz w:val="19"/>
          </w:rPr>
          <w:t>https://carpenterwala.com/blog/how-to-choose-primer-vs-putty-when-to-skip-guide</w:t>
        </w:r>
      </w:hyperlink>
    </w:p>
    <w:p>
      <w:pPr>
        <w:spacing w:after="160"/>
      </w:pPr>
      <w:r>
        <w:rPr>
          <w:rFonts w:ascii="DejaVu Sans" w:hAnsi="DejaVu Sans" w:cs="DejaVu Sans" w:eastAsia="DejaVu Sans"/>
          <w:b/>
          <w:color w:val="000000"/>
          <w:sz w:val="21"/>
        </w:rPr>
        <w:t>paint coverage guide</w:t>
        <w:br/>
      </w:r>
      <w:hyperlink r:id="rId11">
        <w:r>
          <w:rPr>
            <w:rFonts w:ascii="DejaVu Sans" w:hAnsi="DejaVu Sans"/>
            <w:color w:val="175070"/>
            <w:u w:val="single"/>
            <w:sz w:val="19"/>
          </w:rPr>
          <w:t>https://carpenterwala.com/blog/how-to-calculate-paint-coverage-litres-needed-guide</w:t>
        </w:r>
      </w:hyperlink>
    </w:p>
    <w:p>
      <w:pPr>
        <w:spacing w:after="160"/>
      </w:pPr>
      <w:r>
        <w:rPr>
          <w:rFonts w:ascii="DejaVu Sans" w:hAnsi="DejaVu Sans" w:cs="DejaVu Sans" w:eastAsia="DejaVu Sans"/>
          <w:b/>
          <w:color w:val="000000"/>
          <w:sz w:val="21"/>
        </w:rPr>
        <w:t>Carpenterwala painting services</w:t>
        <w:br/>
      </w:r>
      <w:hyperlink r:id="rId12">
        <w:r>
          <w:rPr>
            <w:rFonts w:ascii="DejaVu Sans" w:hAnsi="DejaVu Sans"/>
            <w:color w:val="175070"/>
            <w:u w:val="single"/>
            <w:sz w:val="19"/>
          </w:rPr>
          <w:t>https://carpenterwala.com/services/painting</w:t>
        </w:r>
      </w:hyperlink>
    </w:p>
    <w:sectPr w:rsidR="00FC693F" w:rsidRPr="0006063C" w:rsidSect="00034616">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DejaVu Sans" w:hAnsi="DejaVu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59" w:lineRule="auto"/>
      <w:outlineLvl w:val="0"/>
    </w:pPr>
    <w:rPr>
      <w:rFonts w:asciiTheme="majorHAnsi" w:eastAsiaTheme="majorEastAsia" w:hAnsiTheme="majorHAnsi" w:cstheme="majorBidi" w:ascii="DejaVu Sans" w:hAnsi="DejaVu San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line="259" w:lineRule="auto"/>
      <w:outlineLvl w:val="1"/>
    </w:pPr>
    <w:rPr>
      <w:rFonts w:asciiTheme="majorHAnsi" w:eastAsiaTheme="majorEastAsia" w:hAnsiTheme="majorHAnsi" w:cstheme="majorBidi" w:ascii="DejaVu Sans" w:hAnsi="DejaVu San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80" w:line="259" w:lineRule="auto"/>
      <w:outlineLvl w:val="2"/>
    </w:pPr>
    <w:rPr>
      <w:rFonts w:asciiTheme="majorHAnsi" w:eastAsiaTheme="majorEastAsia" w:hAnsiTheme="majorHAnsi" w:cstheme="majorBidi" w:ascii="DejaVu Sans" w:hAnsi="DejaVu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59" w:lineRule="auto"/>
      <w:contextualSpacing/>
    </w:pPr>
    <w:rPr>
      <w:rFonts w:asciiTheme="majorHAnsi" w:eastAsiaTheme="majorEastAsia" w:hAnsiTheme="majorHAnsi" w:cstheme="majorBidi" w:ascii="DejaVu Sans" w:hAnsi="DejaVu Sans"/>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64" w:lineRule="auto"/>
      <w:contextualSpacing/>
    </w:pPr>
    <w:rPr>
      <w:rFonts w:ascii="DejaVu Sans" w:hAnsi="DejaVu Sans"/>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64" w:lineRule="auto"/>
      <w:contextualSpacing/>
    </w:pPr>
    <w:rPr>
      <w:rFonts w:ascii="DejaVu Sans" w:hAnsi="DejaVu Sans"/>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arpenterwala.com/blog/how-to-estimate-interior-painting-cost-distemper-emulsion-royale" TargetMode="External"/><Relationship Id="rId10" Type="http://schemas.openxmlformats.org/officeDocument/2006/relationships/hyperlink" Target="https://carpenterwala.com/blog/how-to-choose-primer-vs-putty-when-to-skip-guide" TargetMode="External"/><Relationship Id="rId11" Type="http://schemas.openxmlformats.org/officeDocument/2006/relationships/hyperlink" Target="https://carpenterwala.com/blog/how-to-calculate-paint-coverage-litres-needed-guide" TargetMode="External"/><Relationship Id="rId12" Type="http://schemas.openxmlformats.org/officeDocument/2006/relationships/hyperlink" Target="https://carpenterwala.com/services/painting" TargetMode="External"/><Relationship Id="rId13" Type="http://schemas.openxmlformats.org/officeDocument/2006/relationships/hyperlink" Target="https://www.asianpaints.com/inspiration/living-room-texture-designs.html" TargetMode="External"/><Relationship Id="rId14" Type="http://schemas.openxmlformats.org/officeDocument/2006/relationships/hyperlink" Target="https://www.asianpaints.com/products/paints-and-textures/interior-walls/textures.html" TargetMode="External"/><Relationship Id="rId15" Type="http://schemas.openxmlformats.org/officeDocument/2006/relationships/hyperlink" Target="https://www.asianpaints.com/texture-paints/interior-textures/royale-play-metallic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Texture Painting Cost and Finish Choices in India</dc:title>
  <dc:subject>Home improvement article prepared for Carpenterwala</dc:subject>
  <dc:creator/>
  <cp:keywords/>
  <dc:description/>
  <cp:lastModifiedBy/>
  <cp:revision>1</cp:revision>
  <dcterms:created xsi:type="dcterms:W3CDTF">2013-12-23T23:15:00Z</dcterms:created>
  <dcterms:modified xsi:type="dcterms:W3CDTF">2013-12-23T23:15:00Z</dcterms:modified>
  <cp:category/>
</cp:coreProperties>
</file>