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This article highlights the crucial role of computers in modern society, tracing their history from the early mechanical calculators to the ubiquitous devices we use today. </w:t>
        <w:br/>
        <w:br/>
        <w:t>**Key takeaways:**</w:t>
        <w:br/>
        <w:br/>
        <w:t>* **History:** The article begins by outlining the origins of computers, starting with Charles Babbage's "Analytical Engine" in the 19th century. It then moves on to the development of the first electronic computers in the mid-20th century, which were initially large and expensive, but have since become smaller, faster, and more affordable.</w:t>
        <w:br/>
        <w:t>* **Importance:** The text emphasizes the multifaceted impact of computers on our lives. They facilitate communication, revolutionize work practices, transform entertainment, and provide access to information and learning resources.</w:t>
        <w:br/>
        <w:t>* **Impact on Industries:** The article details the significant influence of computers on various industries, including healthcare, finance, and manufacturing. Computers are used for data management, analysis, research, and streamlining production processes.</w:t>
        <w:br/>
        <w:br/>
        <w:t xml:space="preserve">**Conclusion:** </w:t>
        <w:br/>
        <w:t xml:space="preserve">The author concludes that computers have become essential to modern life, shaping numerous aspects of our daily existence and continuing to drive advancements across diverse sectors.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