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Project Plan &amp; Strategy Document</w:t>
      </w:r>
    </w:p>
    <w:p>
      <w:pPr>
        <w:spacing w:before="0" w:after="360"/>
      </w:pPr>
      <w:r>
        <w:rPr>
          <w:rFonts w:ascii="Calibri" w:hAnsi="Calibri"/>
          <w:i/>
          <w:color w:val="4682B4"/>
          <w:sz w:val="28"/>
        </w:rPr>
        <w:t>Customer Churn Analysis &amp; Predictive Modeling Using R</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pPr>
              <w:spacing w:after="40" w:before="40"/>
            </w:pPr>
            <w:r>
              <w:rPr>
                <w:b/>
                <w:color w:val="333333"/>
                <w:sz w:val="21"/>
              </w:rPr>
              <w:t>Author:</w:t>
            </w:r>
          </w:p>
        </w:tc>
        <w:tc>
          <w:tcPr>
            <w:tcW w:type="dxa" w:w="4680"/>
            <w:shd w:fill="F0F4F8"/>
            <w:tcMar>
              <w:top w:w="80" w:type="dxa"/>
              <w:bottom w:w="80" w:type="dxa"/>
              <w:left w:w="120" w:type="dxa"/>
              <w:right w:w="120" w:type="dxa"/>
            </w:tcMar>
          </w:tcPr>
          <w:p>
            <w:pPr>
              <w:spacing w:after="40" w:before="40"/>
            </w:pPr>
            <w:r>
              <w:rPr>
                <w:b w:val="0"/>
                <w:color w:val="333333"/>
                <w:sz w:val="21"/>
              </w:rPr>
              <w:t>Sachin Vishwakarma</w:t>
            </w:r>
          </w:p>
        </w:tc>
      </w:tr>
      <w:tr>
        <w:tc>
          <w:tcPr>
            <w:tcW w:type="dxa" w:w="4680"/>
            <w:shd w:fill="F0F4F8"/>
            <w:tcMar>
              <w:top w:w="80" w:type="dxa"/>
              <w:bottom w:w="80" w:type="dxa"/>
              <w:left w:w="120" w:type="dxa"/>
              <w:right w:w="120" w:type="dxa"/>
            </w:tcMar>
          </w:tcPr>
          <w:p>
            <w:pPr>
              <w:spacing w:after="40" w:before="40"/>
            </w:pPr>
            <w:r>
              <w:rPr>
                <w:b/>
                <w:color w:val="333333"/>
                <w:sz w:val="21"/>
              </w:rPr>
              <w:t>Date:</w:t>
            </w:r>
          </w:p>
        </w:tc>
        <w:tc>
          <w:tcPr>
            <w:tcW w:type="dxa" w:w="4680"/>
            <w:shd w:fill="F0F4F8"/>
            <w:tcMar>
              <w:top w:w="80" w:type="dxa"/>
              <w:bottom w:w="80" w:type="dxa"/>
              <w:left w:w="120" w:type="dxa"/>
              <w:right w:w="120" w:type="dxa"/>
            </w:tcMar>
          </w:tcPr>
          <w:p>
            <w:pPr>
              <w:spacing w:after="40" w:before="40"/>
            </w:pPr>
            <w:r>
              <w:rPr>
                <w:b w:val="0"/>
                <w:color w:val="333333"/>
                <w:sz w:val="21"/>
              </w:rPr>
              <w:t>October 2026</w:t>
            </w:r>
          </w:p>
        </w:tc>
      </w:tr>
    </w:tbl>
    <w:p>
      <w:pPr>
        <w:spacing w:after="240"/>
      </w:pPr>
    </w:p>
    <w:p>
      <w:pPr>
        <w:keepNext/>
        <w:spacing w:before="320" w:after="120"/>
      </w:pPr>
      <w:r>
        <w:rPr>
          <w:rFonts w:ascii="Calibri" w:hAnsi="Calibri"/>
          <w:b/>
          <w:color w:val="1B365D"/>
          <w:sz w:val="30"/>
        </w:rPr>
        <w:t>1. Project Objectives &amp; Problem Statement</w:t>
      </w:r>
    </w:p>
    <w:p>
      <w:pPr>
        <w:pStyle w:val="ListBullet"/>
        <w:spacing w:before="0" w:after="80"/>
      </w:pPr>
      <w:r>
        <w:rPr>
          <w:b/>
          <w:color w:val="333333"/>
        </w:rPr>
        <w:t>Core Objective:</w:t>
      </w:r>
      <w:r>
        <w:rPr>
          <w:color w:val="333333"/>
        </w:rPr>
        <w:t xml:space="preserve"> Develop a robust, end-to-end data science solution in R to predict customer churn, identify key indicators of user attrition, and provide actionable business recommendations to improve customer retention.</w:t>
      </w:r>
    </w:p>
    <w:p>
      <w:pPr>
        <w:pStyle w:val="ListBullet"/>
        <w:spacing w:before="0" w:after="80"/>
      </w:pPr>
      <w:r>
        <w:rPr>
          <w:b/>
          <w:color w:val="333333"/>
        </w:rPr>
        <w:t>Problem Definition:</w:t>
      </w:r>
      <w:r>
        <w:rPr>
          <w:color w:val="333333"/>
        </w:rPr>
        <w:t xml:space="preserve"> High customer churn significantly degrades profitability and recurring revenue. Acquiring a new customer is up to 5 times more expensive than retaining an existing one. Businesses struggle to proactively target at-risk users before they leave due to a lack of predictive modeling and automated risk scoring.</w:t>
      </w:r>
    </w:p>
    <w:p>
      <w:pPr>
        <w:spacing w:before="120" w:after="40"/>
      </w:pPr>
      <w:r>
        <w:rPr>
          <w:b/>
          <w:color w:val="1B365D"/>
        </w:rPr>
        <w:t>Key Research Questions:</w:t>
      </w:r>
    </w:p>
    <w:p>
      <w:pPr>
        <w:pStyle w:val="ListBullet"/>
        <w:spacing w:before="0" w:after="80"/>
      </w:pPr>
      <w:r>
        <w:rPr>
          <w:color w:val="333333"/>
        </w:rPr>
        <w:t>What behavioral patterns and demographic factors correlate most strongly with customer churn?</w:t>
      </w:r>
    </w:p>
    <w:p>
      <w:pPr>
        <w:pStyle w:val="ListBullet"/>
        <w:spacing w:before="0" w:after="80"/>
      </w:pPr>
      <w:r>
        <w:rPr>
          <w:color w:val="333333"/>
        </w:rPr>
        <w:t>Which machine learning models in R yield the highest accuracy and ROC-AUC score for churn prediction?</w:t>
      </w:r>
    </w:p>
    <w:p>
      <w:pPr>
        <w:pStyle w:val="ListBullet"/>
        <w:spacing w:before="0" w:after="80"/>
      </w:pPr>
      <w:r>
        <w:rPr>
          <w:color w:val="333333"/>
        </w:rPr>
        <w:t>What retention strategies offer the highest ROI based on model insights?</w:t>
      </w:r>
    </w:p>
    <w:p>
      <w:pPr>
        <w:keepNext/>
        <w:spacing w:before="320" w:after="120"/>
      </w:pPr>
      <w:r>
        <w:rPr>
          <w:rFonts w:ascii="Calibri" w:hAnsi="Calibri"/>
          <w:b/>
          <w:color w:val="1B365D"/>
          <w:sz w:val="30"/>
        </w:rPr>
        <w:t>2. Research Background &amp; Rationale</w:t>
      </w:r>
    </w:p>
    <w:p>
      <w:pPr>
        <w:pStyle w:val="ListBullet"/>
        <w:spacing w:before="0" w:after="80"/>
      </w:pPr>
      <w:r>
        <w:rPr>
          <w:b/>
          <w:color w:val="333333"/>
        </w:rPr>
        <w:t>Industry Context:</w:t>
      </w:r>
      <w:r>
        <w:rPr>
          <w:color w:val="333333"/>
        </w:rPr>
        <w:t xml:space="preserve"> Subscription-based models rely heavily on customer Lifetime Value (LTV). Minimizing churn by even 5% can increase overall profitability by 25% to 90%.</w:t>
      </w:r>
    </w:p>
    <w:p>
      <w:pPr>
        <w:pStyle w:val="ListBullet"/>
        <w:spacing w:before="0" w:after="80"/>
      </w:pPr>
      <w:r>
        <w:rPr>
          <w:b/>
          <w:color w:val="333333"/>
        </w:rPr>
        <w:t>Literature Overview:</w:t>
      </w:r>
      <w:r>
        <w:rPr>
          <w:color w:val="333333"/>
        </w:rPr>
        <w:t xml:space="preserve"> Previous data science literature demonstrates that machine learning models like Random Forest and Logistic Regression effectively capture customer churn dynamics. Feature engineering—such as tenure grouping, monthly usage metrics, and support ticket frequency—has been consistently cited as the single most critical driver of predictive model accuracy in tabular data workflows.</w:t>
      </w:r>
    </w:p>
    <w:p>
      <w:pPr>
        <w:keepNext/>
        <w:spacing w:before="320" w:after="120"/>
      </w:pPr>
      <w:r>
        <w:rPr>
          <w:rFonts w:ascii="Calibri" w:hAnsi="Calibri"/>
          <w:b/>
          <w:color w:val="1B365D"/>
          <w:sz w:val="30"/>
        </w:rPr>
        <w:t>3. Project Phases &amp; Estimated Timelines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00" w:type="dxa"/>
              <w:bottom w:w="100" w:type="dxa"/>
              <w:left w:w="100" w:type="dxa"/>
              <w:right w:w="100" w:type="dxa"/>
            </w:tcMar>
          </w:tcPr>
          <w:p>
            <w:pPr>
              <w:spacing w:before="80" w:after="80"/>
              <w:jc w:val="left"/>
            </w:pPr>
            <w:r>
              <w:rPr>
                <w:b/>
                <w:color w:val="FFFFFF"/>
                <w:sz w:val="19"/>
              </w:rPr>
              <w:t>Phase</w:t>
            </w:r>
          </w:p>
        </w:tc>
        <w:tc>
          <w:tcPr>
            <w:tcW w:type="dxa" w:w="3744"/>
            <w:shd w:fill="1B365D"/>
            <w:tcMar>
              <w:top w:w="100" w:type="dxa"/>
              <w:bottom w:w="100" w:type="dxa"/>
              <w:left w:w="100" w:type="dxa"/>
              <w:right w:w="100" w:type="dxa"/>
            </w:tcMar>
          </w:tcPr>
          <w:p>
            <w:pPr>
              <w:spacing w:before="80" w:after="80"/>
              <w:jc w:val="left"/>
            </w:pPr>
            <w:r>
              <w:rPr>
                <w:b/>
                <w:color w:val="FFFFFF"/>
                <w:sz w:val="19"/>
              </w:rPr>
              <w:t>Description &amp; Key Activities</w:t>
            </w:r>
          </w:p>
        </w:tc>
        <w:tc>
          <w:tcPr>
            <w:tcW w:type="dxa" w:w="2016"/>
            <w:shd w:fill="1B365D"/>
            <w:tcMar>
              <w:top w:w="100" w:type="dxa"/>
              <w:bottom w:w="100" w:type="dxa"/>
              <w:left w:w="100" w:type="dxa"/>
              <w:right w:w="100" w:type="dxa"/>
            </w:tcMar>
          </w:tcPr>
          <w:p>
            <w:pPr>
              <w:spacing w:before="80" w:after="80"/>
              <w:jc w:val="left"/>
            </w:pPr>
            <w:r>
              <w:rPr>
                <w:b/>
                <w:color w:val="FFFFFF"/>
                <w:sz w:val="19"/>
              </w:rPr>
              <w:t>Key Deliverables</w:t>
            </w:r>
          </w:p>
        </w:tc>
        <w:tc>
          <w:tcPr>
            <w:tcW w:type="dxa" w:w="1440"/>
            <w:shd w:fill="1B365D"/>
            <w:tcMar>
              <w:top w:w="100" w:type="dxa"/>
              <w:bottom w:w="100" w:type="dxa"/>
              <w:left w:w="100" w:type="dxa"/>
              <w:right w:w="100" w:type="dxa"/>
            </w:tcMar>
          </w:tcPr>
          <w:p>
            <w:pPr>
              <w:spacing w:before="80" w:after="80"/>
              <w:jc w:val="left"/>
            </w:pPr>
            <w:r>
              <w:rPr>
                <w:b/>
                <w:color w:val="FFFFFF"/>
                <w:sz w:val="19"/>
              </w:rPr>
              <w:t>Estimated Time</w:t>
            </w:r>
          </w:p>
        </w:tc>
      </w:tr>
      <w:tr>
        <w:tc>
          <w:tcPr>
            <w:tcW w:type="dxa" w:w="2160"/>
            <w:shd w:fill="F9FAFC"/>
            <w:tcMar>
              <w:top w:w="80" w:type="dxa"/>
              <w:bottom w:w="80" w:type="dxa"/>
              <w:left w:w="100" w:type="dxa"/>
              <w:right w:w="100" w:type="dxa"/>
            </w:tcMar>
          </w:tcPr>
          <w:p>
            <w:pPr>
              <w:spacing w:before="60" w:after="60"/>
            </w:pPr>
            <w:r>
              <w:rPr>
                <w:b/>
                <w:color w:val="1B365D"/>
                <w:sz w:val="19"/>
              </w:rPr>
              <w:t>Phase 1: Scope &amp; Data Collection</w:t>
            </w:r>
          </w:p>
        </w:tc>
        <w:tc>
          <w:tcPr>
            <w:tcW w:type="dxa" w:w="3744"/>
            <w:shd w:fill="F9FAFC"/>
            <w:tcMar>
              <w:top w:w="80" w:type="dxa"/>
              <w:bottom w:w="80" w:type="dxa"/>
              <w:left w:w="100" w:type="dxa"/>
              <w:right w:w="100" w:type="dxa"/>
            </w:tcMar>
          </w:tcPr>
          <w:p>
            <w:pPr>
              <w:spacing w:before="60" w:after="60"/>
            </w:pPr>
            <w:r>
              <w:rPr>
                <w:color w:val="333333"/>
                <w:sz w:val="19"/>
              </w:rPr>
              <w:t>Define project boundaries, acquire dataset, set up R project environment (RStudio, renv).</w:t>
            </w:r>
          </w:p>
        </w:tc>
        <w:tc>
          <w:tcPr>
            <w:tcW w:type="dxa" w:w="2016"/>
            <w:shd w:fill="F9FAFC"/>
            <w:tcMar>
              <w:top w:w="80" w:type="dxa"/>
              <w:bottom w:w="80" w:type="dxa"/>
              <w:left w:w="100" w:type="dxa"/>
              <w:right w:w="100" w:type="dxa"/>
            </w:tcMar>
          </w:tcPr>
          <w:p>
            <w:pPr>
              <w:spacing w:before="60" w:after="60"/>
            </w:pPr>
            <w:r>
              <w:rPr>
                <w:color w:val="333333"/>
                <w:sz w:val="19"/>
              </w:rPr>
              <w:t>Raw dataset (.csv), R Project repo</w:t>
            </w:r>
          </w:p>
        </w:tc>
        <w:tc>
          <w:tcPr>
            <w:tcW w:type="dxa" w:w="1440"/>
            <w:shd w:fill="F9FAFC"/>
            <w:tcMar>
              <w:top w:w="80" w:type="dxa"/>
              <w:bottom w:w="80" w:type="dxa"/>
              <w:left w:w="100" w:type="dxa"/>
              <w:right w:w="100" w:type="dxa"/>
            </w:tcMar>
          </w:tcPr>
          <w:p>
            <w:pPr>
              <w:spacing w:before="60" w:after="60"/>
            </w:pPr>
            <w:r>
              <w:rPr>
                <w:color w:val="333333"/>
                <w:sz w:val="19"/>
              </w:rPr>
              <w:t>4 Hours</w:t>
            </w:r>
          </w:p>
        </w:tc>
      </w:tr>
      <w:tr>
        <w:tc>
          <w:tcPr>
            <w:tcW w:type="dxa" w:w="2160"/>
            <w:shd w:fill="FFFFFF"/>
            <w:tcMar>
              <w:top w:w="80" w:type="dxa"/>
              <w:bottom w:w="80" w:type="dxa"/>
              <w:left w:w="100" w:type="dxa"/>
              <w:right w:w="100" w:type="dxa"/>
            </w:tcMar>
          </w:tcPr>
          <w:p>
            <w:pPr>
              <w:spacing w:before="60" w:after="60"/>
            </w:pPr>
            <w:r>
              <w:rPr>
                <w:b/>
                <w:color w:val="1B365D"/>
                <w:sz w:val="19"/>
              </w:rPr>
              <w:t>Phase 2: Data Cleaning &amp; Preprocessing</w:t>
            </w:r>
          </w:p>
        </w:tc>
        <w:tc>
          <w:tcPr>
            <w:tcW w:type="dxa" w:w="3744"/>
            <w:shd w:fill="FFFFFF"/>
            <w:tcMar>
              <w:top w:w="80" w:type="dxa"/>
              <w:bottom w:w="80" w:type="dxa"/>
              <w:left w:w="100" w:type="dxa"/>
              <w:right w:w="100" w:type="dxa"/>
            </w:tcMar>
          </w:tcPr>
          <w:p>
            <w:pPr>
              <w:spacing w:before="60" w:after="60"/>
            </w:pPr>
            <w:r>
              <w:rPr>
                <w:color w:val="333333"/>
                <w:sz w:val="19"/>
              </w:rPr>
              <w:t>Handle missing values (mice/tidyr), encode categorical features, normalize numerical scales.</w:t>
            </w:r>
          </w:p>
        </w:tc>
        <w:tc>
          <w:tcPr>
            <w:tcW w:type="dxa" w:w="2016"/>
            <w:shd w:fill="FFFFFF"/>
            <w:tcMar>
              <w:top w:w="80" w:type="dxa"/>
              <w:bottom w:w="80" w:type="dxa"/>
              <w:left w:w="100" w:type="dxa"/>
              <w:right w:w="100" w:type="dxa"/>
            </w:tcMar>
          </w:tcPr>
          <w:p>
            <w:pPr>
              <w:spacing w:before="60" w:after="60"/>
            </w:pPr>
            <w:r>
              <w:rPr>
                <w:color w:val="333333"/>
                <w:sz w:val="19"/>
              </w:rPr>
              <w:t>Cleaned Data Pipeline (clean_data.R)</w:t>
            </w:r>
          </w:p>
        </w:tc>
        <w:tc>
          <w:tcPr>
            <w:tcW w:type="dxa" w:w="1440"/>
            <w:shd w:fill="FFFFFF"/>
            <w:tcMar>
              <w:top w:w="80" w:type="dxa"/>
              <w:bottom w:w="80" w:type="dxa"/>
              <w:left w:w="100" w:type="dxa"/>
              <w:right w:w="100" w:type="dxa"/>
            </w:tcMar>
          </w:tcPr>
          <w:p>
            <w:pPr>
              <w:spacing w:before="60" w:after="60"/>
            </w:pPr>
            <w:r>
              <w:rPr>
                <w:color w:val="333333"/>
                <w:sz w:val="19"/>
              </w:rPr>
              <w:t>6 Hours</w:t>
            </w:r>
          </w:p>
        </w:tc>
      </w:tr>
      <w:tr>
        <w:tc>
          <w:tcPr>
            <w:tcW w:type="dxa" w:w="2160"/>
            <w:shd w:fill="F9FAFC"/>
            <w:tcMar>
              <w:top w:w="80" w:type="dxa"/>
              <w:bottom w:w="80" w:type="dxa"/>
              <w:left w:w="100" w:type="dxa"/>
              <w:right w:w="100" w:type="dxa"/>
            </w:tcMar>
          </w:tcPr>
          <w:p>
            <w:pPr>
              <w:spacing w:before="60" w:after="60"/>
            </w:pPr>
            <w:r>
              <w:rPr>
                <w:b/>
                <w:color w:val="1B365D"/>
                <w:sz w:val="19"/>
              </w:rPr>
              <w:t>Phase 3: Exploratory Data Analysis (EDA)</w:t>
            </w:r>
          </w:p>
        </w:tc>
        <w:tc>
          <w:tcPr>
            <w:tcW w:type="dxa" w:w="3744"/>
            <w:shd w:fill="F9FAFC"/>
            <w:tcMar>
              <w:top w:w="80" w:type="dxa"/>
              <w:bottom w:w="80" w:type="dxa"/>
              <w:left w:w="100" w:type="dxa"/>
              <w:right w:w="100" w:type="dxa"/>
            </w:tcMar>
          </w:tcPr>
          <w:p>
            <w:pPr>
              <w:spacing w:before="60" w:after="60"/>
            </w:pPr>
            <w:r>
              <w:rPr>
                <w:color w:val="333333"/>
                <w:sz w:val="19"/>
              </w:rPr>
              <w:t>Univariate/Bivariate analysis using ggplot2, correlation analysis, distribution profiling.</w:t>
            </w:r>
          </w:p>
        </w:tc>
        <w:tc>
          <w:tcPr>
            <w:tcW w:type="dxa" w:w="2016"/>
            <w:shd w:fill="F9FAFC"/>
            <w:tcMar>
              <w:top w:w="80" w:type="dxa"/>
              <w:bottom w:w="80" w:type="dxa"/>
              <w:left w:w="100" w:type="dxa"/>
              <w:right w:w="100" w:type="dxa"/>
            </w:tcMar>
          </w:tcPr>
          <w:p>
            <w:pPr>
              <w:spacing w:before="60" w:after="60"/>
            </w:pPr>
            <w:r>
              <w:rPr>
                <w:color w:val="333333"/>
                <w:sz w:val="19"/>
              </w:rPr>
              <w:t>Visual EDA Report (eda_plots.png)</w:t>
            </w:r>
          </w:p>
        </w:tc>
        <w:tc>
          <w:tcPr>
            <w:tcW w:type="dxa" w:w="1440"/>
            <w:shd w:fill="F9FAFC"/>
            <w:tcMar>
              <w:top w:w="80" w:type="dxa"/>
              <w:bottom w:w="80" w:type="dxa"/>
              <w:left w:w="100" w:type="dxa"/>
              <w:right w:w="100" w:type="dxa"/>
            </w:tcMar>
          </w:tcPr>
          <w:p>
            <w:pPr>
              <w:spacing w:before="60" w:after="60"/>
            </w:pPr>
            <w:r>
              <w:rPr>
                <w:color w:val="333333"/>
                <w:sz w:val="19"/>
              </w:rPr>
              <w:t>6 Hours</w:t>
            </w:r>
          </w:p>
        </w:tc>
      </w:tr>
      <w:tr>
        <w:tc>
          <w:tcPr>
            <w:tcW w:type="dxa" w:w="2160"/>
            <w:shd w:fill="FFFFFF"/>
            <w:tcMar>
              <w:top w:w="80" w:type="dxa"/>
              <w:bottom w:w="80" w:type="dxa"/>
              <w:left w:w="100" w:type="dxa"/>
              <w:right w:w="100" w:type="dxa"/>
            </w:tcMar>
          </w:tcPr>
          <w:p>
            <w:pPr>
              <w:spacing w:before="60" w:after="60"/>
            </w:pPr>
            <w:r>
              <w:rPr>
                <w:b/>
                <w:color w:val="1B365D"/>
                <w:sz w:val="19"/>
              </w:rPr>
              <w:t>Phase 4: Model Development &amp; Evaluation</w:t>
            </w:r>
          </w:p>
        </w:tc>
        <w:tc>
          <w:tcPr>
            <w:tcW w:type="dxa" w:w="3744"/>
            <w:shd w:fill="FFFFFF"/>
            <w:tcMar>
              <w:top w:w="80" w:type="dxa"/>
              <w:bottom w:w="80" w:type="dxa"/>
              <w:left w:w="100" w:type="dxa"/>
              <w:right w:w="100" w:type="dxa"/>
            </w:tcMar>
          </w:tcPr>
          <w:p>
            <w:pPr>
              <w:spacing w:before="60" w:after="60"/>
            </w:pPr>
            <w:r>
              <w:rPr>
                <w:color w:val="333333"/>
                <w:sz w:val="19"/>
              </w:rPr>
              <w:t>Build Logistic Regression, Decision Tree, and Random Forest models using caret/tidymodels.</w:t>
            </w:r>
          </w:p>
        </w:tc>
        <w:tc>
          <w:tcPr>
            <w:tcW w:type="dxa" w:w="2016"/>
            <w:shd w:fill="FFFFFF"/>
            <w:tcMar>
              <w:top w:w="80" w:type="dxa"/>
              <w:bottom w:w="80" w:type="dxa"/>
              <w:left w:w="100" w:type="dxa"/>
              <w:right w:w="100" w:type="dxa"/>
            </w:tcMar>
          </w:tcPr>
          <w:p>
            <w:pPr>
              <w:spacing w:before="60" w:after="60"/>
            </w:pPr>
            <w:r>
              <w:rPr>
                <w:color w:val="333333"/>
                <w:sz w:val="19"/>
              </w:rPr>
              <w:t>Trained Model Artifacts &amp; Metrics</w:t>
            </w:r>
          </w:p>
        </w:tc>
        <w:tc>
          <w:tcPr>
            <w:tcW w:type="dxa" w:w="1440"/>
            <w:shd w:fill="FFFFFF"/>
            <w:tcMar>
              <w:top w:w="80" w:type="dxa"/>
              <w:bottom w:w="80" w:type="dxa"/>
              <w:left w:w="100" w:type="dxa"/>
              <w:right w:w="100" w:type="dxa"/>
            </w:tcMar>
          </w:tcPr>
          <w:p>
            <w:pPr>
              <w:spacing w:before="60" w:after="60"/>
            </w:pPr>
            <w:r>
              <w:rPr>
                <w:color w:val="333333"/>
                <w:sz w:val="19"/>
              </w:rPr>
              <w:t>8 Hours</w:t>
            </w:r>
          </w:p>
        </w:tc>
      </w:tr>
      <w:tr>
        <w:tc>
          <w:tcPr>
            <w:tcW w:type="dxa" w:w="2160"/>
            <w:shd w:fill="F9FAFC"/>
            <w:tcMar>
              <w:top w:w="80" w:type="dxa"/>
              <w:bottom w:w="80" w:type="dxa"/>
              <w:left w:w="100" w:type="dxa"/>
              <w:right w:w="100" w:type="dxa"/>
            </w:tcMar>
          </w:tcPr>
          <w:p>
            <w:pPr>
              <w:spacing w:before="60" w:after="60"/>
            </w:pPr>
            <w:r>
              <w:rPr>
                <w:b/>
                <w:color w:val="1B365D"/>
                <w:sz w:val="19"/>
              </w:rPr>
              <w:t>Phase 5: Reporting &amp; Documentation</w:t>
            </w:r>
          </w:p>
        </w:tc>
        <w:tc>
          <w:tcPr>
            <w:tcW w:type="dxa" w:w="3744"/>
            <w:shd w:fill="F9FAFC"/>
            <w:tcMar>
              <w:top w:w="80" w:type="dxa"/>
              <w:bottom w:w="80" w:type="dxa"/>
              <w:left w:w="100" w:type="dxa"/>
              <w:right w:w="100" w:type="dxa"/>
            </w:tcMar>
          </w:tcPr>
          <w:p>
            <w:pPr>
              <w:spacing w:before="60" w:after="60"/>
            </w:pPr>
            <w:r>
              <w:rPr>
                <w:color w:val="333333"/>
                <w:sz w:val="19"/>
              </w:rPr>
              <w:t>Draft final report, generate visual insights, compile GitHub repo and project documentation.</w:t>
            </w:r>
          </w:p>
        </w:tc>
        <w:tc>
          <w:tcPr>
            <w:tcW w:type="dxa" w:w="2016"/>
            <w:shd w:fill="F9FAFC"/>
            <w:tcMar>
              <w:top w:w="80" w:type="dxa"/>
              <w:bottom w:w="80" w:type="dxa"/>
              <w:left w:w="100" w:type="dxa"/>
              <w:right w:w="100" w:type="dxa"/>
            </w:tcMar>
          </w:tcPr>
          <w:p>
            <w:pPr>
              <w:spacing w:before="60" w:after="60"/>
            </w:pPr>
            <w:r>
              <w:rPr>
                <w:color w:val="333333"/>
                <w:sz w:val="19"/>
              </w:rPr>
              <w:t>Final .docx Report &amp; Readme</w:t>
            </w:r>
          </w:p>
        </w:tc>
        <w:tc>
          <w:tcPr>
            <w:tcW w:type="dxa" w:w="1440"/>
            <w:shd w:fill="F9FAFC"/>
            <w:tcMar>
              <w:top w:w="80" w:type="dxa"/>
              <w:bottom w:w="80" w:type="dxa"/>
              <w:left w:w="100" w:type="dxa"/>
              <w:right w:w="100" w:type="dxa"/>
            </w:tcMar>
          </w:tcPr>
          <w:p>
            <w:pPr>
              <w:spacing w:before="60" w:after="60"/>
            </w:pPr>
            <w:r>
              <w:rPr>
                <w:color w:val="333333"/>
                <w:sz w:val="19"/>
              </w:rPr>
              <w:t>8 Hours</w:t>
            </w:r>
          </w:p>
        </w:tc>
      </w:tr>
    </w:tbl>
    <w:p>
      <w:pPr>
        <w:spacing w:before="120" w:after="240"/>
      </w:pPr>
      <w:r>
        <w:rPr>
          <w:b/>
          <w:color w:val="1B365D"/>
        </w:rPr>
        <w:t>Total Estimated Work Effort: 32 Hours (30 - 35 Hours expected range)</w:t>
      </w:r>
    </w:p>
    <w:p>
      <w:pPr>
        <w:keepNext/>
        <w:spacing w:before="320" w:after="120"/>
      </w:pPr>
      <w:r>
        <w:rPr>
          <w:rFonts w:ascii="Calibri" w:hAnsi="Calibri"/>
          <w:b/>
          <w:color w:val="1B365D"/>
          <w:sz w:val="30"/>
        </w:rPr>
        <w:t>4. Roles &amp; Responsibilities</w:t>
      </w:r>
    </w:p>
    <w:p>
      <w:pPr>
        <w:spacing w:after="120"/>
      </w:pPr>
      <w:r>
        <w:t>Since this project is managed individually, responsibilities are logically categorized across three specialized technical roles:</w:t>
      </w:r>
    </w:p>
    <w:p>
      <w:pPr>
        <w:pStyle w:val="ListBullet"/>
        <w:spacing w:before="0" w:after="80"/>
      </w:pPr>
      <w:r>
        <w:rPr>
          <w:b/>
          <w:color w:val="333333"/>
        </w:rPr>
        <w:t>Data Analyst Role:</w:t>
      </w:r>
      <w:r>
        <w:rPr>
          <w:color w:val="333333"/>
        </w:rPr>
        <w:t xml:space="preserve"> Conducts data validation, exploratory data visualization (ggplot2), statistical hypothesis testing, and churn driver evaluation.</w:t>
      </w:r>
    </w:p>
    <w:p>
      <w:pPr>
        <w:pStyle w:val="ListBullet"/>
        <w:spacing w:before="0" w:after="80"/>
      </w:pPr>
      <w:r>
        <w:rPr>
          <w:b/>
          <w:color w:val="333333"/>
        </w:rPr>
        <w:t>R Programmer / ML Engineer Role:</w:t>
      </w:r>
      <w:r>
        <w:rPr>
          <w:color w:val="333333"/>
        </w:rPr>
        <w:t xml:space="preserve"> Writes clean, modular R code; handles data transformations (dplyr), feature engineering, model training (caret), and performance evaluation metrics.</w:t>
      </w:r>
    </w:p>
    <w:p>
      <w:pPr>
        <w:pStyle w:val="ListBullet"/>
        <w:spacing w:before="0" w:after="80"/>
      </w:pPr>
      <w:r>
        <w:rPr>
          <w:b/>
          <w:color w:val="333333"/>
        </w:rPr>
        <w:t>Project Manager Role:</w:t>
      </w:r>
      <w:r>
        <w:rPr>
          <w:color w:val="333333"/>
        </w:rPr>
        <w:t xml:space="preserve"> Oversees milestone delivery, timeline adherence, risk mitigation, repository management on GitHub, and document creation.</w:t>
      </w:r>
    </w:p>
    <w:p>
      <w:pPr>
        <w:keepNext/>
        <w:spacing w:before="320" w:after="120"/>
      </w:pPr>
      <w:r>
        <w:rPr>
          <w:rFonts w:ascii="Calibri" w:hAnsi="Calibri"/>
          <w:b/>
          <w:color w:val="1B365D"/>
          <w:sz w:val="30"/>
        </w:rPr>
        <w:t>5. Risk Management Plan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00" w:type="dxa"/>
              <w:bottom w:w="100" w:type="dxa"/>
              <w:left w:w="100" w:type="dxa"/>
              <w:right w:w="100" w:type="dxa"/>
            </w:tcMar>
          </w:tcPr>
          <w:p>
            <w:pPr>
              <w:spacing w:before="80" w:after="80"/>
              <w:jc w:val="left"/>
            </w:pPr>
            <w:r>
              <w:rPr>
                <w:b/>
                <w:color w:val="FFFFFF"/>
                <w:sz w:val="19"/>
              </w:rPr>
              <w:t>Identified Risk</w:t>
            </w:r>
          </w:p>
        </w:tc>
        <w:tc>
          <w:tcPr>
            <w:tcW w:type="dxa" w:w="1296"/>
            <w:shd w:fill="1B365D"/>
            <w:tcMar>
              <w:top w:w="100" w:type="dxa"/>
              <w:bottom w:w="100" w:type="dxa"/>
              <w:left w:w="100" w:type="dxa"/>
              <w:right w:w="100" w:type="dxa"/>
            </w:tcMar>
          </w:tcPr>
          <w:p>
            <w:pPr>
              <w:spacing w:before="80" w:after="80"/>
              <w:jc w:val="left"/>
            </w:pPr>
            <w:r>
              <w:rPr>
                <w:b/>
                <w:color w:val="FFFFFF"/>
                <w:sz w:val="19"/>
              </w:rPr>
              <w:t>Likelihood</w:t>
            </w:r>
          </w:p>
        </w:tc>
        <w:tc>
          <w:tcPr>
            <w:tcW w:type="dxa" w:w="1152"/>
            <w:shd w:fill="1B365D"/>
            <w:tcMar>
              <w:top w:w="100" w:type="dxa"/>
              <w:bottom w:w="100" w:type="dxa"/>
              <w:left w:w="100" w:type="dxa"/>
              <w:right w:w="100" w:type="dxa"/>
            </w:tcMar>
          </w:tcPr>
          <w:p>
            <w:pPr>
              <w:spacing w:before="80" w:after="80"/>
              <w:jc w:val="left"/>
            </w:pPr>
            <w:r>
              <w:rPr>
                <w:b/>
                <w:color w:val="FFFFFF"/>
                <w:sz w:val="19"/>
              </w:rPr>
              <w:t>Impact</w:t>
            </w:r>
          </w:p>
        </w:tc>
        <w:tc>
          <w:tcPr>
            <w:tcW w:type="dxa" w:w="4320"/>
            <w:shd w:fill="1B365D"/>
            <w:tcMar>
              <w:top w:w="100" w:type="dxa"/>
              <w:bottom w:w="100" w:type="dxa"/>
              <w:left w:w="100" w:type="dxa"/>
              <w:right w:w="100" w:type="dxa"/>
            </w:tcMar>
          </w:tcPr>
          <w:p>
            <w:pPr>
              <w:spacing w:before="80" w:after="80"/>
              <w:jc w:val="left"/>
            </w:pPr>
            <w:r>
              <w:rPr>
                <w:b/>
                <w:color w:val="FFFFFF"/>
                <w:sz w:val="19"/>
              </w:rPr>
              <w:t>Proposed Mitigation Strategy</w:t>
            </w:r>
          </w:p>
        </w:tc>
      </w:tr>
      <w:tr>
        <w:tc>
          <w:tcPr>
            <w:tcW w:type="dxa" w:w="2592"/>
            <w:shd w:fill="F9FAFC"/>
            <w:tcMar>
              <w:top w:w="80" w:type="dxa"/>
              <w:bottom w:w="80" w:type="dxa"/>
              <w:left w:w="100" w:type="dxa"/>
              <w:right w:w="100" w:type="dxa"/>
            </w:tcMar>
          </w:tcPr>
          <w:p>
            <w:pPr>
              <w:spacing w:before="60" w:after="60"/>
            </w:pPr>
            <w:r>
              <w:rPr>
                <w:b/>
                <w:color w:val="1B365D"/>
                <w:sz w:val="19"/>
              </w:rPr>
              <w:t>Data Imbalance (Churn &lt; 15%)</w:t>
            </w:r>
          </w:p>
        </w:tc>
        <w:tc>
          <w:tcPr>
            <w:tcW w:type="dxa" w:w="1296"/>
            <w:shd w:fill="F9FAFC"/>
            <w:tcMar>
              <w:top w:w="80" w:type="dxa"/>
              <w:bottom w:w="80" w:type="dxa"/>
              <w:left w:w="100" w:type="dxa"/>
              <w:right w:w="100" w:type="dxa"/>
            </w:tcMar>
          </w:tcPr>
          <w:p>
            <w:pPr>
              <w:spacing w:before="60" w:after="60"/>
            </w:pPr>
            <w:r>
              <w:rPr>
                <w:color w:val="333333"/>
                <w:sz w:val="19"/>
              </w:rPr>
              <w:t>High</w:t>
            </w:r>
          </w:p>
        </w:tc>
        <w:tc>
          <w:tcPr>
            <w:tcW w:type="dxa" w:w="1152"/>
            <w:shd w:fill="F9FAFC"/>
            <w:tcMar>
              <w:top w:w="80" w:type="dxa"/>
              <w:bottom w:w="80" w:type="dxa"/>
              <w:left w:w="100" w:type="dxa"/>
              <w:right w:w="100" w:type="dxa"/>
            </w:tcMar>
          </w:tcPr>
          <w:p>
            <w:pPr>
              <w:spacing w:before="60" w:after="60"/>
            </w:pPr>
            <w:r>
              <w:rPr>
                <w:color w:val="333333"/>
                <w:sz w:val="19"/>
              </w:rPr>
              <w:t>High</w:t>
            </w:r>
          </w:p>
        </w:tc>
        <w:tc>
          <w:tcPr>
            <w:tcW w:type="dxa" w:w="4320"/>
            <w:shd w:fill="F9FAFC"/>
            <w:tcMar>
              <w:top w:w="80" w:type="dxa"/>
              <w:bottom w:w="80" w:type="dxa"/>
              <w:left w:w="100" w:type="dxa"/>
              <w:right w:w="100" w:type="dxa"/>
            </w:tcMar>
          </w:tcPr>
          <w:p>
            <w:pPr>
              <w:spacing w:before="60" w:after="60"/>
            </w:pPr>
            <w:r>
              <w:rPr>
                <w:color w:val="333333"/>
                <w:sz w:val="19"/>
              </w:rPr>
              <w:t>Apply resampling techniques like SMOTE or down-sampling using R's ROSE or recipes package.</w:t>
            </w:r>
          </w:p>
        </w:tc>
      </w:tr>
      <w:tr>
        <w:tc>
          <w:tcPr>
            <w:tcW w:type="dxa" w:w="2592"/>
            <w:shd w:fill="FFFFFF"/>
            <w:tcMar>
              <w:top w:w="80" w:type="dxa"/>
              <w:bottom w:w="80" w:type="dxa"/>
              <w:left w:w="100" w:type="dxa"/>
              <w:right w:w="100" w:type="dxa"/>
            </w:tcMar>
          </w:tcPr>
          <w:p>
            <w:pPr>
              <w:spacing w:before="60" w:after="60"/>
            </w:pPr>
            <w:r>
              <w:rPr>
                <w:b/>
                <w:color w:val="1B365D"/>
                <w:sz w:val="19"/>
              </w:rPr>
              <w:t>Model Overfitting</w:t>
            </w:r>
          </w:p>
        </w:tc>
        <w:tc>
          <w:tcPr>
            <w:tcW w:type="dxa" w:w="1296"/>
            <w:shd w:fill="FFFFFF"/>
            <w:tcMar>
              <w:top w:w="80" w:type="dxa"/>
              <w:bottom w:w="80" w:type="dxa"/>
              <w:left w:w="100" w:type="dxa"/>
              <w:right w:w="100" w:type="dxa"/>
            </w:tcMar>
          </w:tcPr>
          <w:p>
            <w:pPr>
              <w:spacing w:before="60" w:after="60"/>
            </w:pPr>
            <w:r>
              <w:rPr>
                <w:color w:val="333333"/>
                <w:sz w:val="19"/>
              </w:rPr>
              <w:t>Medium</w:t>
            </w:r>
          </w:p>
        </w:tc>
        <w:tc>
          <w:tcPr>
            <w:tcW w:type="dxa" w:w="1152"/>
            <w:shd w:fill="FFFFFF"/>
            <w:tcMar>
              <w:top w:w="80" w:type="dxa"/>
              <w:bottom w:w="80" w:type="dxa"/>
              <w:left w:w="100" w:type="dxa"/>
              <w:right w:w="100" w:type="dxa"/>
            </w:tcMar>
          </w:tcPr>
          <w:p>
            <w:pPr>
              <w:spacing w:before="60" w:after="60"/>
            </w:pPr>
            <w:r>
              <w:rPr>
                <w:color w:val="333333"/>
                <w:sz w:val="19"/>
              </w:rPr>
              <w:t>High</w:t>
            </w:r>
          </w:p>
        </w:tc>
        <w:tc>
          <w:tcPr>
            <w:tcW w:type="dxa" w:w="4320"/>
            <w:shd w:fill="FFFFFF"/>
            <w:tcMar>
              <w:top w:w="80" w:type="dxa"/>
              <w:bottom w:w="80" w:type="dxa"/>
              <w:left w:w="100" w:type="dxa"/>
              <w:right w:w="100" w:type="dxa"/>
            </w:tcMar>
          </w:tcPr>
          <w:p>
            <w:pPr>
              <w:spacing w:before="60" w:after="60"/>
            </w:pPr>
            <w:r>
              <w:rPr>
                <w:color w:val="333333"/>
                <w:sz w:val="19"/>
              </w:rPr>
              <w:t>Utilize K-fold cross-validation (10-fold CV) and tune hyper-parameters carefully.</w:t>
            </w:r>
          </w:p>
        </w:tc>
      </w:tr>
      <w:tr>
        <w:tc>
          <w:tcPr>
            <w:tcW w:type="dxa" w:w="2592"/>
            <w:shd w:fill="F9FAFC"/>
            <w:tcMar>
              <w:top w:w="80" w:type="dxa"/>
              <w:bottom w:w="80" w:type="dxa"/>
              <w:left w:w="100" w:type="dxa"/>
              <w:right w:w="100" w:type="dxa"/>
            </w:tcMar>
          </w:tcPr>
          <w:p>
            <w:pPr>
              <w:spacing w:before="60" w:after="60"/>
            </w:pPr>
            <w:r>
              <w:rPr>
                <w:b/>
                <w:color w:val="1B365D"/>
                <w:sz w:val="19"/>
              </w:rPr>
              <w:t>Missing / Incomplete Data</w:t>
            </w:r>
          </w:p>
        </w:tc>
        <w:tc>
          <w:tcPr>
            <w:tcW w:type="dxa" w:w="1296"/>
            <w:shd w:fill="F9FAFC"/>
            <w:tcMar>
              <w:top w:w="80" w:type="dxa"/>
              <w:bottom w:w="80" w:type="dxa"/>
              <w:left w:w="100" w:type="dxa"/>
              <w:right w:w="100" w:type="dxa"/>
            </w:tcMar>
          </w:tcPr>
          <w:p>
            <w:pPr>
              <w:spacing w:before="60" w:after="60"/>
            </w:pPr>
            <w:r>
              <w:rPr>
                <w:color w:val="333333"/>
                <w:sz w:val="19"/>
              </w:rPr>
              <w:t>Medium</w:t>
            </w:r>
          </w:p>
        </w:tc>
        <w:tc>
          <w:tcPr>
            <w:tcW w:type="dxa" w:w="1152"/>
            <w:shd w:fill="F9FAFC"/>
            <w:tcMar>
              <w:top w:w="80" w:type="dxa"/>
              <w:bottom w:w="80" w:type="dxa"/>
              <w:left w:w="100" w:type="dxa"/>
              <w:right w:w="100" w:type="dxa"/>
            </w:tcMar>
          </w:tcPr>
          <w:p>
            <w:pPr>
              <w:spacing w:before="60" w:after="60"/>
            </w:pPr>
            <w:r>
              <w:rPr>
                <w:color w:val="333333"/>
                <w:sz w:val="19"/>
              </w:rPr>
              <w:t>Medium</w:t>
            </w:r>
          </w:p>
        </w:tc>
        <w:tc>
          <w:tcPr>
            <w:tcW w:type="dxa" w:w="4320"/>
            <w:shd w:fill="F9FAFC"/>
            <w:tcMar>
              <w:top w:w="80" w:type="dxa"/>
              <w:bottom w:w="80" w:type="dxa"/>
              <w:left w:w="100" w:type="dxa"/>
              <w:right w:w="100" w:type="dxa"/>
            </w:tcMar>
          </w:tcPr>
          <w:p>
            <w:pPr>
              <w:spacing w:before="60" w:after="60"/>
            </w:pPr>
            <w:r>
              <w:rPr>
                <w:color w:val="333333"/>
                <w:sz w:val="19"/>
              </w:rPr>
              <w:t>Implement median imputation or KNN imputation for numerical features; create missing indicators.</w:t>
            </w:r>
          </w:p>
        </w:tc>
      </w:tr>
      <w:tr>
        <w:tc>
          <w:tcPr>
            <w:tcW w:type="dxa" w:w="2592"/>
            <w:shd w:fill="FFFFFF"/>
            <w:tcMar>
              <w:top w:w="80" w:type="dxa"/>
              <w:bottom w:w="80" w:type="dxa"/>
              <w:left w:w="100" w:type="dxa"/>
              <w:right w:w="100" w:type="dxa"/>
            </w:tcMar>
          </w:tcPr>
          <w:p>
            <w:pPr>
              <w:spacing w:before="60" w:after="60"/>
            </w:pPr>
            <w:r>
              <w:rPr>
                <w:b/>
                <w:color w:val="1B365D"/>
                <w:sz w:val="19"/>
              </w:rPr>
              <w:t>Scope Creep / Time Delay</w:t>
            </w:r>
          </w:p>
        </w:tc>
        <w:tc>
          <w:tcPr>
            <w:tcW w:type="dxa" w:w="1296"/>
            <w:shd w:fill="FFFFFF"/>
            <w:tcMar>
              <w:top w:w="80" w:type="dxa"/>
              <w:bottom w:w="80" w:type="dxa"/>
              <w:left w:w="100" w:type="dxa"/>
              <w:right w:w="100" w:type="dxa"/>
            </w:tcMar>
          </w:tcPr>
          <w:p>
            <w:pPr>
              <w:spacing w:before="60" w:after="60"/>
            </w:pPr>
            <w:r>
              <w:rPr>
                <w:color w:val="333333"/>
                <w:sz w:val="19"/>
              </w:rPr>
              <w:t>Low</w:t>
            </w:r>
          </w:p>
        </w:tc>
        <w:tc>
          <w:tcPr>
            <w:tcW w:type="dxa" w:w="1152"/>
            <w:shd w:fill="FFFFFF"/>
            <w:tcMar>
              <w:top w:w="80" w:type="dxa"/>
              <w:bottom w:w="80" w:type="dxa"/>
              <w:left w:w="100" w:type="dxa"/>
              <w:right w:w="100" w:type="dxa"/>
            </w:tcMar>
          </w:tcPr>
          <w:p>
            <w:pPr>
              <w:spacing w:before="60" w:after="60"/>
            </w:pPr>
            <w:r>
              <w:rPr>
                <w:color w:val="333333"/>
                <w:sz w:val="19"/>
              </w:rPr>
              <w:t>Medium</w:t>
            </w:r>
          </w:p>
        </w:tc>
        <w:tc>
          <w:tcPr>
            <w:tcW w:type="dxa" w:w="4320"/>
            <w:shd w:fill="FFFFFF"/>
            <w:tcMar>
              <w:top w:w="80" w:type="dxa"/>
              <w:bottom w:w="80" w:type="dxa"/>
              <w:left w:w="100" w:type="dxa"/>
              <w:right w:w="100" w:type="dxa"/>
            </w:tcMar>
          </w:tcPr>
          <w:p>
            <w:pPr>
              <w:spacing w:before="60" w:after="60"/>
            </w:pPr>
            <w:r>
              <w:rPr>
                <w:color w:val="333333"/>
                <w:sz w:val="19"/>
              </w:rPr>
              <w:t>Adhere strictly to the defined 32-hour timeline and lock feature requests early in Phase 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