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B365D"/>
          <w:sz w:val="44"/>
        </w:rPr>
        <w:t>Strategic Planning &amp; Data Exploration in Logistics &amp; Supply Chain Optimization</w:t>
      </w:r>
    </w:p>
    <w:p>
      <w:pPr>
        <w:spacing w:before="0" w:after="280"/>
      </w:pPr>
      <w:r>
        <w:rPr>
          <w:rFonts w:ascii="Calibri" w:hAnsi="Calibri"/>
          <w:i/>
          <w:color w:val="4682B4"/>
          <w:sz w:val="26"/>
        </w:rPr>
        <w:t>Week 1 Task: End-to-End Analytical Framework, Route Optimization, and Predictive Modeling in Python</w:t>
      </w:r>
    </w:p>
    <w:tbl>
      <w:tblPr>
        <w:tblW w:type="auto" w:w="0"/>
        <w:jc w:val="center"/>
        <w:tblLayout w:type="fixed"/>
        <w:tblLook w:firstColumn="1" w:firstRow="1" w:lastColumn="0" w:lastRow="0" w:noHBand="0" w:noVBand="1" w:val="04A0"/>
      </w:tblPr>
      <w:tblGrid>
        <w:gridCol w:w="4680"/>
        <w:gridCol w:w="4680"/>
      </w:tblGrid>
      <w:tr>
        <w:tc>
          <w:tcPr>
            <w:tcW w:type="dxa" w:w="4680"/>
            <w:shd w:fill="F0F4F8"/>
            <w:tcMar>
              <w:top w:w="80" w:type="dxa"/>
              <w:bottom w:w="80" w:type="dxa"/>
              <w:left w:w="120" w:type="dxa"/>
              <w:right w:w="120" w:type="dxa"/>
            </w:tcMar>
          </w:tcPr>
          <w:p>
            <w:pPr>
              <w:spacing w:after="40" w:before="40"/>
            </w:pPr>
            <w:r>
              <w:rPr>
                <w:b/>
                <w:color w:val="333333"/>
                <w:sz w:val="21"/>
              </w:rPr>
              <w:t>Author:</w:t>
            </w:r>
          </w:p>
        </w:tc>
        <w:tc>
          <w:tcPr>
            <w:tcW w:type="dxa" w:w="4680"/>
            <w:shd w:fill="F0F4F8"/>
            <w:tcMar>
              <w:top w:w="80" w:type="dxa"/>
              <w:bottom w:w="80" w:type="dxa"/>
              <w:left w:w="120" w:type="dxa"/>
              <w:right w:w="120" w:type="dxa"/>
            </w:tcMar>
          </w:tcPr>
          <w:p>
            <w:pPr>
              <w:spacing w:after="40" w:before="40"/>
            </w:pPr>
            <w:r>
              <w:rPr>
                <w:b w:val="0"/>
                <w:color w:val="333333"/>
                <w:sz w:val="21"/>
              </w:rPr>
              <w:t>Sachin Vishwakarma</w:t>
            </w:r>
          </w:p>
        </w:tc>
      </w:tr>
      <w:tr>
        <w:tc>
          <w:tcPr>
            <w:tcW w:type="dxa" w:w="4680"/>
            <w:shd w:fill="F0F4F8"/>
            <w:tcMar>
              <w:top w:w="80" w:type="dxa"/>
              <w:bottom w:w="80" w:type="dxa"/>
              <w:left w:w="120" w:type="dxa"/>
              <w:right w:w="120" w:type="dxa"/>
            </w:tcMar>
          </w:tcPr>
          <w:p>
            <w:pPr>
              <w:spacing w:after="40" w:before="40"/>
            </w:pPr>
            <w:r>
              <w:rPr>
                <w:b/>
                <w:color w:val="333333"/>
                <w:sz w:val="21"/>
              </w:rPr>
              <w:t>Domain &amp; Technology:</w:t>
            </w:r>
          </w:p>
        </w:tc>
        <w:tc>
          <w:tcPr>
            <w:tcW w:type="dxa" w:w="4680"/>
            <w:shd w:fill="F0F4F8"/>
            <w:tcMar>
              <w:top w:w="80" w:type="dxa"/>
              <w:bottom w:w="80" w:type="dxa"/>
              <w:left w:w="120" w:type="dxa"/>
              <w:right w:w="120" w:type="dxa"/>
            </w:tcMar>
          </w:tcPr>
          <w:p>
            <w:pPr>
              <w:spacing w:after="40" w:before="40"/>
            </w:pPr>
            <w:r>
              <w:rPr>
                <w:b w:val="0"/>
                <w:color w:val="333333"/>
                <w:sz w:val="21"/>
              </w:rPr>
              <w:t>Logistics Data Science, Supply Chain Analytics &amp; Python</w:t>
            </w:r>
          </w:p>
        </w:tc>
      </w:tr>
    </w:tbl>
    <w:p>
      <w:pPr>
        <w:spacing w:after="200"/>
      </w:pPr>
    </w:p>
    <w:p>
      <w:pPr>
        <w:keepNext/>
        <w:spacing w:before="320" w:after="120"/>
      </w:pPr>
      <w:r>
        <w:rPr>
          <w:rFonts w:ascii="Calibri" w:hAnsi="Calibri"/>
          <w:b/>
          <w:color w:val="1B365D"/>
          <w:sz w:val="28"/>
        </w:rPr>
        <w:t>1. Project Definition &amp; Realistic Logistics Scenario</w:t>
      </w:r>
    </w:p>
    <w:p>
      <w:pPr>
        <w:spacing w:before="0" w:after="120" w:line="276" w:lineRule="auto"/>
      </w:pPr>
      <w:r>
        <w:rPr>
          <w:color w:val="333333"/>
        </w:rPr>
        <w:t>Modern omni-channel retail and e-commerce enterprises rely heavily on resilient, highly optimized supply chain networks. This project models a realistic regional supply chain network comprising 3 central fulfillment distribution centers (DCs) and over 150 retail delivery nodes across a regional territory. The business faces three operational bottlenecks: sub-optimal last-mile delivery route planning, unpredictable delivery delay risks due to traffic/weather congestion, and inventory stockout/overstock imbalances at distribution hubs.</w:t>
      </w:r>
    </w:p>
    <w:p>
      <w:pPr>
        <w:spacing w:before="0" w:after="120" w:line="276" w:lineRule="auto"/>
      </w:pPr>
      <w:r>
        <w:rPr>
          <w:color w:val="333333"/>
        </w:rPr>
        <w:t>By applying data science techniques in Python—specifically regression for ETA prediction, spatial clustering for hub allocation, and route optimization algorithms—the objective is to build a scalable, data-driven analytical framework that minimizes transit cost and maximizes on-time fulfillment.</w:t>
      </w:r>
    </w:p>
    <w:p>
      <w:pPr>
        <w:keepNext/>
        <w:spacing w:before="320" w:after="120"/>
      </w:pPr>
      <w:r>
        <w:rPr>
          <w:rFonts w:ascii="Calibri" w:hAnsi="Calibri"/>
          <w:b/>
          <w:color w:val="1B365D"/>
          <w:sz w:val="28"/>
        </w:rPr>
        <w:t>2. Key Performance Indicators (KPIs)</w:t>
      </w:r>
    </w:p>
    <w:p>
      <w:pPr>
        <w:spacing w:before="0" w:after="120" w:line="276" w:lineRule="auto"/>
      </w:pPr>
      <w:r>
        <w:rPr>
          <w:color w:val="333333"/>
        </w:rPr>
        <w:t>To evaluate logistics efficiency and monitor operational performance, three core KPIs are defined:</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1B365D"/>
            <w:tcMar>
              <w:top w:w="100" w:type="dxa"/>
              <w:bottom w:w="100" w:type="dxa"/>
              <w:left w:w="100" w:type="dxa"/>
              <w:right w:w="100" w:type="dxa"/>
            </w:tcMar>
          </w:tcPr>
          <w:p>
            <w:pPr>
              <w:spacing w:before="80" w:after="80"/>
            </w:pPr>
            <w:r>
              <w:rPr>
                <w:b/>
                <w:color w:val="FFFFFF"/>
                <w:sz w:val="19"/>
              </w:rPr>
              <w:t>Key Performance Indicator (KPI)</w:t>
            </w:r>
          </w:p>
        </w:tc>
        <w:tc>
          <w:tcPr>
            <w:tcW w:type="dxa" w:w="3600"/>
            <w:shd w:fill="1B365D"/>
            <w:tcMar>
              <w:top w:w="100" w:type="dxa"/>
              <w:bottom w:w="100" w:type="dxa"/>
              <w:left w:w="100" w:type="dxa"/>
              <w:right w:w="100" w:type="dxa"/>
            </w:tcMar>
          </w:tcPr>
          <w:p>
            <w:pPr>
              <w:spacing w:before="80" w:after="80"/>
            </w:pPr>
            <w:r>
              <w:rPr>
                <w:b/>
                <w:color w:val="FFFFFF"/>
                <w:sz w:val="19"/>
              </w:rPr>
              <w:t>Measurement Formula &amp; Metric</w:t>
            </w:r>
          </w:p>
        </w:tc>
        <w:tc>
          <w:tcPr>
            <w:tcW w:type="dxa" w:w="2880"/>
            <w:shd w:fill="1B365D"/>
            <w:tcMar>
              <w:top w:w="100" w:type="dxa"/>
              <w:bottom w:w="100" w:type="dxa"/>
              <w:left w:w="100" w:type="dxa"/>
              <w:right w:w="100" w:type="dxa"/>
            </w:tcMar>
          </w:tcPr>
          <w:p>
            <w:pPr>
              <w:spacing w:before="80" w:after="80"/>
            </w:pPr>
            <w:r>
              <w:rPr>
                <w:b/>
                <w:color w:val="FFFFFF"/>
                <w:sz w:val="19"/>
              </w:rPr>
              <w:t>Target Operational Benchmark</w:t>
            </w:r>
          </w:p>
        </w:tc>
      </w:tr>
      <w:tr>
        <w:tc>
          <w:tcPr>
            <w:tcW w:type="dxa" w:w="2880"/>
            <w:shd w:fill="F9FAFC"/>
            <w:tcMar>
              <w:top w:w="80" w:type="dxa"/>
              <w:bottom w:w="80" w:type="dxa"/>
              <w:left w:w="100" w:type="dxa"/>
              <w:right w:w="100" w:type="dxa"/>
            </w:tcMar>
          </w:tcPr>
          <w:p>
            <w:pPr>
              <w:spacing w:before="60" w:after="60"/>
            </w:pPr>
            <w:r>
              <w:rPr>
                <w:b/>
                <w:color w:val="1B365D"/>
                <w:sz w:val="19"/>
              </w:rPr>
              <w:t>On-Time In-Full (OTIF) Delivery Rate</w:t>
            </w:r>
          </w:p>
        </w:tc>
        <w:tc>
          <w:tcPr>
            <w:tcW w:type="dxa" w:w="3600"/>
            <w:shd w:fill="F9FAFC"/>
            <w:tcMar>
              <w:top w:w="80" w:type="dxa"/>
              <w:bottom w:w="80" w:type="dxa"/>
              <w:left w:w="100" w:type="dxa"/>
              <w:right w:w="100" w:type="dxa"/>
            </w:tcMar>
          </w:tcPr>
          <w:p>
            <w:pPr>
              <w:spacing w:before="60" w:after="60"/>
            </w:pPr>
            <w:r>
              <w:rPr>
                <w:color w:val="333333"/>
                <w:sz w:val="19"/>
              </w:rPr>
              <w:t>(On-Time &amp; Complete Shipments / Total Shipments) × 100</w:t>
            </w:r>
          </w:p>
        </w:tc>
        <w:tc>
          <w:tcPr>
            <w:tcW w:type="dxa" w:w="2880"/>
            <w:shd w:fill="F9FAFC"/>
            <w:tcMar>
              <w:top w:w="80" w:type="dxa"/>
              <w:bottom w:w="80" w:type="dxa"/>
              <w:left w:w="100" w:type="dxa"/>
              <w:right w:w="100" w:type="dxa"/>
            </w:tcMar>
          </w:tcPr>
          <w:p>
            <w:pPr>
              <w:spacing w:before="60" w:after="60"/>
            </w:pPr>
            <w:r>
              <w:rPr>
                <w:color w:val="333333"/>
                <w:sz w:val="19"/>
              </w:rPr>
              <w:t>≥ 95% On-Time Fulfillment</w:t>
            </w:r>
          </w:p>
        </w:tc>
      </w:tr>
      <w:tr>
        <w:tc>
          <w:tcPr>
            <w:tcW w:type="dxa" w:w="2880"/>
            <w:shd w:fill="FFFFFF"/>
            <w:tcMar>
              <w:top w:w="80" w:type="dxa"/>
              <w:bottom w:w="80" w:type="dxa"/>
              <w:left w:w="100" w:type="dxa"/>
              <w:right w:w="100" w:type="dxa"/>
            </w:tcMar>
          </w:tcPr>
          <w:p>
            <w:pPr>
              <w:spacing w:before="60" w:after="60"/>
            </w:pPr>
            <w:r>
              <w:rPr>
                <w:b/>
                <w:color w:val="1B365D"/>
                <w:sz w:val="19"/>
              </w:rPr>
              <w:t>Cost Per Ton-Kilometer (CPTK)</w:t>
            </w:r>
          </w:p>
        </w:tc>
        <w:tc>
          <w:tcPr>
            <w:tcW w:type="dxa" w:w="3600"/>
            <w:shd w:fill="FFFFFF"/>
            <w:tcMar>
              <w:top w:w="80" w:type="dxa"/>
              <w:bottom w:w="80" w:type="dxa"/>
              <w:left w:w="100" w:type="dxa"/>
              <w:right w:w="100" w:type="dxa"/>
            </w:tcMar>
          </w:tcPr>
          <w:p>
            <w:pPr>
              <w:spacing w:before="60" w:after="60"/>
            </w:pPr>
            <w:r>
              <w:rPr>
                <w:color w:val="333333"/>
                <w:sz w:val="19"/>
              </w:rPr>
              <w:t>Total Transportation Operating Expenses / (Freight Weight × Distance)</w:t>
            </w:r>
          </w:p>
        </w:tc>
        <w:tc>
          <w:tcPr>
            <w:tcW w:type="dxa" w:w="2880"/>
            <w:shd w:fill="FFFFFF"/>
            <w:tcMar>
              <w:top w:w="80" w:type="dxa"/>
              <w:bottom w:w="80" w:type="dxa"/>
              <w:left w:w="100" w:type="dxa"/>
              <w:right w:w="100" w:type="dxa"/>
            </w:tcMar>
          </w:tcPr>
          <w:p>
            <w:pPr>
              <w:spacing w:before="60" w:after="60"/>
            </w:pPr>
            <w:r>
              <w:rPr>
                <w:color w:val="333333"/>
                <w:sz w:val="19"/>
              </w:rPr>
              <w:t>Reduction by 12–15%</w:t>
            </w:r>
          </w:p>
        </w:tc>
      </w:tr>
      <w:tr>
        <w:tc>
          <w:tcPr>
            <w:tcW w:type="dxa" w:w="2880"/>
            <w:shd w:fill="F9FAFC"/>
            <w:tcMar>
              <w:top w:w="80" w:type="dxa"/>
              <w:bottom w:w="80" w:type="dxa"/>
              <w:left w:w="100" w:type="dxa"/>
              <w:right w:w="100" w:type="dxa"/>
            </w:tcMar>
          </w:tcPr>
          <w:p>
            <w:pPr>
              <w:spacing w:before="60" w:after="60"/>
            </w:pPr>
            <w:r>
              <w:rPr>
                <w:b/>
                <w:color w:val="1B365D"/>
                <w:sz w:val="19"/>
              </w:rPr>
              <w:t>Average Order Lead Time &amp; Transit Delay</w:t>
            </w:r>
          </w:p>
        </w:tc>
        <w:tc>
          <w:tcPr>
            <w:tcW w:type="dxa" w:w="3600"/>
            <w:shd w:fill="F9FAFC"/>
            <w:tcMar>
              <w:top w:w="80" w:type="dxa"/>
              <w:bottom w:w="80" w:type="dxa"/>
              <w:left w:w="100" w:type="dxa"/>
              <w:right w:w="100" w:type="dxa"/>
            </w:tcMar>
          </w:tcPr>
          <w:p>
            <w:pPr>
              <w:spacing w:before="60" w:after="60"/>
            </w:pPr>
            <w:r>
              <w:rPr>
                <w:color w:val="333333"/>
                <w:sz w:val="19"/>
              </w:rPr>
              <w:t>Time elapsed from order placement to customer handoff (Hours)</w:t>
            </w:r>
          </w:p>
        </w:tc>
        <w:tc>
          <w:tcPr>
            <w:tcW w:type="dxa" w:w="2880"/>
            <w:shd w:fill="F9FAFC"/>
            <w:tcMar>
              <w:top w:w="80" w:type="dxa"/>
              <w:bottom w:w="80" w:type="dxa"/>
              <w:left w:w="100" w:type="dxa"/>
              <w:right w:w="100" w:type="dxa"/>
            </w:tcMar>
          </w:tcPr>
          <w:p>
            <w:pPr>
              <w:spacing w:before="60" w:after="60"/>
            </w:pPr>
            <w:r>
              <w:rPr>
                <w:color w:val="333333"/>
                <w:sz w:val="19"/>
              </w:rPr>
              <w:t>≤ 24 Hours Regional Lead Time</w:t>
            </w:r>
          </w:p>
        </w:tc>
      </w:tr>
    </w:tbl>
    <w:p>
      <w:pPr>
        <w:keepNext/>
        <w:spacing w:before="320" w:after="120"/>
      </w:pPr>
      <w:r>
        <w:rPr>
          <w:rFonts w:ascii="Calibri" w:hAnsi="Calibri"/>
          <w:b/>
          <w:color w:val="1B365D"/>
          <w:sz w:val="28"/>
        </w:rPr>
        <w:t>3. Literature &amp; Public Data Research</w:t>
      </w:r>
    </w:p>
    <w:p>
      <w:pPr>
        <w:spacing w:before="0" w:after="120" w:line="276" w:lineRule="auto"/>
      </w:pPr>
      <w:r>
        <w:rPr>
          <w:color w:val="333333"/>
        </w:rPr>
        <w:t>Academic and industry literature (e.g., Council of Supply Chain Management Professionals - CSCMP, and MIT Center for Transportation &amp; Logistics) emphasizes that integrating predictive analytics into routing reduces fleet fuel consumption by up to 20%. Publicly available datasets—such as the Kaggle Supply Chain Shipment Dataset, U.S. Department of Transportation Freight Analysis Framework (FAF5), and OpenStreetMap road network APIs—provide rich open-data foundations for modeling transit times, route distances, vehicle loads, and delivery bottlenecks.</w:t>
      </w:r>
    </w:p>
    <w:p>
      <w:pPr>
        <w:keepNext/>
        <w:spacing w:before="320" w:after="120"/>
      </w:pPr>
      <w:r>
        <w:rPr>
          <w:rFonts w:ascii="Calibri" w:hAnsi="Calibri"/>
          <w:b/>
          <w:color w:val="1B365D"/>
          <w:sz w:val="28"/>
        </w:rPr>
        <w:t>4. Application of Data Science Concepts in Supply Chain</w:t>
      </w:r>
    </w:p>
    <w:p>
      <w:pPr>
        <w:pStyle w:val="ListBullet"/>
        <w:spacing w:before="0" w:after="80"/>
      </w:pPr>
      <w:r>
        <w:rPr>
          <w:b/>
          <w:color w:val="333333"/>
        </w:rPr>
        <w:t>1. Regression &amp; Predictive Modeling:</w:t>
      </w:r>
      <w:r>
        <w:rPr>
          <w:color w:val="333333"/>
        </w:rPr>
        <w:t xml:space="preserve"> Predictive models (Linear Regression, Random Forest Regressor, XGBoost) estimate shipment arrival times (ETA) and predict delay likelihood based on distance, traffic congestion indices, weather conditions, and driver hours.</w:t>
      </w:r>
    </w:p>
    <w:p>
      <w:pPr>
        <w:pStyle w:val="ListBullet"/>
        <w:spacing w:before="0" w:after="80"/>
      </w:pPr>
      <w:r>
        <w:rPr>
          <w:b/>
          <w:color w:val="333333"/>
        </w:rPr>
        <w:t>2. Spatial Clustering:</w:t>
      </w:r>
      <w:r>
        <w:rPr>
          <w:color w:val="333333"/>
        </w:rPr>
        <w:t xml:space="preserve"> K-Means and DBSCAN clustering algorithms group geographically dense customer delivery nodes into optimal cluster zones, assigning dedicated distribution hubs to reduce fleet travel overlap.</w:t>
      </w:r>
    </w:p>
    <w:p>
      <w:pPr>
        <w:pStyle w:val="ListBullet"/>
        <w:spacing w:before="0" w:after="80"/>
      </w:pPr>
      <w:r>
        <w:rPr>
          <w:b/>
          <w:color w:val="333333"/>
        </w:rPr>
        <w:t>3. Route Optimization:</w:t>
      </w:r>
      <w:r>
        <w:rPr>
          <w:color w:val="333333"/>
        </w:rPr>
        <w:t xml:space="preserve"> Operations research and graph theory algorithms (Dijkstra's Algorithm, Traveling Salesperson Problem / VRP solvers) calculate shortest and most cost-effective vehicle delivery paths.</w:t>
      </w:r>
    </w:p>
    <w:p>
      <w:pPr>
        <w:keepNext/>
        <w:spacing w:before="320" w:after="120"/>
      </w:pPr>
      <w:r>
        <w:rPr>
          <w:rFonts w:ascii="Calibri" w:hAnsi="Calibri"/>
          <w:b/>
          <w:color w:val="1B365D"/>
          <w:sz w:val="28"/>
        </w:rPr>
        <w:t>5. Strategic Process Roadmap</w:t>
      </w:r>
    </w:p>
    <w:p>
      <w:pPr>
        <w:spacing w:before="0" w:after="120" w:line="276" w:lineRule="auto"/>
      </w:pPr>
      <w:r>
        <w:rPr>
          <w:color w:val="333333"/>
        </w:rPr>
        <w:t>The end-to-end analytical roadmap follows five sequential phases:</w:t>
      </w:r>
    </w:p>
    <w:p>
      <w:pPr>
        <w:pStyle w:val="ListBullet"/>
        <w:spacing w:before="0" w:after="80"/>
      </w:pPr>
      <w:r>
        <w:rPr>
          <w:b/>
          <w:color w:val="333333"/>
        </w:rPr>
        <w:t>Phase 1: Data Acquisition &amp; Pipeline Setup:</w:t>
      </w:r>
      <w:r>
        <w:rPr>
          <w:color w:val="333333"/>
        </w:rPr>
        <w:t xml:space="preserve"> Ingesting GPS telemetry, shipment order logs, vehicle capacity data, and weather APIs.</w:t>
      </w:r>
    </w:p>
    <w:p>
      <w:pPr>
        <w:pStyle w:val="ListBullet"/>
        <w:spacing w:before="0" w:after="80"/>
      </w:pPr>
      <w:r>
        <w:rPr>
          <w:b/>
          <w:color w:val="333333"/>
        </w:rPr>
        <w:t>Phase 2: Data Preprocessing &amp; Cleaning:</w:t>
      </w:r>
      <w:r>
        <w:rPr>
          <w:color w:val="333333"/>
        </w:rPr>
        <w:t xml:space="preserve"> Imputing missing spatial coordinates, encoding categorical variables, and filtering outlier transit times.</w:t>
      </w:r>
    </w:p>
    <w:p>
      <w:pPr>
        <w:pStyle w:val="ListBullet"/>
        <w:spacing w:before="0" w:after="80"/>
      </w:pPr>
      <w:r>
        <w:rPr>
          <w:b/>
          <w:color w:val="333333"/>
        </w:rPr>
        <w:t>Phase 3: Exploratory Data Analysis (EDA):</w:t>
      </w:r>
      <w:r>
        <w:rPr>
          <w:color w:val="333333"/>
        </w:rPr>
        <w:t xml:space="preserve"> Analyzing transit time distributions, heatmapping delivery delay hotspots, and correlation profiling.</w:t>
      </w:r>
    </w:p>
    <w:p>
      <w:pPr>
        <w:pStyle w:val="ListBullet"/>
        <w:spacing w:before="0" w:after="80"/>
      </w:pPr>
      <w:r>
        <w:rPr>
          <w:b/>
          <w:color w:val="333333"/>
        </w:rPr>
        <w:t>Phase 4: Predictive &amp; Optimization Modeling:</w:t>
      </w:r>
      <w:r>
        <w:rPr>
          <w:color w:val="333333"/>
        </w:rPr>
        <w:t xml:space="preserve"> Training ML models for ETA prediction and executing K-Means/Dijkstra optimization algorithms.</w:t>
      </w:r>
    </w:p>
    <w:p>
      <w:pPr>
        <w:pStyle w:val="ListBullet"/>
        <w:spacing w:before="0" w:after="80"/>
      </w:pPr>
      <w:r>
        <w:rPr>
          <w:b/>
          <w:color w:val="333333"/>
        </w:rPr>
        <w:t>Phase 5: Evaluation &amp; Decision Support Deployment:</w:t>
      </w:r>
      <w:r>
        <w:rPr>
          <w:color w:val="333333"/>
        </w:rPr>
        <w:t xml:space="preserve"> Evaluating model performance (RMSE, MAE, R²) and deploying BI dashboards for logistics dispatchers.</w:t>
      </w:r>
    </w:p>
    <w:p>
      <w:pPr>
        <w:keepNext/>
        <w:spacing w:before="320" w:after="120"/>
      </w:pPr>
      <w:r>
        <w:rPr>
          <w:rFonts w:ascii="Calibri" w:hAnsi="Calibri"/>
          <w:b/>
          <w:color w:val="1B365D"/>
          <w:sz w:val="28"/>
        </w:rPr>
        <w:t>6. Python Code Illustrations &amp; Implementation Snippets</w:t>
      </w:r>
    </w:p>
    <w:p>
      <w:pPr>
        <w:spacing w:before="0" w:after="120" w:line="276" w:lineRule="auto"/>
      </w:pPr>
      <w:r>
        <w:rPr>
          <w:color w:val="333333"/>
        </w:rPr>
        <w:t>The following Python scripts illustrate the core analytical execution steps:</w:t>
      </w:r>
    </w:p>
    <w:p>
      <w:pPr>
        <w:keepNext/>
        <w:spacing w:before="240" w:after="80"/>
      </w:pPr>
      <w:r>
        <w:rPr>
          <w:rFonts w:ascii="Calibri" w:hAnsi="Calibri"/>
          <w:b/>
          <w:color w:val="4682B4"/>
          <w:sz w:val="24"/>
        </w:rPr>
        <w:t>Code Snippet 1: Data Preprocessing &amp; Feature Engineering</w:t>
      </w:r>
    </w:p>
    <w:p>
      <w:pPr>
        <w:spacing w:before="80" w:after="120"/>
        <w:ind w:left="288" w:right="288"/>
      </w:pP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Pr>
          <w:p>
            <w:pPr>
              <w:spacing w:before="40" w:after="40"/>
            </w:pPr>
            <w:r>
              <w:rPr>
                <w:rFonts w:ascii="Consolas" w:hAnsi="Consolas"/>
                <w:color w:val="282828"/>
                <w:sz w:val="19"/>
              </w:rPr>
              <w:t>import pandas as pd</w:t>
              <w:br/>
              <w:t>import numpy as np</w:t>
              <w:br/>
              <w:br/>
              <w:t># Load logistics shipment dataset</w:t>
              <w:br/>
              <w:t>df = pd.read_csv('logistics_shipments.csv')</w:t>
              <w:br/>
              <w:br/>
              <w:t># Clean missing transit records &amp; compute delay metric</w:t>
              <w:br/>
              <w:t>df['actual_transit_time'] = (pd.to_datetime(df['delivery_date']) - pd.to_datetime(df['dispatch_date'])).dt.total_seconds() / 3600</w:t>
              <w:br/>
              <w:t>df['is_delayed'] = np.where(df['actual_transit_time'] &gt; df['estimated_transit_time'], 1, 0)</w:t>
              <w:br/>
              <w:br/>
              <w:t># Feature engineering: distance per unit weight</w:t>
              <w:br/>
              <w:t>df['distance_per_kg'] = df['distance_km'] / df['shipment_weight_kg']</w:t>
              <w:br/>
              <w:t>print('Cleaned Dataset Shape:', df.shape)</w:t>
            </w:r>
          </w:p>
        </w:tc>
      </w:tr>
    </w:tbl>
    <w:p>
      <w:pPr>
        <w:spacing w:after="80"/>
      </w:pPr>
    </w:p>
    <w:p>
      <w:pPr>
        <w:keepNext/>
        <w:spacing w:before="240" w:after="80"/>
      </w:pPr>
      <w:r>
        <w:rPr>
          <w:rFonts w:ascii="Calibri" w:hAnsi="Calibri"/>
          <w:b/>
          <w:color w:val="4682B4"/>
          <w:sz w:val="24"/>
        </w:rPr>
        <w:t>Code Snippet 2: Predictive ETA Modeling (Random Forest Regressor)</w:t>
      </w:r>
    </w:p>
    <w:p>
      <w:pPr>
        <w:spacing w:before="80" w:after="120"/>
        <w:ind w:left="288" w:right="288"/>
      </w:pP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Pr>
          <w:p>
            <w:pPr>
              <w:spacing w:before="40" w:after="40"/>
            </w:pPr>
            <w:r>
              <w:rPr>
                <w:rFonts w:ascii="Consolas" w:hAnsi="Consolas"/>
                <w:color w:val="282828"/>
                <w:sz w:val="19"/>
              </w:rPr>
              <w:t>from sklearn.model_selection import train_test_split</w:t>
              <w:br/>
              <w:t>from sklearn.ensemble import RandomForestRegressor</w:t>
              <w:br/>
              <w:t>from sklearn.metrics import mean_absolute_error, r2_score</w:t>
              <w:br/>
              <w:br/>
              <w:t># Select features and target</w:t>
              <w:br/>
              <w:t>X = df[['distance_km', 'shipment_weight_kg', 'traffic_index', 'weather_severity']]</w:t>
              <w:br/>
              <w:t>y = df['actual_transit_time']</w:t>
              <w:br/>
              <w:br/>
              <w:t>X_train, X_test, y_train, y_test = train_test_split(X, y, test_size=0.2, random_state=42)</w:t>
              <w:br/>
              <w:br/>
              <w:t># Train model</w:t>
              <w:br/>
              <w:t>rf_model = RandomForestRegressor(n_estimators=100, random_state=42)</w:t>
              <w:br/>
              <w:t>rf_model.fit(X_train, y_train)</w:t>
              <w:br/>
              <w:br/>
              <w:t># Evaluate predictions</w:t>
              <w:br/>
              <w:t>predictions = rf_model.predict(X_test)</w:t>
              <w:br/>
              <w:t>print(f'MAE: {mean_absolute_error(y_test, predictions):.2f} Hours')</w:t>
              <w:br/>
              <w:t>print(f'R^2 Score: {r2_score(y_test, predictions):.2f}')</w:t>
            </w:r>
          </w:p>
        </w:tc>
      </w:tr>
    </w:tbl>
    <w:p>
      <w:pPr>
        <w:spacing w:after="80"/>
      </w:pPr>
    </w:p>
    <w:p>
      <w:pPr>
        <w:keepNext/>
        <w:spacing w:before="240" w:after="80"/>
      </w:pPr>
      <w:r>
        <w:rPr>
          <w:rFonts w:ascii="Calibri" w:hAnsi="Calibri"/>
          <w:b/>
          <w:color w:val="4682B4"/>
          <w:sz w:val="24"/>
        </w:rPr>
        <w:t>Code Snippet 3: Spatial Clustering for Hub Allocation (K-Means)</w:t>
      </w:r>
    </w:p>
    <w:p>
      <w:pPr>
        <w:spacing w:before="80" w:after="120"/>
        <w:ind w:left="288" w:right="288"/>
      </w:pP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Pr>
          <w:p>
            <w:pPr>
              <w:spacing w:before="40" w:after="40"/>
            </w:pPr>
            <w:r>
              <w:rPr>
                <w:rFonts w:ascii="Consolas" w:hAnsi="Consolas"/>
                <w:color w:val="282828"/>
                <w:sz w:val="19"/>
              </w:rPr>
              <w:t>from sklearn.cluster import KMeans</w:t>
              <w:br/>
              <w:br/>
              <w:t># Cluster delivery destinations by latitude &amp; longitude</w:t>
              <w:br/>
              <w:t>coords = df[['delivery_latitude', 'delivery_longitude']]</w:t>
              <w:br/>
              <w:t>kmeans = KMeans(n_clusters=3, random_state=42).fit(coords)</w:t>
              <w:br/>
              <w:t>df['assigned_hub_zone'] = kmeans.labels_</w:t>
              <w:br/>
              <w:t>print('Hub Allocation Counts:\n', df['assigned_hub_zone'].value_counts())</w:t>
            </w:r>
          </w:p>
        </w:tc>
      </w:tr>
    </w:tbl>
    <w:p>
      <w:pPr>
        <w:spacing w:after="80"/>
      </w:pPr>
    </w:p>
    <w:p>
      <w:pPr>
        <w:keepNext/>
        <w:spacing w:before="320" w:after="120"/>
      </w:pPr>
      <w:r>
        <w:rPr>
          <w:rFonts w:ascii="Calibri" w:hAnsi="Calibri"/>
          <w:b/>
          <w:color w:val="1B365D"/>
          <w:sz w:val="28"/>
        </w:rPr>
        <w:t>7. Conclusion &amp; Strategic Impact on Logistics Decision-Making</w:t>
      </w:r>
    </w:p>
    <w:p>
      <w:pPr>
        <w:spacing w:before="0" w:after="120" w:line="276" w:lineRule="auto"/>
      </w:pPr>
      <w:r>
        <w:rPr>
          <w:color w:val="333333"/>
        </w:rPr>
        <w:t>Implementing this Python-driven logistics analytics framework provides executive decision-makers with actionable operational clarity. Predictive delay forecasting enables proactive customer notifications, spatial clustering streamlines hub loading, and route optimization directly reduces fleet fuel costs and carbon emissions. Ultimately, transforming raw supply chain data into predictive insights converts logistics from a cost center into a strategic competitive advantage.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