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C9" w:rsidRPr="008359D9" w:rsidRDefault="004157C9" w:rsidP="004157C9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1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57C9" w:rsidRDefault="004157C9" w:rsidP="004157C9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4157C9" w:rsidRPr="000C6745" w:rsidRDefault="004157C9" w:rsidP="004157C9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7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4157C9" w:rsidRPr="000C6745" w:rsidRDefault="004157C9" w:rsidP="004157C9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4157C9" w:rsidRDefault="004157C9" w:rsidP="004157C9">
      <w:pPr>
        <w:pStyle w:val="Header"/>
      </w:pPr>
    </w:p>
    <w:p w:rsidR="00385614" w:rsidRPr="00385614" w:rsidRDefault="00385614">
      <w:pPr>
        <w:rPr>
          <w:sz w:val="16"/>
          <w:szCs w:val="16"/>
        </w:rPr>
      </w:pPr>
    </w:p>
    <w:p w:rsidR="00A66463" w:rsidRPr="00A66463" w:rsidRDefault="00385614" w:rsidP="00E26A7F">
      <w:pPr>
        <w:pStyle w:val="ListParagraph"/>
        <w:numPr>
          <w:ilvl w:val="0"/>
          <w:numId w:val="2"/>
        </w:numPr>
        <w:spacing w:after="120"/>
        <w:ind w:left="173"/>
        <w:outlineLvl w:val="1"/>
        <w:rPr>
          <w:rFonts w:ascii="Ebrima" w:hAnsi="Ebrima"/>
          <w:color w:val="094266"/>
          <w:sz w:val="27"/>
          <w:szCs w:val="27"/>
        </w:rPr>
      </w:pPr>
      <w:r w:rsidRPr="00A66463">
        <w:rPr>
          <w:rFonts w:ascii="Ebrima" w:hAnsi="Ebrima"/>
          <w:color w:val="094266"/>
          <w:sz w:val="27"/>
          <w:szCs w:val="27"/>
        </w:rPr>
        <w:t>ANTIBIOTIC RANGE</w:t>
      </w:r>
    </w:p>
    <w:tbl>
      <w:tblPr>
        <w:tblW w:w="5434" w:type="pct"/>
        <w:tblCellSpacing w:w="0" w:type="dxa"/>
        <w:tblInd w:w="-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754"/>
        <w:gridCol w:w="5328"/>
        <w:gridCol w:w="1131"/>
        <w:gridCol w:w="958"/>
      </w:tblGrid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0A4469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2619" w:type="pct"/>
            <w:shd w:val="clear" w:color="auto" w:fill="0A4469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556" w:type="pct"/>
            <w:shd w:val="clear" w:color="auto" w:fill="0A4469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471" w:type="pct"/>
            <w:shd w:val="clear" w:color="auto" w:fill="0A4469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4"/>
                <w:szCs w:val="24"/>
                <w:lang w:bidi="gu-IN"/>
              </w:rPr>
              <w:t xml:space="preserve"> 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DOVACEF-100 DT TAB </w:t>
            </w:r>
          </w:p>
        </w:tc>
        <w:tc>
          <w:tcPr>
            <w:tcW w:w="2619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CEFIXIME 100 MG DT </w:t>
            </w:r>
          </w:p>
        </w:tc>
        <w:tc>
          <w:tcPr>
            <w:tcW w:w="556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71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DOVACEF-200 DT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CEFIXIME 200 MG DT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DOVACEF-0 TAB </w:t>
            </w:r>
          </w:p>
        </w:tc>
        <w:tc>
          <w:tcPr>
            <w:tcW w:w="2619" w:type="pct"/>
            <w:vAlign w:val="center"/>
            <w:hideMark/>
          </w:tcPr>
          <w:p w:rsidR="002D4F79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CEFIXIME 200 MG +</w:t>
            </w:r>
          </w:p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 200 MG </w:t>
            </w:r>
          </w:p>
        </w:tc>
        <w:tc>
          <w:tcPr>
            <w:tcW w:w="556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71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OFECT-200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 200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OFTED TAB </w:t>
            </w:r>
          </w:p>
        </w:tc>
        <w:tc>
          <w:tcPr>
            <w:tcW w:w="2619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OFLOXACIN-200 MG TAB </w:t>
            </w:r>
          </w:p>
        </w:tc>
        <w:tc>
          <w:tcPr>
            <w:tcW w:w="556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5X20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OFECT-OZ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2D4F79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 200 MG + </w:t>
            </w:r>
          </w:p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ORNIDAZOLE 500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EVEROXY-150 TAB </w:t>
            </w:r>
          </w:p>
        </w:tc>
        <w:tc>
          <w:tcPr>
            <w:tcW w:w="2619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ROXYTHROMYCINE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150 MG TAB </w:t>
            </w:r>
          </w:p>
        </w:tc>
        <w:tc>
          <w:tcPr>
            <w:tcW w:w="556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VOLCIN-500 TAB.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2D4F79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AMOXYCILLIN 250 MG + </w:t>
            </w:r>
          </w:p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DICLOXACILLIN 250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ETILIVA-250 TAB </w:t>
            </w:r>
          </w:p>
        </w:tc>
        <w:tc>
          <w:tcPr>
            <w:tcW w:w="2619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LEVOFLOXACINE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250 MG TAB </w:t>
            </w:r>
          </w:p>
        </w:tc>
        <w:tc>
          <w:tcPr>
            <w:tcW w:w="556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5X20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ETILIVA-500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LEVOFLOXACINE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500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UCEF-250 TAB </w:t>
            </w:r>
          </w:p>
        </w:tc>
        <w:tc>
          <w:tcPr>
            <w:tcW w:w="2619" w:type="pct"/>
            <w:vAlign w:val="center"/>
            <w:hideMark/>
          </w:tcPr>
          <w:p w:rsidR="00385614" w:rsidRPr="00917E99" w:rsidRDefault="00385614" w:rsidP="002D4F7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CEPHALEXINE 250 MG TAB</w:t>
            </w:r>
            <w:r w:rsidR="002D4F79"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(DISPERSIBLE)</w:t>
            </w:r>
          </w:p>
        </w:tc>
        <w:tc>
          <w:tcPr>
            <w:tcW w:w="556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917E99" w:rsidTr="007E10EE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UCEF-500 CAP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CEPHALEXINE 500 MG CAPSULE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85614" w:rsidRPr="00917E99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917E99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E26A7F" w:rsidRDefault="00E26A7F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-1762125</wp:posOffset>
            </wp:positionH>
            <wp:positionV relativeFrom="paragraph">
              <wp:posOffset>172720</wp:posOffset>
            </wp:positionV>
            <wp:extent cx="8496300" cy="1181100"/>
            <wp:effectExtent l="19050" t="0" r="0" b="0"/>
            <wp:wrapNone/>
            <wp:docPr id="3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4157C9" w:rsidRPr="0039154E" w:rsidRDefault="004157C9" w:rsidP="004157C9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 xml:space="preserve">Visit </w:t>
      </w:r>
      <w:proofErr w:type="gramStart"/>
      <w:r w:rsidRPr="0039154E">
        <w:rPr>
          <w:rFonts w:ascii="Trebuchet MS" w:hAnsi="Trebuchet MS"/>
          <w:b/>
          <w:bCs/>
        </w:rPr>
        <w:t>us :</w:t>
      </w:r>
      <w:proofErr w:type="gramEnd"/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10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Pr="00273A9E" w:rsidRDefault="00D12FEB" w:rsidP="004157C9">
      <w:pPr>
        <w:ind w:left="-1350" w:right="-1231"/>
        <w:jc w:val="center"/>
        <w:rPr>
          <w:rFonts w:ascii="Trebuchet MS" w:hAnsi="Trebuchet MS"/>
          <w:sz w:val="18"/>
          <w:szCs w:val="18"/>
        </w:rPr>
      </w:pPr>
    </w:p>
    <w:sectPr w:rsidR="00D12FEB" w:rsidRPr="00273A9E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75pt;height:9pt" o:bullet="t">
        <v:imagedata r:id="rId1" o:title="tick-icon"/>
      </v:shape>
    </w:pict>
  </w:numPicBullet>
  <w:abstractNum w:abstractNumId="0">
    <w:nsid w:val="6E940307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CE9589A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614"/>
    <w:rsid w:val="00224940"/>
    <w:rsid w:val="00273A9E"/>
    <w:rsid w:val="002D4F79"/>
    <w:rsid w:val="0037050B"/>
    <w:rsid w:val="00385614"/>
    <w:rsid w:val="004157C9"/>
    <w:rsid w:val="008359D9"/>
    <w:rsid w:val="00917E99"/>
    <w:rsid w:val="00A07697"/>
    <w:rsid w:val="00A66463"/>
    <w:rsid w:val="00AD61E9"/>
    <w:rsid w:val="00AF3D19"/>
    <w:rsid w:val="00B5675C"/>
    <w:rsid w:val="00B93B4F"/>
    <w:rsid w:val="00D12FEB"/>
    <w:rsid w:val="00E26A7F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6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5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rainremedie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inremedi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inremedie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1ACF8-0060-47FF-B14A-61E8286A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7</cp:revision>
  <cp:lastPrinted>2013-09-07T06:46:00Z</cp:lastPrinted>
  <dcterms:created xsi:type="dcterms:W3CDTF">2013-09-07T06:05:00Z</dcterms:created>
  <dcterms:modified xsi:type="dcterms:W3CDTF">2013-10-04T04:46:00Z</dcterms:modified>
</cp:coreProperties>
</file>