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C4" w:rsidRDefault="001045C4" w:rsidP="001045C4">
      <w:pPr>
        <w:spacing w:after="1" w:line="240" w:lineRule="auto"/>
        <w:ind w:left="0" w:right="0" w:firstLine="0"/>
        <w:jc w:val="left"/>
      </w:pPr>
    </w:p>
    <w:p w:rsidR="001045C4" w:rsidRDefault="001045C4" w:rsidP="001045C4">
      <w:pPr>
        <w:spacing w:after="0" w:line="240" w:lineRule="auto"/>
        <w:ind w:left="0" w:right="0" w:firstLine="0"/>
        <w:jc w:val="left"/>
      </w:pPr>
      <w:r>
        <w:rPr>
          <w:sz w:val="24"/>
        </w:rPr>
        <w:t xml:space="preserve"> </w:t>
      </w:r>
    </w:p>
    <w:p w:rsidR="001045C4" w:rsidRDefault="001045C4" w:rsidP="001045C4">
      <w:pPr>
        <w:spacing w:after="1" w:line="240" w:lineRule="auto"/>
        <w:ind w:left="0" w:right="0" w:firstLine="0"/>
        <w:jc w:val="left"/>
      </w:pPr>
      <w:r>
        <w:rPr>
          <w:sz w:val="24"/>
        </w:rPr>
        <w:t xml:space="preserve"> </w:t>
      </w:r>
    </w:p>
    <w:p w:rsidR="001045C4" w:rsidRDefault="001045C4" w:rsidP="001045C4">
      <w:pPr>
        <w:spacing w:after="0" w:line="240" w:lineRule="auto"/>
        <w:ind w:left="0" w:right="0" w:firstLine="0"/>
        <w:jc w:val="left"/>
      </w:pPr>
      <w:r>
        <w:rPr>
          <w:sz w:val="24"/>
        </w:rPr>
        <w:t xml:space="preserve"> </w:t>
      </w:r>
    </w:p>
    <w:p w:rsidR="001045C4" w:rsidRDefault="001045C4" w:rsidP="001045C4">
      <w:pPr>
        <w:pStyle w:val="Heading1"/>
      </w:pPr>
      <w:r>
        <w:t>1.</w:t>
      </w:r>
      <w:r>
        <w:rPr>
          <w:rFonts w:ascii="Arial" w:eastAsia="Arial" w:hAnsi="Arial" w:cs="Arial"/>
        </w:rPr>
        <w:t xml:space="preserve"> </w:t>
      </w:r>
      <w:r>
        <w:rPr>
          <w:rFonts w:ascii="Arial" w:eastAsia="Arial" w:hAnsi="Arial" w:cs="Arial"/>
        </w:rPr>
        <w:tab/>
      </w:r>
      <w:r>
        <w:t xml:space="preserve">RESERVATION RULES </w:t>
      </w:r>
    </w:p>
    <w:p w:rsidR="001045C4" w:rsidRDefault="001045C4" w:rsidP="001045C4">
      <w:pPr>
        <w:spacing w:after="1" w:line="240" w:lineRule="auto"/>
        <w:ind w:left="715" w:right="0" w:hanging="10"/>
        <w:jc w:val="left"/>
      </w:pPr>
      <w:r>
        <w:rPr>
          <w:b/>
          <w:i/>
          <w:sz w:val="24"/>
        </w:rPr>
        <w:t xml:space="preserve">(Reference: University Academic Handbook) </w:t>
      </w:r>
    </w:p>
    <w:p w:rsidR="001045C4" w:rsidRDefault="001045C4" w:rsidP="001045C4">
      <w:pPr>
        <w:spacing w:after="0" w:line="240" w:lineRule="auto"/>
        <w:ind w:left="1066" w:right="0" w:firstLine="0"/>
        <w:jc w:val="left"/>
      </w:pPr>
      <w:r>
        <w:rPr>
          <w:b/>
          <w:sz w:val="24"/>
        </w:rPr>
        <w:t xml:space="preserve"> </w:t>
      </w:r>
    </w:p>
    <w:p w:rsidR="001045C4" w:rsidRDefault="001045C4" w:rsidP="001045C4">
      <w:pPr>
        <w:spacing w:after="12" w:line="242" w:lineRule="auto"/>
        <w:ind w:left="705" w:right="0" w:firstLine="0"/>
      </w:pPr>
      <w:r>
        <w:rPr>
          <w:sz w:val="24"/>
        </w:rPr>
        <w:t xml:space="preserve">SC/ST students need only a pass marks in the concerned qualifying examination for admission to the various courses of CUSAT except for B.Tech Marine Engineering, SC/ST candidates must opt for payment seats also, though they are not required to make payment if admission is obtained. </w:t>
      </w:r>
    </w:p>
    <w:p w:rsidR="001045C4" w:rsidRDefault="001045C4" w:rsidP="001045C4">
      <w:pPr>
        <w:spacing w:after="1" w:line="240" w:lineRule="auto"/>
        <w:ind w:left="715" w:right="0" w:hanging="10"/>
        <w:jc w:val="left"/>
      </w:pPr>
      <w:r>
        <w:rPr>
          <w:b/>
          <w:i/>
          <w:sz w:val="24"/>
        </w:rPr>
        <w:t xml:space="preserve">(U.O.No.Ac.A1/9980/81-82/II, dated 15.11.2006). </w:t>
      </w:r>
    </w:p>
    <w:p w:rsidR="001045C4" w:rsidRDefault="001045C4" w:rsidP="001045C4">
      <w:pPr>
        <w:pStyle w:val="Heading3"/>
      </w:pPr>
      <w:r>
        <w:t xml:space="preserve">1.1 </w:t>
      </w:r>
      <w:r>
        <w:tab/>
        <w:t xml:space="preserve">Communal Reservation </w:t>
      </w:r>
    </w:p>
    <w:p w:rsidR="001045C4" w:rsidRDefault="001045C4" w:rsidP="001045C4">
      <w:pPr>
        <w:spacing w:after="12" w:line="242" w:lineRule="auto"/>
        <w:ind w:left="705" w:right="0" w:firstLine="0"/>
      </w:pPr>
      <w:r>
        <w:rPr>
          <w:sz w:val="24"/>
        </w:rPr>
        <w:t xml:space="preserve">Rules for communal reservation framed by the </w:t>
      </w:r>
    </w:p>
    <w:p w:rsidR="001045C4" w:rsidRDefault="001045C4" w:rsidP="001045C4">
      <w:pPr>
        <w:spacing w:after="12" w:line="242" w:lineRule="auto"/>
        <w:ind w:left="705" w:right="0" w:firstLine="0"/>
      </w:pPr>
      <w:r>
        <w:rPr>
          <w:sz w:val="24"/>
        </w:rPr>
        <w:t xml:space="preserve">Government of Kerala and implemented by the </w:t>
      </w:r>
    </w:p>
    <w:p w:rsidR="001045C4" w:rsidRDefault="001045C4" w:rsidP="001045C4">
      <w:pPr>
        <w:spacing w:after="12" w:line="242" w:lineRule="auto"/>
        <w:ind w:left="705" w:right="0" w:firstLine="0"/>
      </w:pPr>
      <w:r>
        <w:rPr>
          <w:sz w:val="24"/>
        </w:rPr>
        <w:t xml:space="preserve">University from time to time will be applicable to the various academic </w:t>
      </w:r>
      <w:proofErr w:type="spellStart"/>
      <w:r>
        <w:rPr>
          <w:sz w:val="24"/>
        </w:rPr>
        <w:t>programmes</w:t>
      </w:r>
      <w:proofErr w:type="spellEnd"/>
      <w:r>
        <w:rPr>
          <w:sz w:val="24"/>
        </w:rPr>
        <w:t xml:space="preserve">. Candidates from „Socially and Educationally Backward Communities (SEBC) </w:t>
      </w:r>
      <w:proofErr w:type="gramStart"/>
      <w:r>
        <w:rPr>
          <w:sz w:val="24"/>
        </w:rPr>
        <w:t>who  are</w:t>
      </w:r>
      <w:proofErr w:type="gramEnd"/>
      <w:r>
        <w:rPr>
          <w:sz w:val="24"/>
        </w:rPr>
        <w:t xml:space="preserve"> eligible for Kerala State communal reservation will be considered for seats earmarked for such communities, provided that the eligibility for such reservation shall be subject to satisfactory verification of relevant Community as well as Annual Family Income certificates issued by competent revenue authorities as prescribed by the rules of the University in force. </w:t>
      </w:r>
      <w:r>
        <w:rPr>
          <w:b/>
          <w:i/>
          <w:sz w:val="24"/>
        </w:rPr>
        <w:t>(1)U.O.No.Ac.A1/</w:t>
      </w:r>
      <w:proofErr w:type="spellStart"/>
      <w:r>
        <w:rPr>
          <w:b/>
          <w:i/>
          <w:sz w:val="24"/>
        </w:rPr>
        <w:t>Admn</w:t>
      </w:r>
      <w:proofErr w:type="spellEnd"/>
      <w:r>
        <w:rPr>
          <w:b/>
          <w:i/>
          <w:sz w:val="24"/>
        </w:rPr>
        <w:t>./2005 dated 17.11.2008</w:t>
      </w:r>
      <w:proofErr w:type="gramStart"/>
      <w:r>
        <w:rPr>
          <w:b/>
          <w:i/>
          <w:sz w:val="24"/>
        </w:rPr>
        <w:t>,G.O</w:t>
      </w:r>
      <w:proofErr w:type="gramEnd"/>
      <w:r>
        <w:rPr>
          <w:b/>
          <w:i/>
          <w:sz w:val="24"/>
        </w:rPr>
        <w:t>(MS)No.95/08/</w:t>
      </w:r>
      <w:proofErr w:type="spellStart"/>
      <w:r>
        <w:rPr>
          <w:b/>
          <w:i/>
          <w:sz w:val="24"/>
        </w:rPr>
        <w:t>SCSTDD.dated</w:t>
      </w:r>
      <w:proofErr w:type="spellEnd"/>
      <w:r>
        <w:rPr>
          <w:b/>
          <w:i/>
          <w:sz w:val="24"/>
        </w:rPr>
        <w:t xml:space="preserve"> </w:t>
      </w:r>
    </w:p>
    <w:p w:rsidR="001045C4" w:rsidRDefault="001045C4" w:rsidP="001045C4">
      <w:pPr>
        <w:spacing w:after="1" w:line="240" w:lineRule="auto"/>
        <w:ind w:left="715" w:right="0" w:hanging="10"/>
        <w:jc w:val="left"/>
      </w:pPr>
      <w:r>
        <w:rPr>
          <w:b/>
          <w:i/>
          <w:sz w:val="24"/>
        </w:rPr>
        <w:t xml:space="preserve">06.10.2008 &amp; </w:t>
      </w:r>
      <w:proofErr w:type="gramStart"/>
      <w:r>
        <w:rPr>
          <w:b/>
          <w:i/>
          <w:sz w:val="24"/>
        </w:rPr>
        <w:t>G.O(</w:t>
      </w:r>
      <w:proofErr w:type="gramEnd"/>
      <w:r>
        <w:rPr>
          <w:b/>
          <w:i/>
          <w:sz w:val="24"/>
        </w:rPr>
        <w:t xml:space="preserve">MS)No.104/08/SCSTDD. Dated </w:t>
      </w:r>
    </w:p>
    <w:p w:rsidR="001045C4" w:rsidRDefault="001045C4" w:rsidP="001045C4">
      <w:pPr>
        <w:spacing w:after="1" w:line="240" w:lineRule="auto"/>
        <w:ind w:left="715" w:right="0" w:hanging="10"/>
        <w:jc w:val="left"/>
      </w:pPr>
      <w:r>
        <w:rPr>
          <w:b/>
          <w:i/>
          <w:sz w:val="24"/>
        </w:rPr>
        <w:t>23.10.2008)</w:t>
      </w:r>
      <w:r>
        <w:rPr>
          <w:sz w:val="24"/>
        </w:rPr>
        <w:t xml:space="preserve"> </w:t>
      </w:r>
    </w:p>
    <w:p w:rsidR="001045C4" w:rsidRDefault="001045C4" w:rsidP="001045C4">
      <w:pPr>
        <w:spacing w:after="6" w:line="240" w:lineRule="auto"/>
        <w:ind w:left="720" w:right="0" w:firstLine="0"/>
        <w:jc w:val="left"/>
      </w:pPr>
      <w:r>
        <w:rPr>
          <w:sz w:val="24"/>
        </w:rPr>
        <w:t xml:space="preserve"> </w:t>
      </w:r>
    </w:p>
    <w:p w:rsidR="001045C4" w:rsidRDefault="001045C4" w:rsidP="001045C4">
      <w:pPr>
        <w:spacing w:after="1" w:line="240" w:lineRule="auto"/>
        <w:ind w:left="715" w:right="0" w:hanging="10"/>
        <w:jc w:val="left"/>
      </w:pPr>
      <w:r>
        <w:rPr>
          <w:b/>
          <w:i/>
          <w:sz w:val="24"/>
        </w:rPr>
        <w:t xml:space="preserve">(2) </w:t>
      </w:r>
      <w:r>
        <w:rPr>
          <w:b/>
          <w:i/>
          <w:sz w:val="24"/>
        </w:rPr>
        <w:tab/>
        <w:t xml:space="preserve">U.O.No.Ac.A1/New </w:t>
      </w:r>
      <w:r>
        <w:rPr>
          <w:b/>
          <w:i/>
          <w:sz w:val="24"/>
        </w:rPr>
        <w:tab/>
        <w:t xml:space="preserve">Courses/2005 </w:t>
      </w:r>
      <w:r>
        <w:rPr>
          <w:b/>
          <w:i/>
          <w:sz w:val="24"/>
        </w:rPr>
        <w:tab/>
        <w:t xml:space="preserve">Dated </w:t>
      </w:r>
    </w:p>
    <w:p w:rsidR="001045C4" w:rsidRDefault="001045C4" w:rsidP="001045C4">
      <w:pPr>
        <w:spacing w:after="1" w:line="240" w:lineRule="auto"/>
        <w:ind w:left="715" w:right="0" w:hanging="10"/>
        <w:jc w:val="left"/>
      </w:pPr>
      <w:r>
        <w:rPr>
          <w:b/>
          <w:i/>
          <w:sz w:val="24"/>
        </w:rPr>
        <w:t xml:space="preserve">29.09.2008 </w:t>
      </w:r>
      <w:r>
        <w:rPr>
          <w:b/>
          <w:i/>
          <w:sz w:val="24"/>
        </w:rPr>
        <w:tab/>
        <w:t xml:space="preserve">&amp; </w:t>
      </w:r>
      <w:r>
        <w:rPr>
          <w:b/>
          <w:i/>
          <w:sz w:val="24"/>
        </w:rPr>
        <w:tab/>
      </w:r>
      <w:proofErr w:type="gramStart"/>
      <w:r>
        <w:rPr>
          <w:b/>
          <w:i/>
          <w:sz w:val="24"/>
        </w:rPr>
        <w:t>G.O(</w:t>
      </w:r>
      <w:proofErr w:type="gramEnd"/>
      <w:r>
        <w:rPr>
          <w:b/>
          <w:i/>
          <w:sz w:val="24"/>
        </w:rPr>
        <w:t>MS)No.107/08/</w:t>
      </w:r>
      <w:proofErr w:type="spellStart"/>
      <w:r>
        <w:rPr>
          <w:b/>
          <w:i/>
          <w:sz w:val="24"/>
        </w:rPr>
        <w:t>H.Edn</w:t>
      </w:r>
      <w:proofErr w:type="spellEnd"/>
      <w:r>
        <w:rPr>
          <w:b/>
          <w:i/>
          <w:sz w:val="24"/>
        </w:rPr>
        <w:t xml:space="preserve">. </w:t>
      </w:r>
      <w:r>
        <w:rPr>
          <w:b/>
          <w:i/>
          <w:sz w:val="24"/>
        </w:rPr>
        <w:tab/>
        <w:t xml:space="preserve">Dated </w:t>
      </w:r>
    </w:p>
    <w:p w:rsidR="001045C4" w:rsidRDefault="001045C4" w:rsidP="001045C4">
      <w:pPr>
        <w:spacing w:after="1" w:line="240" w:lineRule="auto"/>
        <w:ind w:left="715" w:right="0" w:hanging="10"/>
        <w:jc w:val="left"/>
      </w:pPr>
      <w:r>
        <w:rPr>
          <w:b/>
          <w:i/>
          <w:sz w:val="24"/>
        </w:rPr>
        <w:t xml:space="preserve">30.08.2008. </w:t>
      </w:r>
    </w:p>
    <w:p w:rsidR="001045C4" w:rsidRDefault="001045C4" w:rsidP="001045C4">
      <w:pPr>
        <w:spacing w:after="1" w:line="240" w:lineRule="auto"/>
        <w:ind w:left="720" w:right="0" w:firstLine="0"/>
        <w:jc w:val="left"/>
      </w:pPr>
      <w:r>
        <w:rPr>
          <w:sz w:val="24"/>
        </w:rPr>
        <w:t xml:space="preserve"> </w:t>
      </w:r>
    </w:p>
    <w:p w:rsidR="001045C4" w:rsidRDefault="001045C4" w:rsidP="001045C4">
      <w:pPr>
        <w:spacing w:after="0" w:line="240" w:lineRule="auto"/>
        <w:ind w:left="720" w:right="0" w:firstLine="0"/>
        <w:jc w:val="left"/>
      </w:pPr>
      <w:r>
        <w:rPr>
          <w:sz w:val="24"/>
        </w:rPr>
        <w:t xml:space="preserve"> </w:t>
      </w:r>
    </w:p>
    <w:p w:rsidR="001045C4" w:rsidRDefault="001045C4" w:rsidP="001045C4">
      <w:pPr>
        <w:spacing w:after="0" w:line="240" w:lineRule="auto"/>
        <w:ind w:left="0" w:right="0" w:firstLine="0"/>
        <w:jc w:val="left"/>
      </w:pPr>
      <w:r>
        <w:rPr>
          <w:b/>
          <w:i/>
          <w:sz w:val="20"/>
        </w:rPr>
        <w:t xml:space="preserve"> </w:t>
      </w:r>
    </w:p>
    <w:p w:rsidR="001045C4" w:rsidRDefault="001045C4" w:rsidP="001045C4">
      <w:pPr>
        <w:spacing w:after="12" w:line="242" w:lineRule="auto"/>
        <w:ind w:left="705" w:right="0" w:firstLine="0"/>
      </w:pPr>
      <w:r>
        <w:rPr>
          <w:sz w:val="24"/>
        </w:rPr>
        <w:t xml:space="preserve">The percentage-wise reservation in force is given below: </w:t>
      </w:r>
    </w:p>
    <w:p w:rsidR="001045C4" w:rsidRDefault="001045C4" w:rsidP="001045C4">
      <w:pPr>
        <w:spacing w:after="1" w:line="240" w:lineRule="auto"/>
        <w:ind w:left="0" w:right="0" w:firstLine="0"/>
        <w:jc w:val="left"/>
      </w:pPr>
      <w:r>
        <w:rPr>
          <w:sz w:val="24"/>
        </w:rPr>
        <w:t xml:space="preserve"> </w:t>
      </w:r>
    </w:p>
    <w:p w:rsidR="001045C4" w:rsidRDefault="001045C4" w:rsidP="001045C4">
      <w:pPr>
        <w:pStyle w:val="Heading1"/>
      </w:pPr>
      <w:proofErr w:type="gramStart"/>
      <w:r>
        <w:t>a</w:t>
      </w:r>
      <w:proofErr w:type="gramEnd"/>
      <w:r>
        <w:t xml:space="preserve">) </w:t>
      </w:r>
      <w:r>
        <w:tab/>
        <w:t xml:space="preserve">Non-Professional </w:t>
      </w:r>
      <w:proofErr w:type="spellStart"/>
      <w:r>
        <w:t>Pro</w:t>
      </w:r>
      <w:bookmarkStart w:id="0" w:name="_GoBack"/>
      <w:bookmarkEnd w:id="0"/>
      <w:r>
        <w:t>grammes</w:t>
      </w:r>
      <w:proofErr w:type="spellEnd"/>
      <w:r>
        <w:t xml:space="preserve"> </w:t>
      </w:r>
    </w:p>
    <w:p w:rsidR="001045C4" w:rsidRDefault="001045C4" w:rsidP="001045C4">
      <w:pPr>
        <w:spacing w:after="6" w:line="276" w:lineRule="auto"/>
        <w:ind w:left="0" w:right="0" w:firstLine="0"/>
        <w:jc w:val="left"/>
      </w:pPr>
      <w:r>
        <w:rPr>
          <w:b/>
          <w:sz w:val="24"/>
        </w:rPr>
        <w:t xml:space="preserve"> </w:t>
      </w:r>
    </w:p>
    <w:tbl>
      <w:tblPr>
        <w:tblStyle w:val="TableGrid"/>
        <w:tblW w:w="6363" w:type="dxa"/>
        <w:tblInd w:w="600" w:type="dxa"/>
        <w:tblCellMar>
          <w:top w:w="0" w:type="dxa"/>
          <w:left w:w="110" w:type="dxa"/>
          <w:bottom w:w="0" w:type="dxa"/>
          <w:right w:w="51" w:type="dxa"/>
        </w:tblCellMar>
        <w:tblLook w:val="04A0" w:firstRow="1" w:lastRow="0" w:firstColumn="1" w:lastColumn="0" w:noHBand="0" w:noVBand="1"/>
      </w:tblPr>
      <w:tblGrid>
        <w:gridCol w:w="600"/>
        <w:gridCol w:w="4202"/>
        <w:gridCol w:w="1561"/>
      </w:tblGrid>
      <w:tr w:rsidR="001045C4" w:rsidTr="000A28D2">
        <w:trPr>
          <w:trHeight w:val="562"/>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1" w:line="240" w:lineRule="auto"/>
              <w:ind w:left="0" w:right="0" w:firstLine="0"/>
              <w:jc w:val="left"/>
            </w:pPr>
            <w:r>
              <w:rPr>
                <w:b/>
                <w:sz w:val="24"/>
              </w:rPr>
              <w:t>Sl.</w:t>
            </w:r>
          </w:p>
          <w:p w:rsidR="001045C4" w:rsidRDefault="001045C4" w:rsidP="000A28D2">
            <w:pPr>
              <w:spacing w:after="0" w:line="276" w:lineRule="auto"/>
              <w:ind w:left="0" w:right="0" w:firstLine="0"/>
              <w:jc w:val="left"/>
            </w:pPr>
            <w:r>
              <w:rPr>
                <w:b/>
                <w:sz w:val="24"/>
              </w:rPr>
              <w:t xml:space="preserve">No </w:t>
            </w:r>
          </w:p>
        </w:tc>
        <w:tc>
          <w:tcPr>
            <w:tcW w:w="4202"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Category </w:t>
            </w:r>
          </w:p>
        </w:tc>
        <w:tc>
          <w:tcPr>
            <w:tcW w:w="156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Reservation (%) </w:t>
            </w:r>
          </w:p>
        </w:tc>
      </w:tr>
      <w:tr w:rsidR="001045C4" w:rsidTr="000A28D2">
        <w:trPr>
          <w:trHeight w:val="293"/>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1 </w:t>
            </w:r>
          </w:p>
        </w:tc>
        <w:tc>
          <w:tcPr>
            <w:tcW w:w="4202"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SC/ST </w:t>
            </w:r>
            <w:r>
              <w:rPr>
                <w:b/>
                <w:sz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20 </w:t>
            </w:r>
          </w:p>
        </w:tc>
      </w:tr>
      <w:tr w:rsidR="001045C4" w:rsidTr="000A28D2">
        <w:trPr>
          <w:trHeight w:val="562"/>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2 </w:t>
            </w:r>
          </w:p>
        </w:tc>
        <w:tc>
          <w:tcPr>
            <w:tcW w:w="4202"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pPr>
            <w:r>
              <w:rPr>
                <w:sz w:val="24"/>
              </w:rPr>
              <w:t>SEBC (Socially and Educationally Backward Communities)</w:t>
            </w:r>
            <w:r>
              <w:rPr>
                <w:b/>
                <w:sz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20 </w:t>
            </w:r>
          </w:p>
        </w:tc>
      </w:tr>
      <w:tr w:rsidR="001045C4" w:rsidTr="000A28D2">
        <w:trPr>
          <w:trHeight w:val="840"/>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3 </w:t>
            </w:r>
          </w:p>
        </w:tc>
        <w:tc>
          <w:tcPr>
            <w:tcW w:w="4202"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1" w:line="240" w:lineRule="auto"/>
              <w:ind w:left="0" w:right="0" w:firstLine="0"/>
              <w:jc w:val="left"/>
            </w:pPr>
            <w:r>
              <w:rPr>
                <w:sz w:val="24"/>
              </w:rPr>
              <w:t xml:space="preserve">Reservation for Economically Backward </w:t>
            </w:r>
          </w:p>
          <w:p w:rsidR="001045C4" w:rsidRDefault="001045C4" w:rsidP="000A28D2">
            <w:pPr>
              <w:spacing w:after="1" w:line="240" w:lineRule="auto"/>
              <w:ind w:left="0" w:right="0" w:firstLine="0"/>
              <w:jc w:val="left"/>
            </w:pPr>
            <w:r>
              <w:rPr>
                <w:sz w:val="24"/>
              </w:rPr>
              <w:t xml:space="preserve">Class among  Forward Caste(BGN) </w:t>
            </w:r>
          </w:p>
          <w:p w:rsidR="001045C4" w:rsidRDefault="001045C4" w:rsidP="000A28D2">
            <w:pPr>
              <w:spacing w:after="0" w:line="276" w:lineRule="auto"/>
              <w:ind w:left="0" w:right="0" w:firstLine="0"/>
              <w:jc w:val="left"/>
            </w:pPr>
            <w:r>
              <w:rPr>
                <w:b/>
                <w:sz w:val="24"/>
              </w:rPr>
              <w:t xml:space="preserve"> </w:t>
            </w:r>
          </w:p>
        </w:tc>
        <w:tc>
          <w:tcPr>
            <w:tcW w:w="156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7.5 </w:t>
            </w:r>
          </w:p>
        </w:tc>
      </w:tr>
      <w:tr w:rsidR="001045C4" w:rsidTr="000A28D2">
        <w:trPr>
          <w:trHeight w:val="288"/>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 </w:t>
            </w:r>
          </w:p>
        </w:tc>
        <w:tc>
          <w:tcPr>
            <w:tcW w:w="4202"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Total  </w:t>
            </w:r>
            <w:r>
              <w:rPr>
                <w:b/>
                <w:sz w:val="24"/>
              </w:rPr>
              <w:tab/>
              <w:t xml:space="preserve"> </w:t>
            </w:r>
          </w:p>
        </w:tc>
        <w:tc>
          <w:tcPr>
            <w:tcW w:w="156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47.5 </w:t>
            </w:r>
          </w:p>
        </w:tc>
      </w:tr>
    </w:tbl>
    <w:p w:rsidR="001045C4" w:rsidRDefault="001045C4" w:rsidP="001045C4">
      <w:pPr>
        <w:spacing w:after="1" w:line="240" w:lineRule="auto"/>
        <w:ind w:left="0" w:right="0" w:firstLine="0"/>
        <w:jc w:val="left"/>
      </w:pPr>
      <w:r>
        <w:rPr>
          <w:b/>
          <w:sz w:val="24"/>
        </w:rPr>
        <w:t xml:space="preserve"> </w:t>
      </w:r>
    </w:p>
    <w:p w:rsidR="001045C4" w:rsidRDefault="001045C4" w:rsidP="001045C4">
      <w:pPr>
        <w:spacing w:after="0" w:line="240" w:lineRule="auto"/>
        <w:ind w:left="0" w:right="0" w:firstLine="0"/>
        <w:jc w:val="left"/>
      </w:pPr>
      <w:r>
        <w:rPr>
          <w:b/>
          <w:sz w:val="24"/>
        </w:rPr>
        <w:lastRenderedPageBreak/>
        <w:t xml:space="preserve"> </w:t>
      </w:r>
    </w:p>
    <w:p w:rsidR="001045C4" w:rsidRDefault="001045C4" w:rsidP="001045C4">
      <w:pPr>
        <w:pStyle w:val="Heading1"/>
      </w:pPr>
      <w:r>
        <w:t xml:space="preserve">b)   </w:t>
      </w:r>
      <w:r>
        <w:tab/>
        <w:t xml:space="preserve">Professional </w:t>
      </w:r>
      <w:proofErr w:type="spellStart"/>
      <w:r>
        <w:t>Programmes</w:t>
      </w:r>
      <w:proofErr w:type="spellEnd"/>
      <w:r>
        <w:t xml:space="preserve"> </w:t>
      </w:r>
    </w:p>
    <w:tbl>
      <w:tblPr>
        <w:tblStyle w:val="TableGrid"/>
        <w:tblW w:w="5403" w:type="dxa"/>
        <w:tblInd w:w="720" w:type="dxa"/>
        <w:tblCellMar>
          <w:top w:w="0" w:type="dxa"/>
          <w:left w:w="110" w:type="dxa"/>
          <w:bottom w:w="0" w:type="dxa"/>
          <w:right w:w="49" w:type="dxa"/>
        </w:tblCellMar>
        <w:tblLook w:val="04A0" w:firstRow="1" w:lastRow="0" w:firstColumn="1" w:lastColumn="0" w:noHBand="0" w:noVBand="1"/>
      </w:tblPr>
      <w:tblGrid>
        <w:gridCol w:w="600"/>
        <w:gridCol w:w="3122"/>
        <w:gridCol w:w="1681"/>
      </w:tblGrid>
      <w:tr w:rsidR="001045C4" w:rsidTr="000A28D2">
        <w:trPr>
          <w:trHeight w:val="562"/>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40" w:lineRule="auto"/>
              <w:ind w:left="0" w:right="0" w:firstLine="0"/>
              <w:jc w:val="left"/>
            </w:pPr>
            <w:r>
              <w:rPr>
                <w:b/>
                <w:sz w:val="24"/>
              </w:rPr>
              <w:t>Sl.</w:t>
            </w:r>
          </w:p>
          <w:p w:rsidR="001045C4" w:rsidRDefault="001045C4" w:rsidP="000A28D2">
            <w:pPr>
              <w:spacing w:after="0" w:line="276" w:lineRule="auto"/>
              <w:ind w:left="0" w:right="0" w:firstLine="0"/>
              <w:jc w:val="left"/>
            </w:pPr>
            <w:r>
              <w:rPr>
                <w:b/>
                <w:sz w:val="24"/>
              </w:rPr>
              <w:t xml:space="preserve">No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Category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Reservation (%) </w:t>
            </w:r>
          </w:p>
        </w:tc>
      </w:tr>
      <w:tr w:rsidR="001045C4" w:rsidTr="000A28D2">
        <w:trPr>
          <w:trHeight w:val="283"/>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1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SC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8 </w:t>
            </w:r>
          </w:p>
        </w:tc>
      </w:tr>
      <w:tr w:rsidR="001045C4" w:rsidTr="000A28D2">
        <w:trPr>
          <w:trHeight w:val="288"/>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2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ST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2 </w:t>
            </w:r>
          </w:p>
        </w:tc>
      </w:tr>
      <w:tr w:rsidR="001045C4" w:rsidTr="000A28D2">
        <w:trPr>
          <w:trHeight w:val="832"/>
        </w:trPr>
        <w:tc>
          <w:tcPr>
            <w:tcW w:w="600" w:type="dxa"/>
            <w:tcBorders>
              <w:top w:val="single" w:sz="4" w:space="0" w:color="000000"/>
              <w:left w:val="single" w:sz="4" w:space="0" w:color="000000"/>
              <w:bottom w:val="nil"/>
              <w:right w:val="single" w:sz="4" w:space="0" w:color="000000"/>
            </w:tcBorders>
          </w:tcPr>
          <w:p w:rsidR="001045C4" w:rsidRDefault="001045C4" w:rsidP="000A28D2">
            <w:pPr>
              <w:spacing w:after="0" w:line="276" w:lineRule="auto"/>
              <w:ind w:left="0" w:right="0" w:firstLine="0"/>
              <w:jc w:val="left"/>
            </w:pPr>
            <w:r>
              <w:rPr>
                <w:sz w:val="24"/>
              </w:rPr>
              <w:t xml:space="preserve">3 </w:t>
            </w:r>
          </w:p>
        </w:tc>
        <w:tc>
          <w:tcPr>
            <w:tcW w:w="3121" w:type="dxa"/>
            <w:tcBorders>
              <w:top w:val="single" w:sz="4" w:space="0" w:color="000000"/>
              <w:left w:val="single" w:sz="4" w:space="0" w:color="000000"/>
              <w:bottom w:val="nil"/>
              <w:right w:val="single" w:sz="4" w:space="0" w:color="000000"/>
            </w:tcBorders>
          </w:tcPr>
          <w:p w:rsidR="001045C4" w:rsidRDefault="001045C4" w:rsidP="000A28D2">
            <w:pPr>
              <w:spacing w:after="1" w:line="240" w:lineRule="auto"/>
              <w:ind w:left="0" w:right="0" w:firstLine="0"/>
              <w:jc w:val="left"/>
            </w:pPr>
            <w:r>
              <w:rPr>
                <w:sz w:val="24"/>
              </w:rPr>
              <w:t xml:space="preserve">SEBC (Socially and </w:t>
            </w:r>
          </w:p>
          <w:p w:rsidR="001045C4" w:rsidRDefault="001045C4" w:rsidP="000A28D2">
            <w:pPr>
              <w:spacing w:after="0" w:line="240" w:lineRule="auto"/>
              <w:ind w:left="0" w:right="0" w:firstLine="0"/>
              <w:jc w:val="left"/>
            </w:pPr>
            <w:r>
              <w:rPr>
                <w:sz w:val="24"/>
              </w:rPr>
              <w:t xml:space="preserve">Educationally Backward  </w:t>
            </w:r>
          </w:p>
          <w:p w:rsidR="001045C4" w:rsidRDefault="001045C4" w:rsidP="000A28D2">
            <w:pPr>
              <w:spacing w:after="0" w:line="276" w:lineRule="auto"/>
              <w:ind w:left="0" w:right="0" w:firstLine="0"/>
              <w:jc w:val="left"/>
            </w:pPr>
            <w:r>
              <w:rPr>
                <w:sz w:val="24"/>
              </w:rPr>
              <w:t xml:space="preserve">Communities) </w:t>
            </w:r>
          </w:p>
        </w:tc>
        <w:tc>
          <w:tcPr>
            <w:tcW w:w="1681" w:type="dxa"/>
            <w:tcBorders>
              <w:top w:val="single" w:sz="4" w:space="0" w:color="000000"/>
              <w:left w:val="single" w:sz="4" w:space="0" w:color="000000"/>
              <w:bottom w:val="nil"/>
              <w:right w:val="single" w:sz="4" w:space="0" w:color="000000"/>
            </w:tcBorders>
          </w:tcPr>
          <w:p w:rsidR="001045C4" w:rsidRDefault="001045C4" w:rsidP="000A28D2">
            <w:pPr>
              <w:spacing w:after="1" w:line="240" w:lineRule="auto"/>
              <w:ind w:left="0" w:right="0" w:firstLine="0"/>
              <w:jc w:val="left"/>
            </w:pPr>
            <w:r>
              <w:rPr>
                <w:sz w:val="24"/>
              </w:rPr>
              <w:t xml:space="preserve"> </w:t>
            </w:r>
          </w:p>
          <w:p w:rsidR="001045C4" w:rsidRDefault="001045C4" w:rsidP="000A28D2">
            <w:pPr>
              <w:spacing w:after="0" w:line="240" w:lineRule="auto"/>
              <w:ind w:left="0" w:right="0" w:firstLine="0"/>
              <w:jc w:val="left"/>
            </w:pPr>
            <w:r>
              <w:rPr>
                <w:sz w:val="24"/>
              </w:rPr>
              <w:t xml:space="preserve"> </w:t>
            </w:r>
          </w:p>
          <w:p w:rsidR="001045C4" w:rsidRDefault="001045C4" w:rsidP="000A28D2">
            <w:pPr>
              <w:spacing w:after="0" w:line="276" w:lineRule="auto"/>
              <w:ind w:left="0" w:right="0" w:firstLine="0"/>
              <w:jc w:val="left"/>
            </w:pPr>
            <w:r>
              <w:rPr>
                <w:sz w:val="24"/>
              </w:rPr>
              <w:t xml:space="preserve"> </w:t>
            </w:r>
          </w:p>
        </w:tc>
      </w:tr>
      <w:tr w:rsidR="001045C4" w:rsidTr="000A28D2">
        <w:trPr>
          <w:trHeight w:val="283"/>
        </w:trPr>
        <w:tc>
          <w:tcPr>
            <w:tcW w:w="600" w:type="dxa"/>
            <w:tcBorders>
              <w:top w:val="nil"/>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p>
        </w:tc>
        <w:tc>
          <w:tcPr>
            <w:tcW w:w="3121" w:type="dxa"/>
            <w:tcBorders>
              <w:top w:val="nil"/>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proofErr w:type="spellStart"/>
            <w:r>
              <w:rPr>
                <w:sz w:val="24"/>
              </w:rPr>
              <w:t>Ezhava</w:t>
            </w:r>
            <w:proofErr w:type="spellEnd"/>
            <w:r>
              <w:rPr>
                <w:sz w:val="24"/>
              </w:rPr>
              <w:t>/</w:t>
            </w:r>
            <w:proofErr w:type="spellStart"/>
            <w:r>
              <w:rPr>
                <w:sz w:val="24"/>
              </w:rPr>
              <w:t>Thiyya</w:t>
            </w:r>
            <w:proofErr w:type="spellEnd"/>
            <w:r>
              <w:rPr>
                <w:sz w:val="24"/>
              </w:rPr>
              <w:t>/</w:t>
            </w:r>
            <w:proofErr w:type="spellStart"/>
            <w:r>
              <w:rPr>
                <w:sz w:val="24"/>
              </w:rPr>
              <w:t>Billava</w:t>
            </w:r>
            <w:proofErr w:type="spellEnd"/>
            <w:r>
              <w:rPr>
                <w:sz w:val="24"/>
              </w:rPr>
              <w:t xml:space="preserve">(ETB) </w:t>
            </w:r>
          </w:p>
        </w:tc>
        <w:tc>
          <w:tcPr>
            <w:tcW w:w="1681" w:type="dxa"/>
            <w:tcBorders>
              <w:top w:val="nil"/>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9 </w:t>
            </w:r>
          </w:p>
        </w:tc>
      </w:tr>
      <w:tr w:rsidR="001045C4" w:rsidTr="000A28D2">
        <w:trPr>
          <w:trHeight w:val="288"/>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4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Muslim(MSM)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8 </w:t>
            </w:r>
          </w:p>
        </w:tc>
      </w:tr>
      <w:tr w:rsidR="001045C4" w:rsidTr="000A28D2">
        <w:trPr>
          <w:trHeight w:val="562"/>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5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Other Backward Hindus (OBH)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5 </w:t>
            </w:r>
          </w:p>
        </w:tc>
      </w:tr>
      <w:tr w:rsidR="001045C4" w:rsidTr="000A28D2">
        <w:trPr>
          <w:trHeight w:val="562"/>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6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pPr>
            <w:r>
              <w:rPr>
                <w:sz w:val="24"/>
              </w:rPr>
              <w:t xml:space="preserve">Latin Catholic other than Anglo Indian(LCC)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2 </w:t>
            </w:r>
          </w:p>
        </w:tc>
      </w:tr>
      <w:tr w:rsidR="001045C4" w:rsidTr="000A28D2">
        <w:trPr>
          <w:trHeight w:val="283"/>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7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Other backward Christian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1 </w:t>
            </w:r>
          </w:p>
        </w:tc>
      </w:tr>
      <w:tr w:rsidR="001045C4" w:rsidTr="000A28D2">
        <w:trPr>
          <w:trHeight w:val="288"/>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8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proofErr w:type="spellStart"/>
            <w:r>
              <w:rPr>
                <w:sz w:val="24"/>
              </w:rPr>
              <w:t>Kudumbi</w:t>
            </w:r>
            <w:proofErr w:type="spellEnd"/>
            <w:r>
              <w:rPr>
                <w:sz w:val="24"/>
              </w:rPr>
              <w:t xml:space="preserve">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1 </w:t>
            </w:r>
          </w:p>
        </w:tc>
      </w:tr>
      <w:tr w:rsidR="001045C4" w:rsidTr="000A28D2">
        <w:trPr>
          <w:trHeight w:val="288"/>
        </w:trPr>
        <w:tc>
          <w:tcPr>
            <w:tcW w:w="600"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sz w:val="24"/>
              </w:rPr>
              <w:t xml:space="preserve"> </w:t>
            </w:r>
          </w:p>
        </w:tc>
        <w:tc>
          <w:tcPr>
            <w:tcW w:w="312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Total </w:t>
            </w:r>
          </w:p>
        </w:tc>
        <w:tc>
          <w:tcPr>
            <w:tcW w:w="1681" w:type="dxa"/>
            <w:tcBorders>
              <w:top w:val="single" w:sz="4" w:space="0" w:color="000000"/>
              <w:left w:val="single" w:sz="4" w:space="0" w:color="000000"/>
              <w:bottom w:val="single" w:sz="4" w:space="0" w:color="000000"/>
              <w:right w:val="single" w:sz="4" w:space="0" w:color="000000"/>
            </w:tcBorders>
          </w:tcPr>
          <w:p w:rsidR="001045C4" w:rsidRDefault="001045C4" w:rsidP="000A28D2">
            <w:pPr>
              <w:spacing w:after="0" w:line="276" w:lineRule="auto"/>
              <w:ind w:left="0" w:right="0" w:firstLine="0"/>
              <w:jc w:val="left"/>
            </w:pPr>
            <w:r>
              <w:rPr>
                <w:b/>
                <w:sz w:val="24"/>
              </w:rPr>
              <w:t xml:space="preserve">36 </w:t>
            </w:r>
          </w:p>
        </w:tc>
      </w:tr>
    </w:tbl>
    <w:p w:rsidR="001045C4" w:rsidRDefault="001045C4" w:rsidP="001045C4">
      <w:pPr>
        <w:spacing w:after="1" w:line="240" w:lineRule="auto"/>
        <w:ind w:left="0" w:right="0" w:firstLine="0"/>
        <w:jc w:val="left"/>
      </w:pPr>
      <w:r>
        <w:rPr>
          <w:b/>
          <w:sz w:val="24"/>
        </w:rPr>
        <w:t xml:space="preserve"> </w:t>
      </w:r>
    </w:p>
    <w:p w:rsidR="001045C4" w:rsidRDefault="001045C4" w:rsidP="001045C4">
      <w:pPr>
        <w:pStyle w:val="Heading3"/>
      </w:pPr>
      <w:r>
        <w:t xml:space="preserve">1.2 </w:t>
      </w:r>
      <w:r>
        <w:tab/>
        <w:t xml:space="preserve">Sports Quota </w:t>
      </w:r>
    </w:p>
    <w:p w:rsidR="001045C4" w:rsidRDefault="001045C4" w:rsidP="001045C4">
      <w:pPr>
        <w:spacing w:after="12" w:line="242" w:lineRule="auto"/>
        <w:ind w:left="705" w:right="0" w:firstLine="0"/>
      </w:pPr>
      <w:r>
        <w:rPr>
          <w:sz w:val="24"/>
        </w:rPr>
        <w:t xml:space="preserve">Reservation under Sports Quota is available for the following </w:t>
      </w:r>
      <w:proofErr w:type="spellStart"/>
      <w:r>
        <w:rPr>
          <w:sz w:val="24"/>
        </w:rPr>
        <w:t>programmes</w:t>
      </w:r>
      <w:proofErr w:type="spellEnd"/>
      <w:r>
        <w:rPr>
          <w:sz w:val="24"/>
        </w:rPr>
        <w:t xml:space="preserve">:- </w:t>
      </w:r>
    </w:p>
    <w:p w:rsidR="001045C4" w:rsidRDefault="001045C4" w:rsidP="001045C4">
      <w:pPr>
        <w:spacing w:after="12" w:line="242" w:lineRule="auto"/>
        <w:ind w:left="705" w:right="0" w:firstLine="0"/>
      </w:pPr>
      <w:proofErr w:type="spellStart"/>
      <w:r>
        <w:rPr>
          <w:sz w:val="24"/>
        </w:rPr>
        <w:t>i</w:t>
      </w:r>
      <w:proofErr w:type="spellEnd"/>
      <w:r>
        <w:rPr>
          <w:sz w:val="24"/>
        </w:rPr>
        <w:t xml:space="preserve">) “Payment Category” of the B.Tech. </w:t>
      </w:r>
      <w:proofErr w:type="spellStart"/>
      <w:r>
        <w:rPr>
          <w:sz w:val="24"/>
        </w:rPr>
        <w:t>Programmes</w:t>
      </w:r>
      <w:proofErr w:type="spellEnd"/>
      <w:r>
        <w:rPr>
          <w:sz w:val="24"/>
        </w:rPr>
        <w:t xml:space="preserve"> offered by the SOE and CUCEK, and the </w:t>
      </w:r>
      <w:proofErr w:type="spellStart"/>
      <w:r>
        <w:rPr>
          <w:sz w:val="24"/>
        </w:rPr>
        <w:t>Kunjali</w:t>
      </w:r>
      <w:proofErr w:type="spellEnd"/>
      <w:r>
        <w:rPr>
          <w:sz w:val="24"/>
        </w:rPr>
        <w:t xml:space="preserve"> </w:t>
      </w:r>
      <w:proofErr w:type="spellStart"/>
      <w:r>
        <w:rPr>
          <w:sz w:val="24"/>
        </w:rPr>
        <w:t>Marakkar</w:t>
      </w:r>
      <w:proofErr w:type="spellEnd"/>
      <w:r>
        <w:rPr>
          <w:sz w:val="24"/>
        </w:rPr>
        <w:t xml:space="preserve"> School of Marine Engineering. ii)  </w:t>
      </w:r>
      <w:proofErr w:type="spellStart"/>
      <w:r>
        <w:rPr>
          <w:sz w:val="24"/>
        </w:rPr>
        <w:t>B.Tech.Naval</w:t>
      </w:r>
      <w:proofErr w:type="spellEnd"/>
      <w:r>
        <w:rPr>
          <w:sz w:val="24"/>
        </w:rPr>
        <w:t xml:space="preserve"> Architecture &amp; Ship Building and Instrumentation Technology. iii) P.G </w:t>
      </w:r>
      <w:proofErr w:type="spellStart"/>
      <w:r>
        <w:rPr>
          <w:sz w:val="24"/>
        </w:rPr>
        <w:t>programmes</w:t>
      </w:r>
      <w:proofErr w:type="spellEnd"/>
      <w:r>
        <w:rPr>
          <w:sz w:val="24"/>
        </w:rPr>
        <w:t xml:space="preserve"> where the sanctioned intake is 30 or more. iv) M.C.A “Cost-sharing” </w:t>
      </w:r>
      <w:proofErr w:type="spellStart"/>
      <w:r>
        <w:rPr>
          <w:sz w:val="24"/>
        </w:rPr>
        <w:t>programmes</w:t>
      </w:r>
      <w:proofErr w:type="spellEnd"/>
      <w:r>
        <w:rPr>
          <w:sz w:val="24"/>
        </w:rPr>
        <w:t xml:space="preserve"> at </w:t>
      </w:r>
      <w:proofErr w:type="spellStart"/>
      <w:r>
        <w:rPr>
          <w:sz w:val="24"/>
        </w:rPr>
        <w:t>Thrikkakara</w:t>
      </w:r>
      <w:proofErr w:type="spellEnd"/>
      <w:r>
        <w:rPr>
          <w:sz w:val="24"/>
        </w:rPr>
        <w:t xml:space="preserve"> and </w:t>
      </w:r>
      <w:proofErr w:type="spellStart"/>
      <w:r>
        <w:rPr>
          <w:sz w:val="24"/>
        </w:rPr>
        <w:t>Pulinkunnoo</w:t>
      </w:r>
      <w:proofErr w:type="spellEnd"/>
      <w:r>
        <w:rPr>
          <w:sz w:val="24"/>
        </w:rPr>
        <w:t xml:space="preserve"> Campus. </w:t>
      </w:r>
    </w:p>
    <w:p w:rsidR="001045C4" w:rsidRDefault="001045C4" w:rsidP="001045C4">
      <w:pPr>
        <w:spacing w:after="0" w:line="240" w:lineRule="auto"/>
        <w:ind w:left="0" w:right="0" w:firstLine="0"/>
        <w:jc w:val="left"/>
      </w:pPr>
      <w:r>
        <w:rPr>
          <w:sz w:val="24"/>
        </w:rPr>
        <w:t xml:space="preserve"> </w:t>
      </w:r>
      <w:r>
        <w:rPr>
          <w:sz w:val="24"/>
        </w:rPr>
        <w:tab/>
      </w:r>
      <w:r>
        <w:rPr>
          <w:i/>
          <w:sz w:val="20"/>
        </w:rPr>
        <w:t xml:space="preserve"> </w:t>
      </w:r>
    </w:p>
    <w:p w:rsidR="001045C4" w:rsidRDefault="001045C4" w:rsidP="001045C4">
      <w:pPr>
        <w:pStyle w:val="Heading3"/>
      </w:pPr>
      <w:r>
        <w:t xml:space="preserve">1.3 </w:t>
      </w:r>
      <w:r>
        <w:tab/>
        <w:t xml:space="preserve">  Anglo-Indian/Jew </w:t>
      </w:r>
    </w:p>
    <w:p w:rsidR="001045C4" w:rsidRDefault="001045C4" w:rsidP="001045C4">
      <w:pPr>
        <w:spacing w:after="12" w:line="242" w:lineRule="auto"/>
        <w:ind w:left="705" w:right="0" w:firstLine="0"/>
      </w:pPr>
      <w:r>
        <w:rPr>
          <w:sz w:val="24"/>
        </w:rPr>
        <w:t xml:space="preserve">The seat will be rotated between Jew and Anglo-Indian communities in alternate years.  If no candidate of either of this community is available, the seat will be filled up under open merit quota. </w:t>
      </w:r>
      <w:r>
        <w:rPr>
          <w:b/>
          <w:i/>
          <w:sz w:val="24"/>
        </w:rPr>
        <w:t xml:space="preserve"> </w:t>
      </w:r>
    </w:p>
    <w:p w:rsidR="001045C4" w:rsidRDefault="001045C4" w:rsidP="001045C4">
      <w:pPr>
        <w:pStyle w:val="Heading3"/>
      </w:pPr>
      <w:r>
        <w:t xml:space="preserve">1.4 </w:t>
      </w:r>
      <w:r>
        <w:tab/>
        <w:t xml:space="preserve">Children of CUSAT Staff </w:t>
      </w:r>
    </w:p>
    <w:p w:rsidR="001045C4" w:rsidRDefault="001045C4" w:rsidP="001045C4">
      <w:pPr>
        <w:spacing w:after="12" w:line="242" w:lineRule="auto"/>
        <w:ind w:left="705" w:right="0" w:firstLine="0"/>
      </w:pPr>
      <w:r>
        <w:rPr>
          <w:sz w:val="24"/>
        </w:rPr>
        <w:t>The reservation for children of CUSAT staff is only for B.B.A</w:t>
      </w:r>
      <w:proofErr w:type="gramStart"/>
      <w:r>
        <w:rPr>
          <w:sz w:val="24"/>
        </w:rPr>
        <w:t>,L.L.B</w:t>
      </w:r>
      <w:proofErr w:type="gramEnd"/>
      <w:r>
        <w:rPr>
          <w:sz w:val="24"/>
        </w:rPr>
        <w:t>(</w:t>
      </w:r>
      <w:proofErr w:type="spellStart"/>
      <w:r>
        <w:rPr>
          <w:sz w:val="24"/>
        </w:rPr>
        <w:t>Hons</w:t>
      </w:r>
      <w:proofErr w:type="spellEnd"/>
      <w:r>
        <w:rPr>
          <w:sz w:val="24"/>
        </w:rPr>
        <w:t>.)</w:t>
      </w:r>
      <w:proofErr w:type="gramStart"/>
      <w:r>
        <w:rPr>
          <w:sz w:val="24"/>
        </w:rPr>
        <w:t>and</w:t>
      </w:r>
      <w:proofErr w:type="gramEnd"/>
      <w:r>
        <w:rPr>
          <w:sz w:val="24"/>
        </w:rPr>
        <w:t xml:space="preserve"> in payment category of B.Tech Engineering </w:t>
      </w:r>
      <w:proofErr w:type="spellStart"/>
      <w:r>
        <w:rPr>
          <w:sz w:val="24"/>
        </w:rPr>
        <w:t>programmes</w:t>
      </w:r>
      <w:proofErr w:type="spellEnd"/>
      <w:r>
        <w:rPr>
          <w:sz w:val="24"/>
        </w:rPr>
        <w:t xml:space="preserve"> in SOE and CUCEK.  SC/ST candidates who secure admission in this category are not eligible for any fee concession/refund as this is a privileged category seat.  This reservation is granted only for the children of permanent employees of CUSAT. </w:t>
      </w:r>
      <w:r>
        <w:rPr>
          <w:b/>
          <w:i/>
          <w:sz w:val="24"/>
        </w:rPr>
        <w:t xml:space="preserve"> </w:t>
      </w:r>
    </w:p>
    <w:p w:rsidR="001045C4" w:rsidRDefault="001045C4" w:rsidP="001045C4">
      <w:pPr>
        <w:pStyle w:val="Heading3"/>
      </w:pPr>
      <w:r>
        <w:t xml:space="preserve">1.5 </w:t>
      </w:r>
      <w:r>
        <w:tab/>
        <w:t xml:space="preserve">Children of Ex-servicemen </w:t>
      </w:r>
    </w:p>
    <w:p w:rsidR="001045C4" w:rsidRDefault="001045C4" w:rsidP="001045C4">
      <w:pPr>
        <w:spacing w:after="12" w:line="242" w:lineRule="auto"/>
        <w:ind w:left="705" w:right="0" w:firstLine="0"/>
      </w:pPr>
      <w:r>
        <w:rPr>
          <w:sz w:val="24"/>
        </w:rPr>
        <w:t xml:space="preserve">The reservation under this category is only for children of Ex-servicemen for one PG </w:t>
      </w:r>
      <w:proofErr w:type="spellStart"/>
      <w:r>
        <w:rPr>
          <w:sz w:val="24"/>
        </w:rPr>
        <w:t>programme</w:t>
      </w:r>
      <w:proofErr w:type="spellEnd"/>
      <w:r>
        <w:rPr>
          <w:sz w:val="24"/>
        </w:rPr>
        <w:t xml:space="preserve"> other than </w:t>
      </w:r>
      <w:proofErr w:type="spellStart"/>
      <w:r>
        <w:rPr>
          <w:sz w:val="24"/>
        </w:rPr>
        <w:t>M.Tech</w:t>
      </w:r>
      <w:proofErr w:type="spellEnd"/>
      <w:r>
        <w:rPr>
          <w:sz w:val="24"/>
        </w:rPr>
        <w:t>/</w:t>
      </w:r>
      <w:proofErr w:type="spellStart"/>
      <w:r>
        <w:rPr>
          <w:sz w:val="24"/>
        </w:rPr>
        <w:t>M.Phil</w:t>
      </w:r>
      <w:proofErr w:type="spellEnd"/>
      <w:r>
        <w:rPr>
          <w:sz w:val="24"/>
        </w:rPr>
        <w:t xml:space="preserve">/PG Diploma/ Certificate </w:t>
      </w:r>
      <w:proofErr w:type="spellStart"/>
      <w:r>
        <w:rPr>
          <w:sz w:val="24"/>
        </w:rPr>
        <w:t>Programmes</w:t>
      </w:r>
      <w:proofErr w:type="spellEnd"/>
      <w:r>
        <w:rPr>
          <w:sz w:val="24"/>
        </w:rPr>
        <w:t xml:space="preserve"> every year and this seat will be distributed among the teaching Departments in the alphabetical order of the name of the department</w:t>
      </w:r>
      <w:proofErr w:type="gramStart"/>
      <w:r>
        <w:rPr>
          <w:sz w:val="24"/>
        </w:rPr>
        <w:t>..</w:t>
      </w:r>
      <w:proofErr w:type="gramEnd"/>
      <w:r>
        <w:rPr>
          <w:i/>
          <w:sz w:val="24"/>
        </w:rPr>
        <w:t xml:space="preserve"> </w:t>
      </w:r>
    </w:p>
    <w:p w:rsidR="001045C4" w:rsidRDefault="001045C4" w:rsidP="001045C4">
      <w:pPr>
        <w:pStyle w:val="Heading3"/>
      </w:pPr>
      <w:r>
        <w:lastRenderedPageBreak/>
        <w:t xml:space="preserve">1.6 </w:t>
      </w:r>
      <w:r>
        <w:tab/>
        <w:t xml:space="preserve">Fishermen Community </w:t>
      </w:r>
    </w:p>
    <w:p w:rsidR="001045C4" w:rsidRDefault="001045C4" w:rsidP="001045C4">
      <w:pPr>
        <w:spacing w:after="12" w:line="242" w:lineRule="auto"/>
        <w:ind w:left="705" w:right="0" w:firstLine="0"/>
      </w:pPr>
      <w:r>
        <w:rPr>
          <w:sz w:val="24"/>
        </w:rPr>
        <w:t xml:space="preserve">The students hailing from the families of all registered fishermen pursuing their studies in CUSAT are eligible for the benefit of fees and other educational concessions as applicable to the students of SC/ST/OEC communities, through Fisheries Department, subject to satisfactory verification of certificates issued by competent authorities clearly indicating that the candidate is a member of Fishermen Community.    </w:t>
      </w:r>
      <w:r>
        <w:rPr>
          <w:b/>
          <w:i/>
          <w:sz w:val="24"/>
        </w:rPr>
        <w:t>(U.O.No.Ac.A1/</w:t>
      </w:r>
      <w:proofErr w:type="spellStart"/>
      <w:r>
        <w:rPr>
          <w:b/>
          <w:i/>
          <w:sz w:val="24"/>
        </w:rPr>
        <w:t>Admn</w:t>
      </w:r>
      <w:proofErr w:type="spellEnd"/>
      <w:r>
        <w:rPr>
          <w:b/>
          <w:i/>
          <w:sz w:val="24"/>
        </w:rPr>
        <w:t>./2005 dated 17.11.2008 &amp; G.O</w:t>
      </w:r>
      <w:proofErr w:type="gramStart"/>
      <w:r>
        <w:rPr>
          <w:b/>
          <w:i/>
          <w:sz w:val="24"/>
        </w:rPr>
        <w:t>.(</w:t>
      </w:r>
      <w:proofErr w:type="gramEnd"/>
      <w:r>
        <w:rPr>
          <w:b/>
          <w:i/>
          <w:sz w:val="24"/>
        </w:rPr>
        <w:t xml:space="preserve">MS).No.55/09/F&amp;PD, dated 01.08.2009). </w:t>
      </w:r>
    </w:p>
    <w:p w:rsidR="001045C4" w:rsidRDefault="001045C4" w:rsidP="001045C4">
      <w:pPr>
        <w:spacing w:after="0" w:line="240" w:lineRule="auto"/>
        <w:ind w:left="0" w:right="0" w:firstLine="0"/>
        <w:jc w:val="left"/>
      </w:pPr>
      <w:r>
        <w:rPr>
          <w:b/>
          <w:sz w:val="24"/>
        </w:rPr>
        <w:t xml:space="preserve"> </w:t>
      </w:r>
    </w:p>
    <w:p w:rsidR="001045C4" w:rsidRDefault="001045C4" w:rsidP="001045C4">
      <w:pPr>
        <w:pStyle w:val="Heading3"/>
      </w:pPr>
      <w:r>
        <w:t xml:space="preserve">1.7 </w:t>
      </w:r>
      <w:r>
        <w:tab/>
        <w:t xml:space="preserve">Physically Challenged </w:t>
      </w:r>
    </w:p>
    <w:p w:rsidR="001045C4" w:rsidRDefault="001045C4" w:rsidP="001045C4">
      <w:pPr>
        <w:spacing w:after="12" w:line="242" w:lineRule="auto"/>
        <w:ind w:left="705" w:right="0" w:firstLine="0"/>
      </w:pPr>
      <w:r>
        <w:rPr>
          <w:sz w:val="24"/>
        </w:rPr>
        <w:t xml:space="preserve">Physically Challenged persons with minimum of 40% disability as certified by the Medical Board stipulated under relevant rules of Government of Kerala in the matter, are eligible for reservation.  The certificate produced should be either in Malayalam or in English.  3% seats are reserved for physically challenged candidates for all B.Tech courses, except B.Tech Marine Engineering, Mechanical </w:t>
      </w:r>
      <w:proofErr w:type="spellStart"/>
      <w:r>
        <w:rPr>
          <w:sz w:val="24"/>
        </w:rPr>
        <w:t>Engg</w:t>
      </w:r>
      <w:proofErr w:type="spellEnd"/>
      <w:r>
        <w:rPr>
          <w:sz w:val="24"/>
        </w:rPr>
        <w:t xml:space="preserve">. </w:t>
      </w:r>
      <w:proofErr w:type="gramStart"/>
      <w:r>
        <w:rPr>
          <w:sz w:val="24"/>
        </w:rPr>
        <w:t>and</w:t>
      </w:r>
      <w:proofErr w:type="gramEnd"/>
      <w:r>
        <w:rPr>
          <w:sz w:val="24"/>
        </w:rPr>
        <w:t xml:space="preserve"> Safety &amp; Fire Engineering.  One seat each for all other academic </w:t>
      </w:r>
      <w:proofErr w:type="spellStart"/>
      <w:r>
        <w:rPr>
          <w:sz w:val="24"/>
        </w:rPr>
        <w:t>programmes</w:t>
      </w:r>
      <w:proofErr w:type="spellEnd"/>
      <w:r>
        <w:rPr>
          <w:sz w:val="24"/>
        </w:rPr>
        <w:t xml:space="preserve"> except </w:t>
      </w:r>
      <w:proofErr w:type="spellStart"/>
      <w:proofErr w:type="gramStart"/>
      <w:r>
        <w:rPr>
          <w:sz w:val="24"/>
        </w:rPr>
        <w:t>M.Sc</w:t>
      </w:r>
      <w:proofErr w:type="spellEnd"/>
      <w:r>
        <w:rPr>
          <w:sz w:val="24"/>
        </w:rPr>
        <w:t>(</w:t>
      </w:r>
      <w:proofErr w:type="gramEnd"/>
      <w:r>
        <w:rPr>
          <w:sz w:val="24"/>
        </w:rPr>
        <w:t>Industrial Fisheries) is reserved for physically challenged candidates.</w:t>
      </w:r>
      <w:r>
        <w:rPr>
          <w:b/>
          <w:sz w:val="24"/>
        </w:rPr>
        <w:t xml:space="preserve"> </w:t>
      </w:r>
    </w:p>
    <w:p w:rsidR="001045C4" w:rsidRDefault="001045C4" w:rsidP="001045C4">
      <w:pPr>
        <w:pStyle w:val="Heading3"/>
      </w:pPr>
      <w:r>
        <w:t xml:space="preserve">1.8 </w:t>
      </w:r>
      <w:r>
        <w:tab/>
        <w:t xml:space="preserve">Blind </w:t>
      </w:r>
    </w:p>
    <w:p w:rsidR="001045C4" w:rsidRDefault="001045C4" w:rsidP="001045C4">
      <w:pPr>
        <w:spacing w:after="12" w:line="242" w:lineRule="auto"/>
        <w:ind w:left="705" w:right="0" w:firstLine="0"/>
      </w:pPr>
      <w:r>
        <w:rPr>
          <w:sz w:val="24"/>
        </w:rPr>
        <w:t xml:space="preserve">Reservation for Blind candidates is applicable only for </w:t>
      </w:r>
      <w:proofErr w:type="gramStart"/>
      <w:r>
        <w:rPr>
          <w:sz w:val="24"/>
        </w:rPr>
        <w:t>M.A(</w:t>
      </w:r>
      <w:proofErr w:type="gramEnd"/>
      <w:r>
        <w:rPr>
          <w:sz w:val="24"/>
        </w:rPr>
        <w:t xml:space="preserve">Hindi) and LLM </w:t>
      </w:r>
      <w:proofErr w:type="spellStart"/>
      <w:r>
        <w:rPr>
          <w:sz w:val="24"/>
        </w:rPr>
        <w:t>programmes</w:t>
      </w:r>
      <w:proofErr w:type="spellEnd"/>
      <w:r>
        <w:rPr>
          <w:sz w:val="24"/>
        </w:rPr>
        <w:t xml:space="preserve">.  The certification requirement is same as applicable to the Physically Challenged. </w:t>
      </w:r>
    </w:p>
    <w:p w:rsidR="001045C4" w:rsidRDefault="001045C4" w:rsidP="001045C4">
      <w:pPr>
        <w:spacing w:after="4" w:line="240" w:lineRule="auto"/>
        <w:ind w:left="0" w:right="0" w:firstLine="0"/>
        <w:jc w:val="left"/>
      </w:pPr>
      <w:r>
        <w:rPr>
          <w:b/>
          <w:i/>
          <w:sz w:val="24"/>
        </w:rPr>
        <w:t xml:space="preserve"> </w:t>
      </w:r>
    </w:p>
    <w:p w:rsidR="001045C4" w:rsidRDefault="001045C4" w:rsidP="001045C4">
      <w:pPr>
        <w:pStyle w:val="Heading3"/>
      </w:pPr>
      <w:r>
        <w:t>1.9</w:t>
      </w:r>
      <w:r>
        <w:rPr>
          <w:b w:val="0"/>
        </w:rPr>
        <w:t xml:space="preserve"> </w:t>
      </w:r>
      <w:r>
        <w:rPr>
          <w:b w:val="0"/>
        </w:rPr>
        <w:tab/>
      </w:r>
      <w:r>
        <w:t xml:space="preserve">Claim for Communal Reservation under ‘Socially  </w:t>
      </w:r>
      <w:r>
        <w:tab/>
        <w:t xml:space="preserve">and Educationally Backward </w:t>
      </w:r>
      <w:proofErr w:type="gramStart"/>
      <w:r>
        <w:t>Classes’(</w:t>
      </w:r>
      <w:proofErr w:type="gramEnd"/>
      <w:r>
        <w:t xml:space="preserve">SEBC) </w:t>
      </w:r>
      <w:r>
        <w:rPr>
          <w:b w:val="0"/>
        </w:rPr>
        <w:t xml:space="preserve"> </w:t>
      </w:r>
      <w:r>
        <w:rPr>
          <w:b w:val="0"/>
        </w:rPr>
        <w:tab/>
        <w:t xml:space="preserve">Candidates belonging to Socially and Educationally </w:t>
      </w:r>
    </w:p>
    <w:p w:rsidR="001045C4" w:rsidRDefault="001045C4" w:rsidP="001045C4">
      <w:pPr>
        <w:spacing w:after="3" w:line="237" w:lineRule="auto"/>
        <w:ind w:left="-15" w:right="0" w:firstLine="0"/>
        <w:jc w:val="left"/>
      </w:pPr>
      <w:r>
        <w:rPr>
          <w:sz w:val="24"/>
        </w:rPr>
        <w:t xml:space="preserve"> </w:t>
      </w:r>
      <w:r>
        <w:rPr>
          <w:sz w:val="24"/>
        </w:rPr>
        <w:tab/>
        <w:t xml:space="preserve">Backward classes whose family income (i.e., </w:t>
      </w:r>
      <w:proofErr w:type="gramStart"/>
      <w:r>
        <w:rPr>
          <w:sz w:val="24"/>
        </w:rPr>
        <w:t>annual  income</w:t>
      </w:r>
      <w:proofErr w:type="gramEnd"/>
      <w:r>
        <w:rPr>
          <w:sz w:val="24"/>
        </w:rPr>
        <w:t xml:space="preserve"> of all members in the family from all sources  taken together) is up to </w:t>
      </w:r>
      <w:r>
        <w:rPr>
          <w:rFonts w:ascii="Calibri" w:eastAsia="Calibri" w:hAnsi="Calibri" w:cs="Calibri"/>
          <w:noProof/>
        </w:rPr>
        <w:drawing>
          <wp:inline distT="0" distB="0" distL="0" distR="0" wp14:anchorId="781B1E4E" wp14:editId="4366A1A1">
            <wp:extent cx="67310" cy="97155"/>
            <wp:effectExtent l="0" t="0" r="0" b="0"/>
            <wp:docPr id="1010" name="Picture 1010"/>
            <wp:cNvGraphicFramePr/>
            <a:graphic xmlns:a="http://schemas.openxmlformats.org/drawingml/2006/main">
              <a:graphicData uri="http://schemas.openxmlformats.org/drawingml/2006/picture">
                <pic:pic xmlns:pic="http://schemas.openxmlformats.org/drawingml/2006/picture">
                  <pic:nvPicPr>
                    <pic:cNvPr id="1010" name="Picture 1010"/>
                    <pic:cNvPicPr/>
                  </pic:nvPicPr>
                  <pic:blipFill>
                    <a:blip r:embed="rId4"/>
                    <a:stretch>
                      <a:fillRect/>
                    </a:stretch>
                  </pic:blipFill>
                  <pic:spPr>
                    <a:xfrm>
                      <a:off x="0" y="0"/>
                      <a:ext cx="67310" cy="97155"/>
                    </a:xfrm>
                    <a:prstGeom prst="rect">
                      <a:avLst/>
                    </a:prstGeom>
                  </pic:spPr>
                </pic:pic>
              </a:graphicData>
            </a:graphic>
          </wp:inline>
        </w:drawing>
      </w:r>
      <w:r>
        <w:rPr>
          <w:sz w:val="24"/>
        </w:rPr>
        <w:t xml:space="preserve">4.5 lakhs per annum are  eligible for reservation under this category. </w:t>
      </w:r>
    </w:p>
    <w:p w:rsidR="001045C4" w:rsidRDefault="001045C4" w:rsidP="001045C4">
      <w:pPr>
        <w:spacing w:after="1" w:line="240" w:lineRule="auto"/>
        <w:ind w:left="10" w:right="0" w:hanging="10"/>
        <w:jc w:val="left"/>
      </w:pPr>
      <w:r>
        <w:rPr>
          <w:sz w:val="24"/>
        </w:rPr>
        <w:t xml:space="preserve"> </w:t>
      </w:r>
      <w:r>
        <w:rPr>
          <w:sz w:val="24"/>
        </w:rPr>
        <w:tab/>
      </w:r>
      <w:r>
        <w:rPr>
          <w:b/>
          <w:i/>
          <w:sz w:val="24"/>
        </w:rPr>
        <w:t>(G.O</w:t>
      </w:r>
      <w:proofErr w:type="gramStart"/>
      <w:r>
        <w:rPr>
          <w:b/>
          <w:i/>
          <w:sz w:val="24"/>
        </w:rPr>
        <w:t>.(</w:t>
      </w:r>
      <w:proofErr w:type="gramEnd"/>
      <w:r>
        <w:rPr>
          <w:b/>
          <w:i/>
          <w:sz w:val="24"/>
        </w:rPr>
        <w:t>MS)No.132/2011/</w:t>
      </w:r>
      <w:proofErr w:type="spellStart"/>
      <w:r>
        <w:rPr>
          <w:b/>
          <w:i/>
          <w:sz w:val="24"/>
        </w:rPr>
        <w:t>H.Edn,dated</w:t>
      </w:r>
      <w:proofErr w:type="spellEnd"/>
      <w:r>
        <w:rPr>
          <w:b/>
          <w:i/>
          <w:sz w:val="24"/>
        </w:rPr>
        <w:t xml:space="preserve"> 12.08.2011). </w:t>
      </w:r>
    </w:p>
    <w:p w:rsidR="001045C4" w:rsidRDefault="001045C4" w:rsidP="001045C4">
      <w:pPr>
        <w:spacing w:after="1" w:line="240" w:lineRule="auto"/>
        <w:ind w:left="0" w:right="0" w:firstLine="0"/>
        <w:jc w:val="left"/>
      </w:pPr>
      <w:r>
        <w:rPr>
          <w:b/>
          <w:sz w:val="24"/>
        </w:rPr>
        <w:t xml:space="preserve"> </w:t>
      </w:r>
    </w:p>
    <w:p w:rsidR="001045C4" w:rsidRDefault="001045C4" w:rsidP="001045C4">
      <w:pPr>
        <w:pStyle w:val="Heading3"/>
      </w:pPr>
      <w:r>
        <w:t xml:space="preserve">1.10 </w:t>
      </w:r>
      <w:r>
        <w:tab/>
        <w:t xml:space="preserve">Claim of OEC candidates against the un-availed  </w:t>
      </w:r>
      <w:r>
        <w:tab/>
        <w:t xml:space="preserve">seats of SC/ST candidates </w:t>
      </w:r>
    </w:p>
    <w:p w:rsidR="001045C4" w:rsidRDefault="001045C4" w:rsidP="001045C4">
      <w:pPr>
        <w:spacing w:after="12" w:line="242" w:lineRule="auto"/>
        <w:ind w:left="705" w:right="0" w:firstLine="0"/>
      </w:pPr>
      <w:r>
        <w:rPr>
          <w:sz w:val="24"/>
        </w:rPr>
        <w:t xml:space="preserve"> Other Eligible Community (OEC) candidates who claim allotment to the un-availed seats, if any, under SC/ST quota should furnish community and income certificates obtained from the Village Officer concerned.  OEC candidates, who seek admission under the un-availed seats of SC/ST quota need furnish the income and community certificates but need not remit the fee at the time of admission for UG </w:t>
      </w:r>
      <w:proofErr w:type="spellStart"/>
      <w:r>
        <w:rPr>
          <w:sz w:val="24"/>
        </w:rPr>
        <w:t>Programmes</w:t>
      </w:r>
      <w:proofErr w:type="spellEnd"/>
      <w:r>
        <w:rPr>
          <w:sz w:val="24"/>
        </w:rPr>
        <w:t xml:space="preserve"> under Government/Community quota. </w:t>
      </w:r>
    </w:p>
    <w:p w:rsidR="001045C4" w:rsidRDefault="001045C4" w:rsidP="001045C4">
      <w:pPr>
        <w:spacing w:after="282" w:line="240" w:lineRule="auto"/>
        <w:ind w:left="0" w:right="0" w:firstLine="0"/>
        <w:jc w:val="center"/>
      </w:pPr>
      <w:r>
        <w:rPr>
          <w:b/>
          <w:i/>
          <w:sz w:val="24"/>
        </w:rPr>
        <w:t>(</w:t>
      </w:r>
      <w:proofErr w:type="gramStart"/>
      <w:r>
        <w:rPr>
          <w:b/>
          <w:i/>
          <w:sz w:val="24"/>
        </w:rPr>
        <w:t>G.O(</w:t>
      </w:r>
      <w:proofErr w:type="gramEnd"/>
      <w:r>
        <w:rPr>
          <w:b/>
          <w:i/>
          <w:sz w:val="24"/>
        </w:rPr>
        <w:t>MS)No.36/07/SCSTDD dated 03.07.2007).</w:t>
      </w:r>
      <w:r>
        <w:rPr>
          <w:i/>
          <w:sz w:val="24"/>
        </w:rPr>
        <w:t xml:space="preserve"> </w:t>
      </w:r>
    </w:p>
    <w:p w:rsidR="001045C4" w:rsidRDefault="001045C4" w:rsidP="001045C4">
      <w:pPr>
        <w:spacing w:after="277" w:line="240" w:lineRule="auto"/>
        <w:ind w:left="0" w:right="0" w:firstLine="0"/>
        <w:jc w:val="left"/>
      </w:pPr>
      <w:r>
        <w:rPr>
          <w:rFonts w:ascii="Calibri" w:eastAsia="Calibri" w:hAnsi="Calibri" w:cs="Calibri"/>
          <w:b/>
          <w:sz w:val="28"/>
        </w:rPr>
        <w:t xml:space="preserve"> </w:t>
      </w:r>
    </w:p>
    <w:p w:rsidR="00DC206C" w:rsidRDefault="00DC206C"/>
    <w:sectPr w:rsidR="00DC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C4"/>
    <w:rsid w:val="001045C4"/>
    <w:rsid w:val="00DC206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94A95-8040-4B51-83A1-B935AF3F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5C4"/>
    <w:pPr>
      <w:spacing w:after="8" w:line="241" w:lineRule="auto"/>
      <w:ind w:left="115" w:right="3" w:hanging="5"/>
      <w:jc w:val="both"/>
    </w:pPr>
    <w:rPr>
      <w:rFonts w:ascii="Times New Roman" w:eastAsia="Times New Roman" w:hAnsi="Times New Roman" w:cs="Times New Roman"/>
      <w:color w:val="000000"/>
      <w:lang w:bidi="ml-IN"/>
    </w:rPr>
  </w:style>
  <w:style w:type="paragraph" w:styleId="Heading1">
    <w:name w:val="heading 1"/>
    <w:next w:val="Normal"/>
    <w:link w:val="Heading1Char"/>
    <w:uiPriority w:val="9"/>
    <w:unhideWhenUsed/>
    <w:qFormat/>
    <w:rsid w:val="001045C4"/>
    <w:pPr>
      <w:keepNext/>
      <w:keepLines/>
      <w:spacing w:after="5" w:line="242" w:lineRule="auto"/>
      <w:ind w:left="-5" w:hanging="10"/>
      <w:outlineLvl w:val="0"/>
    </w:pPr>
    <w:rPr>
      <w:rFonts w:ascii="Times New Roman" w:eastAsia="Times New Roman" w:hAnsi="Times New Roman" w:cs="Times New Roman"/>
      <w:b/>
      <w:color w:val="000000"/>
      <w:sz w:val="24"/>
      <w:lang w:bidi="ml-IN"/>
    </w:rPr>
  </w:style>
  <w:style w:type="paragraph" w:styleId="Heading3">
    <w:name w:val="heading 3"/>
    <w:next w:val="Normal"/>
    <w:link w:val="Heading3Char"/>
    <w:uiPriority w:val="9"/>
    <w:unhideWhenUsed/>
    <w:qFormat/>
    <w:rsid w:val="001045C4"/>
    <w:pPr>
      <w:keepNext/>
      <w:keepLines/>
      <w:spacing w:after="5" w:line="242" w:lineRule="auto"/>
      <w:ind w:left="-5" w:hanging="10"/>
      <w:outlineLvl w:val="2"/>
    </w:pPr>
    <w:rPr>
      <w:rFonts w:ascii="Times New Roman" w:eastAsia="Times New Roman" w:hAnsi="Times New Roman" w:cs="Times New Roman"/>
      <w:b/>
      <w:color w:val="000000"/>
      <w:sz w:val="24"/>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5C4"/>
    <w:rPr>
      <w:rFonts w:ascii="Times New Roman" w:eastAsia="Times New Roman" w:hAnsi="Times New Roman" w:cs="Times New Roman"/>
      <w:b/>
      <w:color w:val="000000"/>
      <w:sz w:val="24"/>
      <w:lang w:bidi="ml-IN"/>
    </w:rPr>
  </w:style>
  <w:style w:type="character" w:customStyle="1" w:styleId="Heading3Char">
    <w:name w:val="Heading 3 Char"/>
    <w:basedOn w:val="DefaultParagraphFont"/>
    <w:link w:val="Heading3"/>
    <w:uiPriority w:val="9"/>
    <w:rsid w:val="001045C4"/>
    <w:rPr>
      <w:rFonts w:ascii="Times New Roman" w:eastAsia="Times New Roman" w:hAnsi="Times New Roman" w:cs="Times New Roman"/>
      <w:b/>
      <w:color w:val="000000"/>
      <w:sz w:val="24"/>
      <w:lang w:bidi="ml-IN"/>
    </w:rPr>
  </w:style>
  <w:style w:type="table" w:customStyle="1" w:styleId="TableGrid">
    <w:name w:val="TableGrid"/>
    <w:rsid w:val="001045C4"/>
    <w:pPr>
      <w:spacing w:after="0" w:line="240" w:lineRule="auto"/>
    </w:pPr>
    <w:rPr>
      <w:rFonts w:eastAsiaTheme="minorEastAsia"/>
      <w:lang w:bidi="ml-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1</cp:revision>
  <dcterms:created xsi:type="dcterms:W3CDTF">2020-10-19T08:49:00Z</dcterms:created>
  <dcterms:modified xsi:type="dcterms:W3CDTF">2020-10-19T08:53:00Z</dcterms:modified>
</cp:coreProperties>
</file>