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0C54C" w14:textId="623BF662" w:rsidR="00DA45CB" w:rsidRDefault="00000000" w:rsidP="000C29E9">
      <w:pPr>
        <w:jc w:val="right"/>
      </w:pPr>
      <w:r>
        <w:t>August 14, 2025</w:t>
      </w:r>
    </w:p>
    <w:p w14:paraId="61D204D8" w14:textId="77777777" w:rsidR="000C29E9" w:rsidRDefault="000C29E9" w:rsidP="000C29E9">
      <w:pPr>
        <w:jc w:val="center"/>
        <w:rPr>
          <w:b/>
          <w:sz w:val="36"/>
        </w:rPr>
      </w:pPr>
      <w:r>
        <w:rPr>
          <w:b/>
          <w:sz w:val="36"/>
        </w:rPr>
        <w:t xml:space="preserve">Educational </w:t>
      </w:r>
      <w:r>
        <w:rPr>
          <w:b/>
          <w:sz w:val="36"/>
        </w:rPr>
        <w:t>Improvement Report Outcomes</w:t>
      </w:r>
      <w:r>
        <w:rPr>
          <w:b/>
          <w:sz w:val="36"/>
        </w:rPr>
        <w:t xml:space="preserve"> </w:t>
      </w:r>
    </w:p>
    <w:p w14:paraId="530EC9AC" w14:textId="5343CA52" w:rsidR="000C29E9" w:rsidRPr="000C29E9" w:rsidRDefault="000C29E9" w:rsidP="000C29E9">
      <w:pPr>
        <w:jc w:val="center"/>
        <w:rPr>
          <w:b/>
          <w:sz w:val="36"/>
        </w:rPr>
      </w:pPr>
      <w:r>
        <w:rPr>
          <w:b/>
          <w:sz w:val="36"/>
        </w:rPr>
        <w:t>Power BI Repor</w:t>
      </w:r>
      <w:r>
        <w:rPr>
          <w:b/>
          <w:sz w:val="36"/>
        </w:rPr>
        <w:t>t</w:t>
      </w:r>
    </w:p>
    <w:p w14:paraId="225DF15E" w14:textId="77777777" w:rsidR="00DA45CB" w:rsidRPr="000C29E9" w:rsidRDefault="00DA45CB">
      <w:pPr>
        <w:rPr>
          <w:rFonts w:ascii="Segoe UI" w:hAnsi="Segoe UI" w:cs="Segoe UI"/>
        </w:rPr>
      </w:pPr>
    </w:p>
    <w:p w14:paraId="09016743" w14:textId="77777777" w:rsidR="00DA45CB" w:rsidRPr="000C29E9" w:rsidRDefault="00000000">
      <w:pPr>
        <w:pStyle w:val="Heading1"/>
        <w:rPr>
          <w:rFonts w:ascii="Segoe UI" w:hAnsi="Segoe UI" w:cs="Segoe UI"/>
        </w:rPr>
      </w:pPr>
      <w:r w:rsidRPr="000C29E9">
        <w:rPr>
          <w:rFonts w:ascii="Segoe UI" w:hAnsi="Segoe UI" w:cs="Segoe UI"/>
        </w:rPr>
        <w:t>Executive Summary</w:t>
      </w:r>
    </w:p>
    <w:p w14:paraId="15E32D17" w14:textId="77777777" w:rsidR="00DA45CB" w:rsidRPr="000C29E9" w:rsidRDefault="00000000">
      <w:pPr>
        <w:rPr>
          <w:rFonts w:ascii="Segoe UI" w:hAnsi="Segoe UI" w:cs="Segoe UI"/>
        </w:rPr>
      </w:pPr>
      <w:r w:rsidRPr="000C29E9">
        <w:rPr>
          <w:rFonts w:ascii="Segoe UI" w:hAnsi="Segoe UI" w:cs="Segoe UI"/>
        </w:rPr>
        <w:t>This document provides a sheetwise and visualwise analysis of the Power BI report exported as 'Educational Improvement Report.pdf'. It summarizes the key patterns and metrics and gives brief steps to interpret each visual for decision-making.</w:t>
      </w:r>
    </w:p>
    <w:p w14:paraId="4745843A" w14:textId="77777777" w:rsidR="00DA45CB" w:rsidRPr="000C29E9" w:rsidRDefault="00000000">
      <w:pPr>
        <w:pStyle w:val="ListBullet"/>
        <w:rPr>
          <w:rFonts w:ascii="Segoe UI" w:hAnsi="Segoe UI" w:cs="Segoe UI"/>
        </w:rPr>
      </w:pPr>
      <w:r w:rsidRPr="000C29E9">
        <w:rPr>
          <w:rFonts w:ascii="Segoe UI" w:hAnsi="Segoe UI" w:cs="Segoe UI"/>
        </w:rPr>
        <w:t>Overall Average Student Score: ~67.79</w:t>
      </w:r>
    </w:p>
    <w:p w14:paraId="50EE79BD" w14:textId="77777777" w:rsidR="00DA45CB" w:rsidRPr="000C29E9" w:rsidRDefault="00000000">
      <w:pPr>
        <w:pStyle w:val="ListBullet"/>
        <w:rPr>
          <w:rFonts w:ascii="Segoe UI" w:hAnsi="Segoe UI" w:cs="Segoe UI"/>
        </w:rPr>
      </w:pPr>
      <w:r w:rsidRPr="000C29E9">
        <w:rPr>
          <w:rFonts w:ascii="Segoe UI" w:hAnsi="Segoe UI" w:cs="Segoe UI"/>
        </w:rPr>
        <w:t>Overall Average Attendance: ~50.01%</w:t>
      </w:r>
    </w:p>
    <w:p w14:paraId="67C12B3D" w14:textId="77777777" w:rsidR="00DA45CB" w:rsidRPr="000C29E9" w:rsidRDefault="00000000">
      <w:pPr>
        <w:pStyle w:val="ListBullet"/>
        <w:rPr>
          <w:rFonts w:ascii="Segoe UI" w:hAnsi="Segoe UI" w:cs="Segoe UI"/>
        </w:rPr>
      </w:pPr>
      <w:r w:rsidRPr="000C29E9">
        <w:rPr>
          <w:rFonts w:ascii="Segoe UI" w:hAnsi="Segoe UI" w:cs="Segoe UI"/>
        </w:rPr>
        <w:t>Totals (across all states): ~600.9K classrooms, ~1.22M computers, ~39.95K internet-accessed schools, ~35.09K library-accessed schools, ~27.5K fully digital schools</w:t>
      </w:r>
    </w:p>
    <w:p w14:paraId="78A4AC5B" w14:textId="77777777" w:rsidR="00DA45CB" w:rsidRPr="000C29E9" w:rsidRDefault="00000000">
      <w:pPr>
        <w:pStyle w:val="ListBullet"/>
        <w:rPr>
          <w:rFonts w:ascii="Segoe UI" w:hAnsi="Segoe UI" w:cs="Segoe UI"/>
        </w:rPr>
      </w:pPr>
      <w:r w:rsidRPr="000C29E9">
        <w:rPr>
          <w:rFonts w:ascii="Segoe UI" w:hAnsi="Segoe UI" w:cs="Segoe UI"/>
        </w:rPr>
        <w:t>Callouts in the report: Digitally Best Schools – Karnataka; Most Skilled Teachers – Sikkim</w:t>
      </w:r>
    </w:p>
    <w:p w14:paraId="60752029" w14:textId="77777777" w:rsidR="00DA45CB" w:rsidRPr="000C29E9" w:rsidRDefault="00000000">
      <w:pPr>
        <w:pStyle w:val="Heading2"/>
        <w:rPr>
          <w:rFonts w:ascii="Segoe UI" w:hAnsi="Segoe UI" w:cs="Segoe UI"/>
        </w:rPr>
      </w:pPr>
      <w:r w:rsidRPr="000C29E9">
        <w:rPr>
          <w:rFonts w:ascii="Segoe UI" w:hAnsi="Segoe UI" w:cs="Segoe UI"/>
        </w:rPr>
        <w:t>How to Read This Document</w:t>
      </w:r>
    </w:p>
    <w:p w14:paraId="085F9D8A" w14:textId="77777777" w:rsidR="00DA45CB" w:rsidRPr="000C29E9" w:rsidRDefault="00000000">
      <w:pPr>
        <w:pStyle w:val="ListNumber"/>
        <w:rPr>
          <w:rFonts w:ascii="Segoe UI" w:hAnsi="Segoe UI" w:cs="Segoe UI"/>
        </w:rPr>
      </w:pPr>
      <w:r w:rsidRPr="000C29E9">
        <w:rPr>
          <w:rFonts w:ascii="Segoe UI" w:hAnsi="Segoe UI" w:cs="Segoe UI"/>
        </w:rPr>
        <w:t>Each section corresponds to a Power BI report page (sheet).</w:t>
      </w:r>
    </w:p>
    <w:p w14:paraId="572B6609" w14:textId="77777777" w:rsidR="00DA45CB" w:rsidRPr="000C29E9" w:rsidRDefault="00000000">
      <w:pPr>
        <w:pStyle w:val="ListNumber"/>
        <w:rPr>
          <w:rFonts w:ascii="Segoe UI" w:hAnsi="Segoe UI" w:cs="Segoe UI"/>
        </w:rPr>
      </w:pPr>
      <w:r w:rsidRPr="000C29E9">
        <w:rPr>
          <w:rFonts w:ascii="Segoe UI" w:hAnsi="Segoe UI" w:cs="Segoe UI"/>
        </w:rPr>
        <w:t>Within each sheet, visuals are listed with a short description and insights.</w:t>
      </w:r>
    </w:p>
    <w:p w14:paraId="36F65C3C" w14:textId="77777777" w:rsidR="00DA45CB" w:rsidRPr="000C29E9" w:rsidRDefault="00000000">
      <w:pPr>
        <w:pStyle w:val="ListNumber"/>
        <w:rPr>
          <w:rFonts w:ascii="Segoe UI" w:hAnsi="Segoe UI" w:cs="Segoe UI"/>
        </w:rPr>
      </w:pPr>
      <w:r w:rsidRPr="000C29E9">
        <w:rPr>
          <w:rFonts w:ascii="Segoe UI" w:hAnsi="Segoe UI" w:cs="Segoe UI"/>
        </w:rPr>
        <w:t>Where relevant, recommended filters/slicers and interactions are described.</w:t>
      </w:r>
    </w:p>
    <w:p w14:paraId="243D3208" w14:textId="77777777" w:rsidR="00DA45CB" w:rsidRPr="000C29E9" w:rsidRDefault="00000000">
      <w:pPr>
        <w:pStyle w:val="ListNumber"/>
        <w:rPr>
          <w:rFonts w:ascii="Segoe UI" w:hAnsi="Segoe UI" w:cs="Segoe UI"/>
        </w:rPr>
      </w:pPr>
      <w:r w:rsidRPr="000C29E9">
        <w:rPr>
          <w:rFonts w:ascii="Segoe UI" w:hAnsi="Segoe UI" w:cs="Segoe UI"/>
        </w:rPr>
        <w:t>Use the final section for end-to-end reproduction steps in Power BI.</w:t>
      </w:r>
    </w:p>
    <w:p w14:paraId="5AB51447" w14:textId="77777777" w:rsidR="00DA45CB" w:rsidRPr="000C29E9" w:rsidRDefault="00000000">
      <w:pPr>
        <w:pStyle w:val="Heading1"/>
        <w:rPr>
          <w:rFonts w:ascii="Segoe UI" w:hAnsi="Segoe UI" w:cs="Segoe UI"/>
        </w:rPr>
      </w:pPr>
      <w:r w:rsidRPr="000C29E9">
        <w:rPr>
          <w:rFonts w:ascii="Segoe UI" w:hAnsi="Segoe UI" w:cs="Segoe UI"/>
        </w:rPr>
        <w:t>Sheet 1: Overview – Average Attendance &amp; Score by State</w:t>
      </w:r>
    </w:p>
    <w:p w14:paraId="6FD7CA8C" w14:textId="77777777" w:rsidR="00DA45CB" w:rsidRPr="000C29E9" w:rsidRDefault="00000000">
      <w:pPr>
        <w:rPr>
          <w:rFonts w:ascii="Segoe UI" w:hAnsi="Segoe UI" w:cs="Segoe UI"/>
        </w:rPr>
      </w:pPr>
      <w:r w:rsidRPr="000C29E9">
        <w:rPr>
          <w:rFonts w:ascii="Segoe UI" w:hAnsi="Segoe UI" w:cs="Segoe UI"/>
        </w:rPr>
        <w:t>Purpose: Compare state-level average student score and average attendance, and surface digital-readiness highlights.</w:t>
      </w:r>
    </w:p>
    <w:p w14:paraId="44824622" w14:textId="77777777" w:rsidR="00DA45CB" w:rsidRPr="000C29E9" w:rsidRDefault="00000000">
      <w:pPr>
        <w:pStyle w:val="Heading2"/>
        <w:rPr>
          <w:rFonts w:ascii="Segoe UI" w:hAnsi="Segoe UI" w:cs="Segoe UI"/>
        </w:rPr>
      </w:pPr>
      <w:r w:rsidRPr="000C29E9">
        <w:rPr>
          <w:rFonts w:ascii="Segoe UI" w:hAnsi="Segoe UI" w:cs="Segoe UI"/>
        </w:rPr>
        <w:t>Visuals &amp; Insights</w:t>
      </w:r>
    </w:p>
    <w:p w14:paraId="54C96822" w14:textId="77777777" w:rsidR="00DA45CB" w:rsidRPr="000C29E9" w:rsidRDefault="00000000">
      <w:pPr>
        <w:pStyle w:val="ListBullet"/>
        <w:rPr>
          <w:rFonts w:ascii="Segoe UI" w:hAnsi="Segoe UI" w:cs="Segoe UI"/>
        </w:rPr>
      </w:pPr>
      <w:r w:rsidRPr="000C29E9">
        <w:rPr>
          <w:rFonts w:ascii="Segoe UI" w:hAnsi="Segoe UI" w:cs="Segoe UI"/>
        </w:rPr>
        <w:t>Line/Combo – Average Attendance by State: States range tightly around ~49.6%–50.4%. Uttarakhand is near the top (~50.38%).</w:t>
      </w:r>
    </w:p>
    <w:p w14:paraId="4DACBBC3" w14:textId="77777777" w:rsidR="00DA45CB" w:rsidRPr="000C29E9" w:rsidRDefault="00000000">
      <w:pPr>
        <w:pStyle w:val="ListBullet"/>
        <w:rPr>
          <w:rFonts w:ascii="Segoe UI" w:hAnsi="Segoe UI" w:cs="Segoe UI"/>
        </w:rPr>
      </w:pPr>
      <w:r w:rsidRPr="000C29E9">
        <w:rPr>
          <w:rFonts w:ascii="Segoe UI" w:hAnsi="Segoe UI" w:cs="Segoe UI"/>
        </w:rPr>
        <w:t>Line/Combo – Average Student Score by State: Scores cluster around ~67.7–68.0. Himachal Pradesh appears among the top performers (~68.01).</w:t>
      </w:r>
    </w:p>
    <w:p w14:paraId="76AC18C1" w14:textId="77777777" w:rsidR="00DA45CB" w:rsidRPr="000C29E9" w:rsidRDefault="00000000">
      <w:pPr>
        <w:pStyle w:val="ListBullet"/>
        <w:rPr>
          <w:rFonts w:ascii="Segoe UI" w:hAnsi="Segoe UI" w:cs="Segoe UI"/>
        </w:rPr>
      </w:pPr>
      <w:r w:rsidRPr="000C29E9">
        <w:rPr>
          <w:rFonts w:ascii="Segoe UI" w:hAnsi="Segoe UI" w:cs="Segoe UI"/>
        </w:rPr>
        <w:t>KPI/Callout – Digitally Best Schools: Karnataka is highlighted.</w:t>
      </w:r>
    </w:p>
    <w:p w14:paraId="433E9A0D" w14:textId="77777777" w:rsidR="00DA45CB" w:rsidRPr="000C29E9" w:rsidRDefault="00000000">
      <w:pPr>
        <w:pStyle w:val="ListBullet"/>
        <w:rPr>
          <w:rFonts w:ascii="Segoe UI" w:hAnsi="Segoe UI" w:cs="Segoe UI"/>
        </w:rPr>
      </w:pPr>
      <w:r w:rsidRPr="000C29E9">
        <w:rPr>
          <w:rFonts w:ascii="Segoe UI" w:hAnsi="Segoe UI" w:cs="Segoe UI"/>
        </w:rPr>
        <w:t>KPI/Callout – Most Skilled Teachers: Sikkim is highlighted.</w:t>
      </w:r>
    </w:p>
    <w:p w14:paraId="5313294B" w14:textId="77777777" w:rsidR="000C29E9" w:rsidRPr="000C29E9" w:rsidRDefault="000C29E9" w:rsidP="000C29E9">
      <w:pPr>
        <w:pStyle w:val="ListBullet"/>
        <w:numPr>
          <w:ilvl w:val="0"/>
          <w:numId w:val="0"/>
        </w:numPr>
        <w:ind w:left="360" w:hanging="360"/>
        <w:rPr>
          <w:rFonts w:ascii="Segoe UI" w:hAnsi="Segoe UI" w:cs="Segoe UI"/>
        </w:rPr>
      </w:pPr>
    </w:p>
    <w:p w14:paraId="7F70484B" w14:textId="77777777" w:rsidR="000C29E9" w:rsidRPr="000C29E9" w:rsidRDefault="000C29E9" w:rsidP="000C29E9">
      <w:pPr>
        <w:pStyle w:val="ListBullet"/>
        <w:numPr>
          <w:ilvl w:val="0"/>
          <w:numId w:val="0"/>
        </w:numPr>
        <w:ind w:left="360" w:hanging="360"/>
        <w:rPr>
          <w:rFonts w:ascii="Segoe UI" w:hAnsi="Segoe UI" w:cs="Segoe UI"/>
        </w:rPr>
      </w:pPr>
    </w:p>
    <w:p w14:paraId="53A8BAF7" w14:textId="77777777" w:rsidR="00DA45CB" w:rsidRPr="000C29E9" w:rsidRDefault="00000000">
      <w:pPr>
        <w:pStyle w:val="Heading3"/>
        <w:rPr>
          <w:rFonts w:ascii="Segoe UI" w:hAnsi="Segoe UI" w:cs="Segoe UI"/>
        </w:rPr>
      </w:pPr>
      <w:r w:rsidRPr="000C29E9">
        <w:rPr>
          <w:rFonts w:ascii="Segoe UI" w:hAnsi="Segoe UI" w:cs="Segoe UI"/>
        </w:rPr>
        <w:t>How to Interpret</w:t>
      </w:r>
    </w:p>
    <w:p w14:paraId="0B197232" w14:textId="77777777" w:rsidR="00DA45CB" w:rsidRPr="000C29E9" w:rsidRDefault="00000000">
      <w:pPr>
        <w:pStyle w:val="ListBullet"/>
        <w:rPr>
          <w:rFonts w:ascii="Segoe UI" w:hAnsi="Segoe UI" w:cs="Segoe UI"/>
        </w:rPr>
      </w:pPr>
      <w:r w:rsidRPr="000C29E9">
        <w:rPr>
          <w:rFonts w:ascii="Segoe UI" w:hAnsi="Segoe UI" w:cs="Segoe UI"/>
        </w:rPr>
        <w:t>Minimal dispersion suggests systemic uniformity—look for states deviating from the narrow bands to prioritize interventions.</w:t>
      </w:r>
    </w:p>
    <w:p w14:paraId="6A3EA12F" w14:textId="77777777" w:rsidR="00DA45CB" w:rsidRPr="000C29E9" w:rsidRDefault="00000000">
      <w:pPr>
        <w:pStyle w:val="ListBullet"/>
        <w:rPr>
          <w:rFonts w:ascii="Segoe UI" w:hAnsi="Segoe UI" w:cs="Segoe UI"/>
        </w:rPr>
      </w:pPr>
      <w:r w:rsidRPr="000C29E9">
        <w:rPr>
          <w:rFonts w:ascii="Segoe UI" w:hAnsi="Segoe UI" w:cs="Segoe UI"/>
        </w:rPr>
        <w:t>Use this page to drill into states for deeper root-cause analysis on later sheets (Teacher, Infrastructure, Attendance, Socio-Economic).</w:t>
      </w:r>
    </w:p>
    <w:p w14:paraId="7FBA6AAD" w14:textId="77777777" w:rsidR="00DA45CB" w:rsidRPr="000C29E9" w:rsidRDefault="00000000">
      <w:pPr>
        <w:pStyle w:val="Heading1"/>
        <w:rPr>
          <w:rFonts w:ascii="Segoe UI" w:hAnsi="Segoe UI" w:cs="Segoe UI"/>
        </w:rPr>
      </w:pPr>
      <w:r w:rsidRPr="000C29E9">
        <w:rPr>
          <w:rFonts w:ascii="Segoe UI" w:hAnsi="Segoe UI" w:cs="Segoe UI"/>
        </w:rPr>
        <w:t>Sheet 2: Teacher’s Impact Analysis</w:t>
      </w:r>
    </w:p>
    <w:p w14:paraId="2D9B708D" w14:textId="77777777" w:rsidR="00DA45CB" w:rsidRPr="000C29E9" w:rsidRDefault="00000000">
      <w:pPr>
        <w:rPr>
          <w:rFonts w:ascii="Segoe UI" w:hAnsi="Segoe UI" w:cs="Segoe UI"/>
        </w:rPr>
      </w:pPr>
      <w:r w:rsidRPr="000C29E9">
        <w:rPr>
          <w:rFonts w:ascii="Segoe UI" w:hAnsi="Segoe UI" w:cs="Segoe UI"/>
        </w:rPr>
        <w:t>Purpose: Examine how teacher qualifications, experience, and training relate to student outcomes.</w:t>
      </w:r>
    </w:p>
    <w:p w14:paraId="3F3994E2" w14:textId="77777777" w:rsidR="00DA45CB" w:rsidRPr="000C29E9" w:rsidRDefault="00000000">
      <w:pPr>
        <w:pStyle w:val="Heading2"/>
        <w:rPr>
          <w:rFonts w:ascii="Segoe UI" w:hAnsi="Segoe UI" w:cs="Segoe UI"/>
        </w:rPr>
      </w:pPr>
      <w:r w:rsidRPr="000C29E9">
        <w:rPr>
          <w:rFonts w:ascii="Segoe UI" w:hAnsi="Segoe UI" w:cs="Segoe UI"/>
        </w:rPr>
        <w:t>Visuals &amp; Insights</w:t>
      </w:r>
    </w:p>
    <w:p w14:paraId="1F117CC4" w14:textId="77777777" w:rsidR="00DA45CB" w:rsidRPr="000C29E9" w:rsidRDefault="00000000">
      <w:pPr>
        <w:pStyle w:val="ListBullet"/>
        <w:rPr>
          <w:rFonts w:ascii="Segoe UI" w:hAnsi="Segoe UI" w:cs="Segoe UI"/>
        </w:rPr>
      </w:pPr>
      <w:r w:rsidRPr="000C29E9">
        <w:rPr>
          <w:rFonts w:ascii="Segoe UI" w:hAnsi="Segoe UI" w:cs="Segoe UI"/>
        </w:rPr>
        <w:t>Clustered Bars – Teachers Qualification by State (B.Ed, M.Ed, PhD): Compares qualification mix per state. Use it to identify states with higher advanced qualifications.</w:t>
      </w:r>
    </w:p>
    <w:p w14:paraId="7CEC3CCC" w14:textId="77777777" w:rsidR="00DA45CB" w:rsidRPr="000C29E9" w:rsidRDefault="00000000">
      <w:pPr>
        <w:pStyle w:val="ListBullet"/>
        <w:rPr>
          <w:rFonts w:ascii="Segoe UI" w:hAnsi="Segoe UI" w:cs="Segoe UI"/>
        </w:rPr>
      </w:pPr>
      <w:r w:rsidRPr="000C29E9">
        <w:rPr>
          <w:rFonts w:ascii="Segoe UI" w:hAnsi="Segoe UI" w:cs="Segoe UI"/>
        </w:rPr>
        <w:t>Bar/Matrix – Skilled Teacher by State: Highlights relative skill levels; the report calls out Sikkim as ‘Most Skilled’.</w:t>
      </w:r>
    </w:p>
    <w:p w14:paraId="0DE556E6" w14:textId="77777777" w:rsidR="00DA45CB" w:rsidRPr="000C29E9" w:rsidRDefault="00000000">
      <w:pPr>
        <w:pStyle w:val="ListBullet"/>
        <w:rPr>
          <w:rFonts w:ascii="Segoe UI" w:hAnsi="Segoe UI" w:cs="Segoe UI"/>
        </w:rPr>
      </w:pPr>
      <w:r w:rsidRPr="000C29E9">
        <w:rPr>
          <w:rFonts w:ascii="Segoe UI" w:hAnsi="Segoe UI" w:cs="Segoe UI"/>
        </w:rPr>
        <w:t>Bars – Teachers Experience Level by State: Breaks out Newly Joined, Junior, Mid-Senior, and Senior counts by state.</w:t>
      </w:r>
    </w:p>
    <w:p w14:paraId="3243618A" w14:textId="77777777" w:rsidR="00DA45CB" w:rsidRPr="000C29E9" w:rsidRDefault="00000000">
      <w:pPr>
        <w:pStyle w:val="ListBullet"/>
        <w:rPr>
          <w:rFonts w:ascii="Segoe UI" w:hAnsi="Segoe UI" w:cs="Segoe UI"/>
        </w:rPr>
      </w:pPr>
      <w:r w:rsidRPr="000C29E9">
        <w:rPr>
          <w:rFonts w:ascii="Segoe UI" w:hAnsi="Segoe UI" w:cs="Segoe UI"/>
        </w:rPr>
        <w:t>Donut/Bar – Total Teachers by Experience Level: ~52K Senior (~51%), ~27K Mid-Senior (~27%), ~17K Junior (~17%), ~3K Newly Joined (~3%).</w:t>
      </w:r>
    </w:p>
    <w:p w14:paraId="5E01B682" w14:textId="77777777" w:rsidR="00DA45CB" w:rsidRPr="000C29E9" w:rsidRDefault="00000000">
      <w:pPr>
        <w:pStyle w:val="ListBullet"/>
        <w:rPr>
          <w:rFonts w:ascii="Segoe UI" w:hAnsi="Segoe UI" w:cs="Segoe UI"/>
        </w:rPr>
      </w:pPr>
      <w:r w:rsidRPr="000C29E9">
        <w:rPr>
          <w:rFonts w:ascii="Segoe UI" w:hAnsi="Segoe UI" w:cs="Segoe UI"/>
        </w:rPr>
        <w:t>KPI – Total Teachers: ~100K (aggregate across experience groups).</w:t>
      </w:r>
    </w:p>
    <w:p w14:paraId="02C38F18" w14:textId="77777777" w:rsidR="00DA45CB" w:rsidRPr="000C29E9" w:rsidRDefault="00000000">
      <w:pPr>
        <w:pStyle w:val="Heading3"/>
        <w:rPr>
          <w:rFonts w:ascii="Segoe UI" w:hAnsi="Segoe UI" w:cs="Segoe UI"/>
        </w:rPr>
      </w:pPr>
      <w:r w:rsidRPr="000C29E9">
        <w:rPr>
          <w:rFonts w:ascii="Segoe UI" w:hAnsi="Segoe UI" w:cs="Segoe UI"/>
        </w:rPr>
        <w:t>How to Interpret</w:t>
      </w:r>
    </w:p>
    <w:p w14:paraId="2355347B" w14:textId="77777777" w:rsidR="00DA45CB" w:rsidRPr="000C29E9" w:rsidRDefault="00000000">
      <w:pPr>
        <w:pStyle w:val="ListBullet"/>
        <w:rPr>
          <w:rFonts w:ascii="Segoe UI" w:hAnsi="Segoe UI" w:cs="Segoe UI"/>
        </w:rPr>
      </w:pPr>
      <w:r w:rsidRPr="000C29E9">
        <w:rPr>
          <w:rFonts w:ascii="Segoe UI" w:hAnsi="Segoe UI" w:cs="Segoe UI"/>
        </w:rPr>
        <w:t>Check whether states with higher M.Ed/PhD proportions show higher average student scores when filtered.</w:t>
      </w:r>
    </w:p>
    <w:p w14:paraId="16CB2556" w14:textId="77777777" w:rsidR="00DA45CB" w:rsidRPr="000C29E9" w:rsidRDefault="00000000">
      <w:pPr>
        <w:pStyle w:val="ListBullet"/>
        <w:rPr>
          <w:rFonts w:ascii="Segoe UI" w:hAnsi="Segoe UI" w:cs="Segoe UI"/>
        </w:rPr>
      </w:pPr>
      <w:r w:rsidRPr="000C29E9">
        <w:rPr>
          <w:rFonts w:ascii="Segoe UI" w:hAnsi="Segoe UI" w:cs="Segoe UI"/>
        </w:rPr>
        <w:t>Compare experience distribution with outcomes; large senior cohorts can correlate with stability but consider continuous training needs.</w:t>
      </w:r>
    </w:p>
    <w:p w14:paraId="0A6405C6" w14:textId="77777777" w:rsidR="00DA45CB" w:rsidRPr="000C29E9" w:rsidRDefault="00000000">
      <w:pPr>
        <w:pStyle w:val="ListBullet"/>
        <w:rPr>
          <w:rFonts w:ascii="Segoe UI" w:hAnsi="Segoe UI" w:cs="Segoe UI"/>
        </w:rPr>
      </w:pPr>
      <w:r w:rsidRPr="000C29E9">
        <w:rPr>
          <w:rFonts w:ascii="Segoe UI" w:hAnsi="Segoe UI" w:cs="Segoe UI"/>
        </w:rPr>
        <w:t>Use the 'Training Completed' slicer to isolate the effect of training on performance metrics.</w:t>
      </w:r>
    </w:p>
    <w:p w14:paraId="3A3E32E1" w14:textId="77777777" w:rsidR="00DA45CB" w:rsidRPr="000C29E9" w:rsidRDefault="00000000">
      <w:pPr>
        <w:pStyle w:val="Heading1"/>
        <w:rPr>
          <w:rFonts w:ascii="Segoe UI" w:hAnsi="Segoe UI" w:cs="Segoe UI"/>
        </w:rPr>
      </w:pPr>
      <w:r w:rsidRPr="000C29E9">
        <w:rPr>
          <w:rFonts w:ascii="Segoe UI" w:hAnsi="Segoe UI" w:cs="Segoe UI"/>
        </w:rPr>
        <w:t>Sheet 3: Infrastructure Impact</w:t>
      </w:r>
    </w:p>
    <w:p w14:paraId="7F32B32F" w14:textId="77777777" w:rsidR="00DA45CB" w:rsidRPr="000C29E9" w:rsidRDefault="00000000">
      <w:pPr>
        <w:rPr>
          <w:rFonts w:ascii="Segoe UI" w:hAnsi="Segoe UI" w:cs="Segoe UI"/>
        </w:rPr>
      </w:pPr>
      <w:r w:rsidRPr="000C29E9">
        <w:rPr>
          <w:rFonts w:ascii="Segoe UI" w:hAnsi="Segoe UI" w:cs="Segoe UI"/>
        </w:rPr>
        <w:t>Purpose: Understand how infrastructure availability influences outcomes and digital readiness.</w:t>
      </w:r>
    </w:p>
    <w:p w14:paraId="5710FCEC" w14:textId="77777777" w:rsidR="00DA45CB" w:rsidRPr="000C29E9" w:rsidRDefault="00000000">
      <w:pPr>
        <w:pStyle w:val="Heading2"/>
        <w:rPr>
          <w:rFonts w:ascii="Segoe UI" w:hAnsi="Segoe UI" w:cs="Segoe UI"/>
        </w:rPr>
      </w:pPr>
      <w:r w:rsidRPr="000C29E9">
        <w:rPr>
          <w:rFonts w:ascii="Segoe UI" w:hAnsi="Segoe UI" w:cs="Segoe UI"/>
        </w:rPr>
        <w:lastRenderedPageBreak/>
        <w:t>Visuals &amp; Insights</w:t>
      </w:r>
    </w:p>
    <w:p w14:paraId="41C3C479" w14:textId="77777777" w:rsidR="00DA45CB" w:rsidRPr="000C29E9" w:rsidRDefault="00000000">
      <w:pPr>
        <w:pStyle w:val="ListBullet"/>
        <w:rPr>
          <w:rFonts w:ascii="Segoe UI" w:hAnsi="Segoe UI" w:cs="Segoe UI"/>
        </w:rPr>
      </w:pPr>
      <w:r w:rsidRPr="000C29E9">
        <w:rPr>
          <w:rFonts w:ascii="Segoe UI" w:hAnsi="Segoe UI" w:cs="Segoe UI"/>
        </w:rPr>
        <w:t>Clustered Bars – Total Classrooms &amp; Teachers by State: Compares resource scale (classrooms) vs staffing (teachers).</w:t>
      </w:r>
    </w:p>
    <w:p w14:paraId="0E552E87" w14:textId="77777777" w:rsidR="00DA45CB" w:rsidRPr="000C29E9" w:rsidRDefault="00000000">
      <w:pPr>
        <w:pStyle w:val="ListBullet"/>
        <w:rPr>
          <w:rFonts w:ascii="Segoe UI" w:hAnsi="Segoe UI" w:cs="Segoe UI"/>
        </w:rPr>
      </w:pPr>
      <w:r w:rsidRPr="000C29E9">
        <w:rPr>
          <w:rFonts w:ascii="Segoe UI" w:hAnsi="Segoe UI" w:cs="Segoe UI"/>
        </w:rPr>
        <w:t>Clustered Bars – Total Classrooms, Computers, Internet-Accessed Schools, Library-Accessed Schools by State: Multi-metric infrastructure comparison.</w:t>
      </w:r>
    </w:p>
    <w:p w14:paraId="74E698FA" w14:textId="77777777" w:rsidR="00DA45CB" w:rsidRPr="000C29E9" w:rsidRDefault="00000000">
      <w:pPr>
        <w:pStyle w:val="ListBullet"/>
        <w:rPr>
          <w:rFonts w:ascii="Segoe UI" w:hAnsi="Segoe UI" w:cs="Segoe UI"/>
        </w:rPr>
      </w:pPr>
      <w:r w:rsidRPr="000C29E9">
        <w:rPr>
          <w:rFonts w:ascii="Segoe UI" w:hAnsi="Segoe UI" w:cs="Segoe UI"/>
        </w:rPr>
        <w:t>Slicers – Internet Access (Yes/No) and Library (Yes/No): Filter states to assess how access impacts other KPIs.</w:t>
      </w:r>
    </w:p>
    <w:p w14:paraId="4D87A7E7" w14:textId="77777777" w:rsidR="00DA45CB" w:rsidRPr="000C29E9" w:rsidRDefault="00000000">
      <w:pPr>
        <w:pStyle w:val="ListBullet"/>
        <w:rPr>
          <w:rFonts w:ascii="Segoe UI" w:hAnsi="Segoe UI" w:cs="Segoe UI"/>
        </w:rPr>
      </w:pPr>
      <w:r w:rsidRPr="000C29E9">
        <w:rPr>
          <w:rFonts w:ascii="Segoe UI" w:hAnsi="Segoe UI" w:cs="Segoe UI"/>
        </w:rPr>
        <w:t>KPI – Fully Digital Schools: States meeting digital criteria (e.g., Internet = Yes and Computers &gt; 0).</w:t>
      </w:r>
    </w:p>
    <w:p w14:paraId="68413723" w14:textId="77777777" w:rsidR="00DA45CB" w:rsidRPr="000C29E9" w:rsidRDefault="00000000">
      <w:pPr>
        <w:pStyle w:val="Heading3"/>
        <w:rPr>
          <w:rFonts w:ascii="Segoe UI" w:hAnsi="Segoe UI" w:cs="Segoe UI"/>
        </w:rPr>
      </w:pPr>
      <w:r w:rsidRPr="000C29E9">
        <w:rPr>
          <w:rFonts w:ascii="Segoe UI" w:hAnsi="Segoe UI" w:cs="Segoe UI"/>
        </w:rPr>
        <w:t>How to Interpret</w:t>
      </w:r>
    </w:p>
    <w:p w14:paraId="28ED1AF9" w14:textId="77777777" w:rsidR="00DA45CB" w:rsidRPr="000C29E9" w:rsidRDefault="00000000">
      <w:pPr>
        <w:pStyle w:val="ListBullet"/>
        <w:rPr>
          <w:rFonts w:ascii="Segoe UI" w:hAnsi="Segoe UI" w:cs="Segoe UI"/>
        </w:rPr>
      </w:pPr>
      <w:r w:rsidRPr="000C29E9">
        <w:rPr>
          <w:rFonts w:ascii="Segoe UI" w:hAnsi="Segoe UI" w:cs="Segoe UI"/>
        </w:rPr>
        <w:t>Look for states with high computers-per-school and internet penetration; check if those correspond to higher student scores.</w:t>
      </w:r>
    </w:p>
    <w:p w14:paraId="2B309375" w14:textId="77777777" w:rsidR="00DA45CB" w:rsidRPr="000C29E9" w:rsidRDefault="00000000">
      <w:pPr>
        <w:pStyle w:val="ListBullet"/>
        <w:rPr>
          <w:rFonts w:ascii="Segoe UI" w:hAnsi="Segoe UI" w:cs="Segoe UI"/>
        </w:rPr>
      </w:pPr>
      <w:r w:rsidRPr="000C29E9">
        <w:rPr>
          <w:rFonts w:ascii="Segoe UI" w:hAnsi="Segoe UI" w:cs="Segoe UI"/>
        </w:rPr>
        <w:t>Use library access as a secondary academic support indicator and analyze its relation with English/Science performance where available.</w:t>
      </w:r>
    </w:p>
    <w:p w14:paraId="0195B08C" w14:textId="77777777" w:rsidR="00DA45CB" w:rsidRPr="000C29E9" w:rsidRDefault="00000000">
      <w:pPr>
        <w:pStyle w:val="Heading1"/>
        <w:rPr>
          <w:rFonts w:ascii="Segoe UI" w:hAnsi="Segoe UI" w:cs="Segoe UI"/>
        </w:rPr>
      </w:pPr>
      <w:r w:rsidRPr="000C29E9">
        <w:rPr>
          <w:rFonts w:ascii="Segoe UI" w:hAnsi="Segoe UI" w:cs="Segoe UI"/>
        </w:rPr>
        <w:t>Sheet 4: Attendance vs Performance</w:t>
      </w:r>
    </w:p>
    <w:p w14:paraId="66A29172" w14:textId="77777777" w:rsidR="00DA45CB" w:rsidRPr="000C29E9" w:rsidRDefault="00000000">
      <w:pPr>
        <w:rPr>
          <w:rFonts w:ascii="Segoe UI" w:hAnsi="Segoe UI" w:cs="Segoe UI"/>
        </w:rPr>
      </w:pPr>
      <w:r w:rsidRPr="000C29E9">
        <w:rPr>
          <w:rFonts w:ascii="Segoe UI" w:hAnsi="Segoe UI" w:cs="Segoe UI"/>
        </w:rPr>
        <w:t>Purpose: Assess the relationship between student attendance and performance.</w:t>
      </w:r>
    </w:p>
    <w:p w14:paraId="05B2B12A" w14:textId="77777777" w:rsidR="00DA45CB" w:rsidRPr="000C29E9" w:rsidRDefault="00000000">
      <w:pPr>
        <w:pStyle w:val="Heading2"/>
        <w:rPr>
          <w:rFonts w:ascii="Segoe UI" w:hAnsi="Segoe UI" w:cs="Segoe UI"/>
        </w:rPr>
      </w:pPr>
      <w:r w:rsidRPr="000C29E9">
        <w:rPr>
          <w:rFonts w:ascii="Segoe UI" w:hAnsi="Segoe UI" w:cs="Segoe UI"/>
        </w:rPr>
        <w:t>Visuals &amp; Insights</w:t>
      </w:r>
    </w:p>
    <w:p w14:paraId="334342AB" w14:textId="77777777" w:rsidR="00DA45CB" w:rsidRPr="000C29E9" w:rsidRDefault="00000000">
      <w:pPr>
        <w:pStyle w:val="ListBullet"/>
        <w:rPr>
          <w:rFonts w:ascii="Segoe UI" w:hAnsi="Segoe UI" w:cs="Segoe UI"/>
        </w:rPr>
      </w:pPr>
      <w:r w:rsidRPr="000C29E9">
        <w:rPr>
          <w:rFonts w:ascii="Segoe UI" w:hAnsi="Segoe UI" w:cs="Segoe UI"/>
        </w:rPr>
        <w:t>Line/Scatter – Avg Student Score by Attendance (%): The score trend appears relatively flat across the attendance spectrum in this report.</w:t>
      </w:r>
    </w:p>
    <w:p w14:paraId="36616C9E" w14:textId="77777777" w:rsidR="00DA45CB" w:rsidRPr="000C29E9" w:rsidRDefault="00000000">
      <w:pPr>
        <w:pStyle w:val="ListBullet"/>
        <w:rPr>
          <w:rFonts w:ascii="Segoe UI" w:hAnsi="Segoe UI" w:cs="Segoe UI"/>
        </w:rPr>
      </w:pPr>
      <w:r w:rsidRPr="000C29E9">
        <w:rPr>
          <w:rFonts w:ascii="Segoe UI" w:hAnsi="Segoe UI" w:cs="Segoe UI"/>
        </w:rPr>
        <w:t>Bar – Avg Student Score by Attendance Category (Low, Medium, High): Category-wise averages are very close (~67.74–67.80), suggesting a weak or negligible correlation in the aggregated view.</w:t>
      </w:r>
    </w:p>
    <w:p w14:paraId="5290C2B6" w14:textId="77777777" w:rsidR="00DA45CB" w:rsidRPr="000C29E9" w:rsidRDefault="00000000">
      <w:pPr>
        <w:pStyle w:val="Heading3"/>
        <w:rPr>
          <w:rFonts w:ascii="Segoe UI" w:hAnsi="Segoe UI" w:cs="Segoe UI"/>
        </w:rPr>
      </w:pPr>
      <w:r w:rsidRPr="000C29E9">
        <w:rPr>
          <w:rFonts w:ascii="Segoe UI" w:hAnsi="Segoe UI" w:cs="Segoe UI"/>
        </w:rPr>
        <w:t>How to Interpret</w:t>
      </w:r>
    </w:p>
    <w:p w14:paraId="168AADBD" w14:textId="77777777" w:rsidR="00DA45CB" w:rsidRPr="000C29E9" w:rsidRDefault="00000000">
      <w:pPr>
        <w:pStyle w:val="ListBullet"/>
        <w:rPr>
          <w:rFonts w:ascii="Segoe UI" w:hAnsi="Segoe UI" w:cs="Segoe UI"/>
        </w:rPr>
      </w:pPr>
      <w:r w:rsidRPr="000C29E9">
        <w:rPr>
          <w:rFonts w:ascii="Segoe UI" w:hAnsi="Segoe UI" w:cs="Segoe UI"/>
        </w:rPr>
        <w:t>At aggregate/state level, attendance may not strongly predict average scores; consider school-level or subject-level drilldowns.</w:t>
      </w:r>
    </w:p>
    <w:p w14:paraId="6137FB88" w14:textId="77777777" w:rsidR="00DA45CB" w:rsidRPr="000C29E9" w:rsidRDefault="00000000">
      <w:pPr>
        <w:pStyle w:val="ListBullet"/>
        <w:rPr>
          <w:rFonts w:ascii="Segoe UI" w:hAnsi="Segoe UI" w:cs="Segoe UI"/>
        </w:rPr>
      </w:pPr>
      <w:r w:rsidRPr="000C29E9">
        <w:rPr>
          <w:rFonts w:ascii="Segoe UI" w:hAnsi="Segoe UI" w:cs="Segoe UI"/>
        </w:rPr>
        <w:t>Investigate whether attendance interacts with socio-economic status or teacher training to produce stronger effects.</w:t>
      </w:r>
    </w:p>
    <w:p w14:paraId="3BB9825F" w14:textId="77777777" w:rsidR="00DA45CB" w:rsidRPr="000C29E9" w:rsidRDefault="00000000">
      <w:pPr>
        <w:pStyle w:val="Heading1"/>
        <w:rPr>
          <w:rFonts w:ascii="Segoe UI" w:hAnsi="Segoe UI" w:cs="Segoe UI"/>
        </w:rPr>
      </w:pPr>
      <w:r w:rsidRPr="000C29E9">
        <w:rPr>
          <w:rFonts w:ascii="Segoe UI" w:hAnsi="Segoe UI" w:cs="Segoe UI"/>
        </w:rPr>
        <w:t>Sheet 5: Socio-Economic Factors</w:t>
      </w:r>
    </w:p>
    <w:p w14:paraId="56CB5AEA" w14:textId="77777777" w:rsidR="00DA45CB" w:rsidRPr="000C29E9" w:rsidRDefault="00000000">
      <w:pPr>
        <w:rPr>
          <w:rFonts w:ascii="Segoe UI" w:hAnsi="Segoe UI" w:cs="Segoe UI"/>
        </w:rPr>
      </w:pPr>
      <w:r w:rsidRPr="000C29E9">
        <w:rPr>
          <w:rFonts w:ascii="Segoe UI" w:hAnsi="Segoe UI" w:cs="Segoe UI"/>
        </w:rPr>
        <w:t>Purpose: Understand how family background relates to outcomes.</w:t>
      </w:r>
    </w:p>
    <w:p w14:paraId="526BAC22" w14:textId="77777777" w:rsidR="00DA45CB" w:rsidRPr="000C29E9" w:rsidRDefault="00000000">
      <w:pPr>
        <w:pStyle w:val="Heading2"/>
        <w:rPr>
          <w:rFonts w:ascii="Segoe UI" w:hAnsi="Segoe UI" w:cs="Segoe UI"/>
        </w:rPr>
      </w:pPr>
      <w:r w:rsidRPr="000C29E9">
        <w:rPr>
          <w:rFonts w:ascii="Segoe UI" w:hAnsi="Segoe UI" w:cs="Segoe UI"/>
        </w:rPr>
        <w:t>Visuals &amp; Insights</w:t>
      </w:r>
    </w:p>
    <w:p w14:paraId="07B76820" w14:textId="77777777" w:rsidR="00DA45CB" w:rsidRPr="000C29E9" w:rsidRDefault="00000000">
      <w:pPr>
        <w:pStyle w:val="ListBullet"/>
        <w:rPr>
          <w:rFonts w:ascii="Segoe UI" w:hAnsi="Segoe UI" w:cs="Segoe UI"/>
        </w:rPr>
      </w:pPr>
      <w:r w:rsidRPr="000C29E9">
        <w:rPr>
          <w:rFonts w:ascii="Segoe UI" w:hAnsi="Segoe UI" w:cs="Segoe UI"/>
        </w:rPr>
        <w:t>Bar – Student Score vs Parent Education Level: Post-Graduate families show the highest average (~67.90), closely followed by Graduate/Higher Secondary groups.</w:t>
      </w:r>
    </w:p>
    <w:p w14:paraId="222249F3" w14:textId="77777777" w:rsidR="00DA45CB" w:rsidRPr="000C29E9" w:rsidRDefault="00000000">
      <w:pPr>
        <w:pStyle w:val="ListBullet"/>
        <w:rPr>
          <w:rFonts w:ascii="Segoe UI" w:hAnsi="Segoe UI" w:cs="Segoe UI"/>
        </w:rPr>
      </w:pPr>
      <w:r w:rsidRPr="000C29E9">
        <w:rPr>
          <w:rFonts w:ascii="Segoe UI" w:hAnsi="Segoe UI" w:cs="Segoe UI"/>
        </w:rPr>
        <w:lastRenderedPageBreak/>
        <w:t>Bar – Avg Student Score by Family Income: Low/High/Medium are all close (~67.75–67.82), indicating limited separation in aggregate.</w:t>
      </w:r>
    </w:p>
    <w:p w14:paraId="187BBD35" w14:textId="77777777" w:rsidR="00DA45CB" w:rsidRPr="000C29E9" w:rsidRDefault="00000000">
      <w:pPr>
        <w:pStyle w:val="Heading3"/>
        <w:rPr>
          <w:rFonts w:ascii="Segoe UI" w:hAnsi="Segoe UI" w:cs="Segoe UI"/>
        </w:rPr>
      </w:pPr>
      <w:r w:rsidRPr="000C29E9">
        <w:rPr>
          <w:rFonts w:ascii="Segoe UI" w:hAnsi="Segoe UI" w:cs="Segoe UI"/>
        </w:rPr>
        <w:t>How to Interpret</w:t>
      </w:r>
    </w:p>
    <w:p w14:paraId="5E164A22" w14:textId="77777777" w:rsidR="00DA45CB" w:rsidRPr="000C29E9" w:rsidRDefault="00000000">
      <w:pPr>
        <w:pStyle w:val="ListBullet"/>
        <w:rPr>
          <w:rFonts w:ascii="Segoe UI" w:hAnsi="Segoe UI" w:cs="Segoe UI"/>
        </w:rPr>
      </w:pPr>
      <w:r w:rsidRPr="000C29E9">
        <w:rPr>
          <w:rFonts w:ascii="Segoe UI" w:hAnsi="Segoe UI" w:cs="Segoe UI"/>
        </w:rPr>
        <w:t>Parent education shows a modest positive association with student scores; use this to prioritize mentorship/parent outreach in lower-education cohorts.</w:t>
      </w:r>
    </w:p>
    <w:p w14:paraId="1826D6D1" w14:textId="77777777" w:rsidR="00DA45CB" w:rsidRPr="000C29E9" w:rsidRDefault="00000000">
      <w:pPr>
        <w:pStyle w:val="ListBullet"/>
        <w:rPr>
          <w:rFonts w:ascii="Segoe UI" w:hAnsi="Segoe UI" w:cs="Segoe UI"/>
        </w:rPr>
      </w:pPr>
      <w:r w:rsidRPr="000C29E9">
        <w:rPr>
          <w:rFonts w:ascii="Segoe UI" w:hAnsi="Segoe UI" w:cs="Segoe UI"/>
        </w:rPr>
        <w:t>Income bands alone may not differentiate performance strongly; combine with infrastructure/teacher filters for more nuanced insights.</w:t>
      </w:r>
    </w:p>
    <w:p w14:paraId="250BC8F3" w14:textId="77777777" w:rsidR="00DA45CB" w:rsidRPr="000C29E9" w:rsidRDefault="00000000">
      <w:pPr>
        <w:pStyle w:val="Heading1"/>
        <w:rPr>
          <w:rFonts w:ascii="Segoe UI" w:hAnsi="Segoe UI" w:cs="Segoe UI"/>
        </w:rPr>
      </w:pPr>
      <w:r w:rsidRPr="000C29E9">
        <w:rPr>
          <w:rFonts w:ascii="Segoe UI" w:hAnsi="Segoe UI" w:cs="Segoe UI"/>
        </w:rPr>
        <w:t>Sheet 6: All School Data (Tabular)</w:t>
      </w:r>
    </w:p>
    <w:p w14:paraId="5028CE85" w14:textId="77777777" w:rsidR="00DA45CB" w:rsidRPr="000C29E9" w:rsidRDefault="00000000">
      <w:pPr>
        <w:rPr>
          <w:rFonts w:ascii="Segoe UI" w:hAnsi="Segoe UI" w:cs="Segoe UI"/>
        </w:rPr>
      </w:pPr>
      <w:r w:rsidRPr="000C29E9">
        <w:rPr>
          <w:rFonts w:ascii="Segoe UI" w:hAnsi="Segoe UI" w:cs="Segoe UI"/>
        </w:rPr>
        <w:t>Purpose: Provide a single table for state-level KPIs and totals to support cross-checking and export.</w:t>
      </w:r>
    </w:p>
    <w:p w14:paraId="48879FA7" w14:textId="77777777" w:rsidR="00DA45CB" w:rsidRPr="000C29E9" w:rsidRDefault="00000000">
      <w:pPr>
        <w:pStyle w:val="Heading2"/>
        <w:rPr>
          <w:rFonts w:ascii="Segoe UI" w:hAnsi="Segoe UI" w:cs="Segoe UI"/>
        </w:rPr>
      </w:pPr>
      <w:r w:rsidRPr="000C29E9">
        <w:rPr>
          <w:rFonts w:ascii="Segoe UI" w:hAnsi="Segoe UI" w:cs="Segoe UI"/>
        </w:rPr>
        <w:t>Columns &amp; Usage</w:t>
      </w:r>
    </w:p>
    <w:p w14:paraId="1604B39F" w14:textId="77777777" w:rsidR="00DA45CB" w:rsidRPr="000C29E9" w:rsidRDefault="00000000">
      <w:pPr>
        <w:pStyle w:val="ListBullet"/>
        <w:rPr>
          <w:rFonts w:ascii="Segoe UI" w:hAnsi="Segoe UI" w:cs="Segoe UI"/>
        </w:rPr>
      </w:pPr>
      <w:r w:rsidRPr="000C29E9">
        <w:rPr>
          <w:rFonts w:ascii="Segoe UI" w:hAnsi="Segoe UI" w:cs="Segoe UI"/>
        </w:rPr>
        <w:t>State, Avg Student Score, Average Attendance, Internet Access %, Library Access %</w:t>
      </w:r>
    </w:p>
    <w:p w14:paraId="4D6B8818" w14:textId="77777777" w:rsidR="00DA45CB" w:rsidRPr="000C29E9" w:rsidRDefault="00000000">
      <w:pPr>
        <w:pStyle w:val="ListBullet"/>
        <w:rPr>
          <w:rFonts w:ascii="Segoe UI" w:hAnsi="Segoe UI" w:cs="Segoe UI"/>
        </w:rPr>
      </w:pPr>
      <w:r w:rsidRPr="000C29E9">
        <w:rPr>
          <w:rFonts w:ascii="Segoe UI" w:hAnsi="Segoe UI" w:cs="Segoe UI"/>
        </w:rPr>
        <w:t>Total Classrooms, Total Computers, Internet-Accessed Schools, Library-Accessed Schools, Fully Digital Schools</w:t>
      </w:r>
    </w:p>
    <w:p w14:paraId="3150D670" w14:textId="77777777" w:rsidR="00DA45CB" w:rsidRPr="000C29E9" w:rsidRDefault="00000000">
      <w:pPr>
        <w:pStyle w:val="ListBullet"/>
        <w:rPr>
          <w:rFonts w:ascii="Segoe UI" w:hAnsi="Segoe UI" w:cs="Segoe UI"/>
        </w:rPr>
      </w:pPr>
      <w:r w:rsidRPr="000C29E9">
        <w:rPr>
          <w:rFonts w:ascii="Segoe UI" w:hAnsi="Segoe UI" w:cs="Segoe UI"/>
        </w:rPr>
        <w:t>Use this as a base table for custom measures and to validate numbers shown on visual pages.</w:t>
      </w:r>
    </w:p>
    <w:p w14:paraId="053F58BD" w14:textId="77777777" w:rsidR="00DA45CB" w:rsidRPr="000C29E9" w:rsidRDefault="00000000">
      <w:pPr>
        <w:pStyle w:val="Heading2"/>
        <w:rPr>
          <w:rFonts w:ascii="Segoe UI" w:hAnsi="Segoe UI" w:cs="Segoe UI"/>
        </w:rPr>
      </w:pPr>
      <w:r w:rsidRPr="000C29E9">
        <w:rPr>
          <w:rFonts w:ascii="Segoe UI" w:hAnsi="Segoe UI" w:cs="Segoe UI"/>
        </w:rPr>
        <w:t>Key Observations from the Table</w:t>
      </w:r>
    </w:p>
    <w:p w14:paraId="6A3BFA2A" w14:textId="77777777" w:rsidR="00DA45CB" w:rsidRPr="000C29E9" w:rsidRDefault="00000000">
      <w:pPr>
        <w:pStyle w:val="ListBullet"/>
        <w:rPr>
          <w:rFonts w:ascii="Segoe UI" w:hAnsi="Segoe UI" w:cs="Segoe UI"/>
        </w:rPr>
      </w:pPr>
      <w:r w:rsidRPr="000C29E9">
        <w:rPr>
          <w:rFonts w:ascii="Segoe UI" w:hAnsi="Segoe UI" w:cs="Segoe UI"/>
        </w:rPr>
        <w:t>Overall averages are tightly clustered, suggesting uniformity across states with small effect sizes between groups.</w:t>
      </w:r>
    </w:p>
    <w:p w14:paraId="19F8FD3E" w14:textId="77777777" w:rsidR="00DA45CB" w:rsidRPr="000C29E9" w:rsidRDefault="00000000">
      <w:pPr>
        <w:pStyle w:val="ListBullet"/>
        <w:rPr>
          <w:rFonts w:ascii="Segoe UI" w:hAnsi="Segoe UI" w:cs="Segoe UI"/>
        </w:rPr>
      </w:pPr>
      <w:r w:rsidRPr="000C29E9">
        <w:rPr>
          <w:rFonts w:ascii="Segoe UI" w:hAnsi="Segoe UI" w:cs="Segoe UI"/>
        </w:rPr>
        <w:t>Infrastructure totals are large, and internet/library access rates are ~80%/70% respectively at the aggregate level.</w:t>
      </w:r>
    </w:p>
    <w:p w14:paraId="00180127" w14:textId="77777777" w:rsidR="00DA45CB" w:rsidRPr="000C29E9" w:rsidRDefault="00000000">
      <w:pPr>
        <w:pStyle w:val="ListBullet"/>
        <w:rPr>
          <w:rFonts w:ascii="Segoe UI" w:hAnsi="Segoe UI" w:cs="Segoe UI"/>
        </w:rPr>
      </w:pPr>
      <w:r w:rsidRPr="000C29E9">
        <w:rPr>
          <w:rFonts w:ascii="Segoe UI" w:hAnsi="Segoe UI" w:cs="Segoe UI"/>
        </w:rPr>
        <w:t>Fully Digital Schools total is ~27.5K, reflecting strong but improvable digital readiness.</w:t>
      </w:r>
    </w:p>
    <w:p w14:paraId="33F0EF8A" w14:textId="77777777" w:rsidR="00DA45CB" w:rsidRPr="000C29E9" w:rsidRDefault="00000000">
      <w:pPr>
        <w:pStyle w:val="Heading1"/>
        <w:rPr>
          <w:rFonts w:ascii="Segoe UI" w:hAnsi="Segoe UI" w:cs="Segoe UI"/>
        </w:rPr>
      </w:pPr>
      <w:r w:rsidRPr="000C29E9">
        <w:rPr>
          <w:rFonts w:ascii="Segoe UI" w:hAnsi="Segoe UI" w:cs="Segoe UI"/>
        </w:rPr>
        <w:t>Recommended Next Steps</w:t>
      </w:r>
    </w:p>
    <w:p w14:paraId="3D2247B8" w14:textId="77777777" w:rsidR="00DA45CB" w:rsidRPr="000C29E9" w:rsidRDefault="00000000">
      <w:pPr>
        <w:pStyle w:val="ListBullet"/>
        <w:rPr>
          <w:rFonts w:ascii="Segoe UI" w:hAnsi="Segoe UI" w:cs="Segoe UI"/>
        </w:rPr>
      </w:pPr>
      <w:r w:rsidRPr="000C29E9">
        <w:rPr>
          <w:rFonts w:ascii="Segoe UI" w:hAnsi="Segoe UI" w:cs="Segoe UI"/>
        </w:rPr>
        <w:t>Drill into school-level variation to detect pockets of excellence or need hidden by state averages.</w:t>
      </w:r>
    </w:p>
    <w:p w14:paraId="67262300" w14:textId="77777777" w:rsidR="00DA45CB" w:rsidRPr="000C29E9" w:rsidRDefault="00000000">
      <w:pPr>
        <w:pStyle w:val="ListBullet"/>
        <w:rPr>
          <w:rFonts w:ascii="Segoe UI" w:hAnsi="Segoe UI" w:cs="Segoe UI"/>
        </w:rPr>
      </w:pPr>
      <w:r w:rsidRPr="000C29E9">
        <w:rPr>
          <w:rFonts w:ascii="Segoe UI" w:hAnsi="Segoe UI" w:cs="Segoe UI"/>
        </w:rPr>
        <w:t>Segment analysis by subject (Math/Science/English) to see if infrastructure or teacher variables have subject-specific effects.</w:t>
      </w:r>
    </w:p>
    <w:p w14:paraId="3D19A9F1" w14:textId="77777777" w:rsidR="00DA45CB" w:rsidRPr="000C29E9" w:rsidRDefault="00000000">
      <w:pPr>
        <w:pStyle w:val="ListBullet"/>
        <w:rPr>
          <w:rFonts w:ascii="Segoe UI" w:hAnsi="Segoe UI" w:cs="Segoe UI"/>
        </w:rPr>
      </w:pPr>
      <w:r w:rsidRPr="000C29E9">
        <w:rPr>
          <w:rFonts w:ascii="Segoe UI" w:hAnsi="Segoe UI" w:cs="Segoe UI"/>
        </w:rPr>
        <w:t>Run correlation or regression at school level for stronger inference (attendance × training × infrastructure).</w:t>
      </w:r>
    </w:p>
    <w:p w14:paraId="1C994E75" w14:textId="77777777" w:rsidR="00DA45CB" w:rsidRPr="000C29E9" w:rsidRDefault="00000000">
      <w:pPr>
        <w:pStyle w:val="ListBullet"/>
        <w:rPr>
          <w:rFonts w:ascii="Segoe UI" w:hAnsi="Segoe UI" w:cs="Segoe UI"/>
        </w:rPr>
      </w:pPr>
      <w:r w:rsidRPr="000C29E9">
        <w:rPr>
          <w:rFonts w:ascii="Segoe UI" w:hAnsi="Segoe UI" w:cs="Segoe UI"/>
        </w:rPr>
        <w:t>Add a proper Date dimension and track changes over time if data spans multiple months/years.</w:t>
      </w:r>
    </w:p>
    <w:p w14:paraId="4063920E" w14:textId="77777777" w:rsidR="00DA45CB" w:rsidRPr="000C29E9" w:rsidRDefault="00000000">
      <w:pPr>
        <w:pStyle w:val="Heading1"/>
        <w:rPr>
          <w:rFonts w:ascii="Segoe UI" w:hAnsi="Segoe UI" w:cs="Segoe UI"/>
        </w:rPr>
      </w:pPr>
      <w:r w:rsidRPr="000C29E9">
        <w:rPr>
          <w:rFonts w:ascii="Segoe UI" w:hAnsi="Segoe UI" w:cs="Segoe UI"/>
        </w:rPr>
        <w:lastRenderedPageBreak/>
        <w:t>Appendix: Reproduction Steps in Power BI</w:t>
      </w:r>
    </w:p>
    <w:p w14:paraId="46E6FBBA" w14:textId="77777777" w:rsidR="00DA45CB" w:rsidRPr="000C29E9" w:rsidRDefault="00000000">
      <w:pPr>
        <w:pStyle w:val="ListNumber"/>
        <w:rPr>
          <w:rFonts w:ascii="Segoe UI" w:hAnsi="Segoe UI" w:cs="Segoe UI"/>
        </w:rPr>
      </w:pPr>
      <w:r w:rsidRPr="000C29E9">
        <w:rPr>
          <w:rFonts w:ascii="Segoe UI" w:hAnsi="Segoe UI" w:cs="Segoe UI"/>
        </w:rPr>
        <w:t>Load all five datasets (Performance, Attendance, Socio-Economic, School Infrastructure, Teacher).</w:t>
      </w:r>
    </w:p>
    <w:p w14:paraId="2653E3D7" w14:textId="77777777" w:rsidR="00DA45CB" w:rsidRPr="000C29E9" w:rsidRDefault="00000000">
      <w:pPr>
        <w:pStyle w:val="ListNumber"/>
        <w:rPr>
          <w:rFonts w:ascii="Segoe UI" w:hAnsi="Segoe UI" w:cs="Segoe UI"/>
        </w:rPr>
      </w:pPr>
      <w:r w:rsidRPr="000C29E9">
        <w:rPr>
          <w:rFonts w:ascii="Segoe UI" w:hAnsi="Segoe UI" w:cs="Segoe UI"/>
        </w:rPr>
        <w:t>Clean data: standardize Yes/No fields; normalize state names; ensure numeric types for counts and percentages; remove duplicates.</w:t>
      </w:r>
    </w:p>
    <w:p w14:paraId="7B587DB4" w14:textId="77777777" w:rsidR="00DA45CB" w:rsidRPr="000C29E9" w:rsidRDefault="00000000">
      <w:pPr>
        <w:pStyle w:val="ListNumber"/>
        <w:rPr>
          <w:rFonts w:ascii="Segoe UI" w:hAnsi="Segoe UI" w:cs="Segoe UI"/>
        </w:rPr>
      </w:pPr>
      <w:r w:rsidRPr="000C29E9">
        <w:rPr>
          <w:rFonts w:ascii="Segoe UI" w:hAnsi="Segoe UI" w:cs="Segoe UI"/>
        </w:rPr>
        <w:t>Model relationships: Student→Attendance (1:1 on Student ID), Student→Socio-Economic (1:1), Socio-Economic→School Infrastructure (Many→1 on School ID), and connect Teacher with State via a State dimension if needed.</w:t>
      </w:r>
    </w:p>
    <w:p w14:paraId="0CDB50FD" w14:textId="77777777" w:rsidR="00DA45CB" w:rsidRPr="000C29E9" w:rsidRDefault="00000000">
      <w:pPr>
        <w:pStyle w:val="ListNumber"/>
        <w:rPr>
          <w:rFonts w:ascii="Segoe UI" w:hAnsi="Segoe UI" w:cs="Segoe UI"/>
        </w:rPr>
      </w:pPr>
      <w:r w:rsidRPr="000C29E9">
        <w:rPr>
          <w:rFonts w:ascii="Segoe UI" w:hAnsi="Segoe UI" w:cs="Segoe UI"/>
        </w:rPr>
        <w:t>Create DAX measures: Average Score, Avg Attendance, Fully Digital Schools, Internet/Library Access %, Teacher Experience mix.</w:t>
      </w:r>
    </w:p>
    <w:p w14:paraId="54BEB148" w14:textId="77777777" w:rsidR="00DA45CB" w:rsidRPr="000C29E9" w:rsidRDefault="00000000">
      <w:pPr>
        <w:pStyle w:val="ListNumber"/>
        <w:rPr>
          <w:rFonts w:ascii="Segoe UI" w:hAnsi="Segoe UI" w:cs="Segoe UI"/>
        </w:rPr>
      </w:pPr>
      <w:r w:rsidRPr="000C29E9">
        <w:rPr>
          <w:rFonts w:ascii="Segoe UI" w:hAnsi="Segoe UI" w:cs="Segoe UI"/>
        </w:rPr>
        <w:t>Build visuals per sheet as outlined; add slicers (State, Internet Access, Library, Training Completed).</w:t>
      </w:r>
    </w:p>
    <w:p w14:paraId="32A3F9EA" w14:textId="77777777" w:rsidR="00DA45CB" w:rsidRDefault="00000000">
      <w:pPr>
        <w:pStyle w:val="ListNumber"/>
      </w:pPr>
      <w:r w:rsidRPr="000C29E9">
        <w:rPr>
          <w:rFonts w:ascii="Segoe UI" w:hAnsi="Segoe UI" w:cs="Segoe UI"/>
        </w:rPr>
        <w:t>Validate results with the All School Data table and compare totals/percentages</w:t>
      </w:r>
      <w:r>
        <w:t>.</w:t>
      </w:r>
    </w:p>
    <w:sectPr w:rsidR="00DA45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4540382">
    <w:abstractNumId w:val="8"/>
  </w:num>
  <w:num w:numId="2" w16cid:durableId="862982598">
    <w:abstractNumId w:val="6"/>
  </w:num>
  <w:num w:numId="3" w16cid:durableId="534659517">
    <w:abstractNumId w:val="5"/>
  </w:num>
  <w:num w:numId="4" w16cid:durableId="1139153238">
    <w:abstractNumId w:val="4"/>
  </w:num>
  <w:num w:numId="5" w16cid:durableId="234433824">
    <w:abstractNumId w:val="7"/>
  </w:num>
  <w:num w:numId="6" w16cid:durableId="1288312287">
    <w:abstractNumId w:val="3"/>
  </w:num>
  <w:num w:numId="7" w16cid:durableId="521673918">
    <w:abstractNumId w:val="2"/>
  </w:num>
  <w:num w:numId="8" w16cid:durableId="1679846408">
    <w:abstractNumId w:val="1"/>
  </w:num>
  <w:num w:numId="9" w16cid:durableId="704985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C29E9"/>
    <w:rsid w:val="0015074B"/>
    <w:rsid w:val="0029639D"/>
    <w:rsid w:val="00326F90"/>
    <w:rsid w:val="00666514"/>
    <w:rsid w:val="00AA1D8D"/>
    <w:rsid w:val="00B47730"/>
    <w:rsid w:val="00CB0664"/>
    <w:rsid w:val="00DA45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6C4CC"/>
  <w14:defaultImageDpi w14:val="300"/>
  <w15:docId w15:val="{8C892F65-6FAA-40C1-B20A-45F43339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Gunjal</cp:lastModifiedBy>
  <cp:revision>2</cp:revision>
  <dcterms:created xsi:type="dcterms:W3CDTF">2025-08-14T14:34:00Z</dcterms:created>
  <dcterms:modified xsi:type="dcterms:W3CDTF">2025-08-14T14:34:00Z</dcterms:modified>
  <cp:category/>
</cp:coreProperties>
</file>