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7BF" w:rsidRPr="008247BF" w:rsidRDefault="008247BF" w:rsidP="008247BF">
      <w:pPr>
        <w:rPr>
          <w:b/>
          <w:sz w:val="24"/>
          <w:szCs w:val="24"/>
          <w:lang w:val="en-US"/>
        </w:rPr>
      </w:pPr>
      <w:r w:rsidRPr="008247BF">
        <w:rPr>
          <w:b/>
          <w:sz w:val="24"/>
          <w:szCs w:val="24"/>
          <w:lang w:val="en-US"/>
        </w:rPr>
        <w:t xml:space="preserve">Pneumonia </w:t>
      </w:r>
    </w:p>
    <w:p w:rsidR="008247BF" w:rsidRPr="008247BF" w:rsidRDefault="008247BF" w:rsidP="008247BF">
      <w:pPr>
        <w:rPr>
          <w:lang w:val="en-US"/>
        </w:rPr>
      </w:pPr>
      <w:r w:rsidRPr="008247BF">
        <w:rPr>
          <w:lang w:val="en-US"/>
        </w:rPr>
        <w:t xml:space="preserve">Pneumonia is an acute lung infection causing alveoli inflammation and fluid/pus buildup, primarily triggered by bacteria, viruses, or fungi. Diagnosed via chest X-ray, blood tests (CBC), and pulse </w:t>
      </w:r>
      <w:proofErr w:type="spellStart"/>
      <w:r w:rsidRPr="008247BF">
        <w:rPr>
          <w:lang w:val="en-US"/>
        </w:rPr>
        <w:t>oximetry</w:t>
      </w:r>
      <w:proofErr w:type="spellEnd"/>
      <w:r w:rsidRPr="008247BF">
        <w:rPr>
          <w:lang w:val="en-US"/>
        </w:rPr>
        <w:t xml:space="preserve">, it presents with fever, cough, chest pain, and shortness of breath. Treatment involves antibiotics for bacterial, antiviral for </w:t>
      </w:r>
      <w:proofErr w:type="gramStart"/>
      <w:r w:rsidRPr="008247BF">
        <w:rPr>
          <w:lang w:val="en-US"/>
        </w:rPr>
        <w:t>viral,</w:t>
      </w:r>
      <w:proofErr w:type="gramEnd"/>
      <w:r w:rsidRPr="008247BF">
        <w:rPr>
          <w:lang w:val="en-US"/>
        </w:rPr>
        <w:t xml:space="preserve"> and supportive care. </w:t>
      </w:r>
    </w:p>
    <w:p w:rsidR="008247BF" w:rsidRPr="008247BF" w:rsidRDefault="008247BF" w:rsidP="008247BF">
      <w:pPr>
        <w:rPr>
          <w:b/>
          <w:lang w:val="en-US"/>
        </w:rPr>
      </w:pPr>
      <w:r w:rsidRPr="008247BF">
        <w:rPr>
          <w:b/>
          <w:lang w:val="en-US"/>
        </w:rPr>
        <w:t>Key Medical Aspects of Pneumonia:</w:t>
      </w:r>
    </w:p>
    <w:p w:rsidR="008247BF" w:rsidRPr="008247BF" w:rsidRDefault="008247BF" w:rsidP="008247BF">
      <w:pPr>
        <w:rPr>
          <w:lang w:val="en-US"/>
        </w:rPr>
      </w:pPr>
      <w:r w:rsidRPr="008247BF">
        <w:rPr>
          <w:b/>
          <w:lang w:val="en-US"/>
        </w:rPr>
        <w:t>Pathophysiology:</w:t>
      </w:r>
      <w:r w:rsidRPr="008247BF">
        <w:rPr>
          <w:lang w:val="en-US"/>
        </w:rPr>
        <w:t xml:space="preserve"> Pathogens (bacteria, viruses, fungi) reach the lower respiratory tract, often via inhalation, causing inflammation and filling the air sacs (alveoli) with exudate, which impairs gas exchange.</w:t>
      </w:r>
    </w:p>
    <w:p w:rsidR="008247BF" w:rsidRPr="008247BF" w:rsidRDefault="008247BF" w:rsidP="008247BF">
      <w:pPr>
        <w:rPr>
          <w:b/>
          <w:lang w:val="en-US"/>
        </w:rPr>
      </w:pPr>
      <w:r w:rsidRPr="008247BF">
        <w:rPr>
          <w:b/>
          <w:lang w:val="en-US"/>
        </w:rPr>
        <w:t>Types &amp; Causes:</w:t>
      </w:r>
    </w:p>
    <w:p w:rsidR="008247BF" w:rsidRPr="008247BF" w:rsidRDefault="008247BF" w:rsidP="008247BF">
      <w:pPr>
        <w:rPr>
          <w:lang w:val="en-US"/>
        </w:rPr>
      </w:pPr>
      <w:r w:rsidRPr="008247BF">
        <w:rPr>
          <w:b/>
          <w:lang w:val="en-US"/>
        </w:rPr>
        <w:t>Community-Acquired (CAP):</w:t>
      </w:r>
      <w:r w:rsidRPr="008247BF">
        <w:rPr>
          <w:lang w:val="en-US"/>
        </w:rPr>
        <w:t xml:space="preserve"> Contracted outside healthcare settings.</w:t>
      </w:r>
    </w:p>
    <w:p w:rsidR="008247BF" w:rsidRPr="008247BF" w:rsidRDefault="008247BF" w:rsidP="008247BF">
      <w:pPr>
        <w:rPr>
          <w:lang w:val="en-US"/>
        </w:rPr>
      </w:pPr>
      <w:r w:rsidRPr="008247BF">
        <w:rPr>
          <w:b/>
          <w:lang w:val="en-US"/>
        </w:rPr>
        <w:t>Hospital-Acquired (HAP):</w:t>
      </w:r>
      <w:r w:rsidRPr="008247BF">
        <w:rPr>
          <w:lang w:val="en-US"/>
        </w:rPr>
        <w:t xml:space="preserve"> Acquired during a hospital stay.</w:t>
      </w:r>
    </w:p>
    <w:p w:rsidR="008247BF" w:rsidRPr="008247BF" w:rsidRDefault="008247BF" w:rsidP="008247BF">
      <w:pPr>
        <w:rPr>
          <w:lang w:val="en-US"/>
        </w:rPr>
      </w:pPr>
      <w:r w:rsidRPr="008247BF">
        <w:rPr>
          <w:b/>
          <w:lang w:val="en-US"/>
        </w:rPr>
        <w:t>Bacterial:</w:t>
      </w:r>
      <w:r w:rsidRPr="008247BF">
        <w:rPr>
          <w:lang w:val="en-US"/>
        </w:rPr>
        <w:t xml:space="preserve"> Common, often severe; examples include Streptococcus </w:t>
      </w:r>
      <w:proofErr w:type="spellStart"/>
      <w:r w:rsidRPr="008247BF">
        <w:rPr>
          <w:lang w:val="en-US"/>
        </w:rPr>
        <w:t>pneumoniae</w:t>
      </w:r>
      <w:proofErr w:type="spellEnd"/>
      <w:r w:rsidRPr="008247BF">
        <w:rPr>
          <w:lang w:val="en-US"/>
        </w:rPr>
        <w:t>.</w:t>
      </w:r>
    </w:p>
    <w:p w:rsidR="008247BF" w:rsidRPr="008247BF" w:rsidRDefault="008247BF" w:rsidP="008247BF">
      <w:pPr>
        <w:rPr>
          <w:lang w:val="en-US"/>
        </w:rPr>
      </w:pPr>
      <w:r w:rsidRPr="008247BF">
        <w:rPr>
          <w:b/>
          <w:lang w:val="en-US"/>
        </w:rPr>
        <w:t>Viral:</w:t>
      </w:r>
      <w:r w:rsidRPr="008247BF">
        <w:rPr>
          <w:lang w:val="en-US"/>
        </w:rPr>
        <w:t xml:space="preserve"> Common, typically milder; includes COVID-19, influenza, and RSV.</w:t>
      </w:r>
    </w:p>
    <w:p w:rsidR="008247BF" w:rsidRPr="008247BF" w:rsidRDefault="008247BF" w:rsidP="008247BF">
      <w:pPr>
        <w:rPr>
          <w:lang w:val="en-US"/>
        </w:rPr>
      </w:pPr>
      <w:r w:rsidRPr="008247BF">
        <w:rPr>
          <w:b/>
          <w:lang w:val="en-US"/>
        </w:rPr>
        <w:t>Fungal:</w:t>
      </w:r>
      <w:r w:rsidRPr="008247BF">
        <w:rPr>
          <w:lang w:val="en-US"/>
        </w:rPr>
        <w:t xml:space="preserve"> Rare, often in </w:t>
      </w:r>
      <w:proofErr w:type="spellStart"/>
      <w:r w:rsidRPr="008247BF">
        <w:rPr>
          <w:lang w:val="en-US"/>
        </w:rPr>
        <w:t>immunocompromised</w:t>
      </w:r>
      <w:proofErr w:type="spellEnd"/>
      <w:r w:rsidRPr="008247BF">
        <w:rPr>
          <w:lang w:val="en-US"/>
        </w:rPr>
        <w:t xml:space="preserve"> individuals.</w:t>
      </w:r>
    </w:p>
    <w:p w:rsidR="008247BF" w:rsidRPr="008247BF" w:rsidRDefault="008247BF" w:rsidP="008247BF">
      <w:pPr>
        <w:rPr>
          <w:b/>
          <w:lang w:val="en-US"/>
        </w:rPr>
      </w:pPr>
      <w:r w:rsidRPr="008247BF">
        <w:rPr>
          <w:b/>
          <w:lang w:val="en-US"/>
        </w:rPr>
        <w:t>Diagnostic Methods:</w:t>
      </w:r>
    </w:p>
    <w:p w:rsidR="008247BF" w:rsidRPr="008247BF" w:rsidRDefault="008247BF" w:rsidP="008247BF">
      <w:pPr>
        <w:rPr>
          <w:lang w:val="en-US"/>
        </w:rPr>
      </w:pPr>
      <w:r w:rsidRPr="008247BF">
        <w:rPr>
          <w:b/>
          <w:lang w:val="en-US"/>
        </w:rPr>
        <w:t>Imaging:</w:t>
      </w:r>
      <w:r w:rsidRPr="008247BF">
        <w:rPr>
          <w:lang w:val="en-US"/>
        </w:rPr>
        <w:t xml:space="preserve"> Chest X-ray (gold standard for confirming infiltrates/consolidation) or CT scan.</w:t>
      </w:r>
    </w:p>
    <w:p w:rsidR="008247BF" w:rsidRPr="008247BF" w:rsidRDefault="008247BF" w:rsidP="008247BF">
      <w:pPr>
        <w:rPr>
          <w:lang w:val="en-US"/>
        </w:rPr>
      </w:pPr>
      <w:r w:rsidRPr="008247BF">
        <w:rPr>
          <w:b/>
          <w:lang w:val="en-US"/>
        </w:rPr>
        <w:t xml:space="preserve">Laboratory Tests: </w:t>
      </w:r>
      <w:r w:rsidRPr="008247BF">
        <w:rPr>
          <w:lang w:val="en-US"/>
        </w:rPr>
        <w:t>Blood tests (CBC) to check white blood cell count and C-reactive protein (CRP) to assess inflammation.</w:t>
      </w:r>
    </w:p>
    <w:p w:rsidR="008247BF" w:rsidRPr="008247BF" w:rsidRDefault="008247BF" w:rsidP="008247BF">
      <w:pPr>
        <w:rPr>
          <w:lang w:val="en-US"/>
        </w:rPr>
      </w:pPr>
      <w:r w:rsidRPr="008247BF">
        <w:rPr>
          <w:b/>
          <w:lang w:val="en-US"/>
        </w:rPr>
        <w:t>Microbiology:</w:t>
      </w:r>
      <w:r w:rsidRPr="008247BF">
        <w:rPr>
          <w:lang w:val="en-US"/>
        </w:rPr>
        <w:t xml:space="preserve"> Sputum culture or molecular panels (e.g., </w:t>
      </w:r>
      <w:proofErr w:type="spellStart"/>
      <w:r w:rsidRPr="008247BF">
        <w:rPr>
          <w:lang w:val="en-US"/>
        </w:rPr>
        <w:t>BioFire</w:t>
      </w:r>
      <w:proofErr w:type="spellEnd"/>
      <w:r w:rsidRPr="008247BF">
        <w:rPr>
          <w:lang w:val="en-US"/>
        </w:rPr>
        <w:t>) to identify the specific pathogen.</w:t>
      </w:r>
    </w:p>
    <w:p w:rsidR="008247BF" w:rsidRPr="008247BF" w:rsidRDefault="008247BF" w:rsidP="008247BF">
      <w:pPr>
        <w:rPr>
          <w:lang w:val="en-US"/>
        </w:rPr>
      </w:pPr>
      <w:r w:rsidRPr="008247BF">
        <w:rPr>
          <w:b/>
          <w:lang w:val="en-US"/>
        </w:rPr>
        <w:t>Oxygen Level:</w:t>
      </w:r>
      <w:r w:rsidRPr="008247BF">
        <w:rPr>
          <w:lang w:val="en-US"/>
        </w:rPr>
        <w:t xml:space="preserve"> Pulse </w:t>
      </w:r>
      <w:proofErr w:type="spellStart"/>
      <w:r w:rsidRPr="008247BF">
        <w:rPr>
          <w:lang w:val="en-US"/>
        </w:rPr>
        <w:t>oximetry</w:t>
      </w:r>
      <w:proofErr w:type="spellEnd"/>
      <w:r w:rsidRPr="008247BF">
        <w:rPr>
          <w:lang w:val="en-US"/>
        </w:rPr>
        <w:t xml:space="preserve"> to detect low blood oxygen.</w:t>
      </w:r>
    </w:p>
    <w:p w:rsidR="008247BF" w:rsidRPr="008247BF" w:rsidRDefault="008247BF" w:rsidP="008247BF">
      <w:pPr>
        <w:rPr>
          <w:lang w:val="en-US"/>
        </w:rPr>
      </w:pPr>
      <w:r w:rsidRPr="008247BF">
        <w:rPr>
          <w:b/>
          <w:lang w:val="en-US"/>
        </w:rPr>
        <w:t>Clinical Presentation:</w:t>
      </w:r>
      <w:r w:rsidRPr="008247BF">
        <w:rPr>
          <w:lang w:val="en-US"/>
        </w:rPr>
        <w:t xml:space="preserve"> Common symptoms include fever, cough (productive or dry), dyspnea (shortness of breath), and fatigue. Physical examination may reveal crackles, </w:t>
      </w:r>
      <w:proofErr w:type="spellStart"/>
      <w:r w:rsidRPr="008247BF">
        <w:rPr>
          <w:lang w:val="en-US"/>
        </w:rPr>
        <w:t>rales</w:t>
      </w:r>
      <w:proofErr w:type="spellEnd"/>
      <w:r w:rsidRPr="008247BF">
        <w:rPr>
          <w:lang w:val="en-US"/>
        </w:rPr>
        <w:t>, or diminished breath sounds.</w:t>
      </w:r>
    </w:p>
    <w:p w:rsidR="008247BF" w:rsidRPr="008247BF" w:rsidRDefault="008247BF" w:rsidP="008247BF">
      <w:pPr>
        <w:rPr>
          <w:b/>
          <w:lang w:val="en-US"/>
        </w:rPr>
      </w:pPr>
      <w:r w:rsidRPr="008247BF">
        <w:rPr>
          <w:b/>
          <w:lang w:val="en-US"/>
        </w:rPr>
        <w:t>Treatment Protocols:</w:t>
      </w:r>
    </w:p>
    <w:p w:rsidR="008247BF" w:rsidRPr="008247BF" w:rsidRDefault="008247BF" w:rsidP="008247BF">
      <w:pPr>
        <w:rPr>
          <w:lang w:val="en-US"/>
        </w:rPr>
      </w:pPr>
      <w:r w:rsidRPr="008247BF">
        <w:rPr>
          <w:b/>
          <w:lang w:val="en-US"/>
        </w:rPr>
        <w:t>Antibiotics:</w:t>
      </w:r>
      <w:r w:rsidRPr="008247BF">
        <w:rPr>
          <w:lang w:val="en-US"/>
        </w:rPr>
        <w:t xml:space="preserve"> Required for bacterial pneumonia (5-7 day course).</w:t>
      </w:r>
    </w:p>
    <w:p w:rsidR="008247BF" w:rsidRPr="008247BF" w:rsidRDefault="008247BF" w:rsidP="008247BF">
      <w:pPr>
        <w:rPr>
          <w:lang w:val="en-US"/>
        </w:rPr>
      </w:pPr>
      <w:r w:rsidRPr="008247BF">
        <w:rPr>
          <w:b/>
          <w:lang w:val="en-US"/>
        </w:rPr>
        <w:t>Antivirals:</w:t>
      </w:r>
      <w:r w:rsidRPr="008247BF">
        <w:rPr>
          <w:lang w:val="en-US"/>
        </w:rPr>
        <w:t xml:space="preserve"> Used for specific viral causes like influenza or SARS-CoV-2.</w:t>
      </w:r>
    </w:p>
    <w:p w:rsidR="008247BF" w:rsidRPr="008247BF" w:rsidRDefault="008247BF" w:rsidP="008247BF">
      <w:pPr>
        <w:rPr>
          <w:lang w:val="en-US"/>
        </w:rPr>
      </w:pPr>
      <w:r w:rsidRPr="008247BF">
        <w:rPr>
          <w:b/>
          <w:lang w:val="en-US"/>
        </w:rPr>
        <w:t xml:space="preserve">Supportive Care: </w:t>
      </w:r>
      <w:r w:rsidRPr="008247BF">
        <w:rPr>
          <w:lang w:val="en-US"/>
        </w:rPr>
        <w:t>Oxygen therapy, fever reducers, and hydration.</w:t>
      </w:r>
    </w:p>
    <w:p w:rsidR="004812B4" w:rsidRDefault="008247BF" w:rsidP="008247BF">
      <w:pPr>
        <w:rPr>
          <w:lang w:val="en-US"/>
        </w:rPr>
      </w:pPr>
      <w:r w:rsidRPr="008247BF">
        <w:rPr>
          <w:b/>
          <w:lang w:val="en-US"/>
        </w:rPr>
        <w:t>Risk Factors:</w:t>
      </w:r>
      <w:r w:rsidRPr="008247BF">
        <w:rPr>
          <w:lang w:val="en-US"/>
        </w:rPr>
        <w:t xml:space="preserve"> Individuals over 65, infants, and those with weakened immune systems or chronic diseases (e.g., COPD) are at highest risk.</w:t>
      </w:r>
    </w:p>
    <w:p w:rsidR="00F4353C" w:rsidRDefault="00F4353C" w:rsidP="008247BF">
      <w:pPr>
        <w:rPr>
          <w:lang w:val="en-US"/>
        </w:rPr>
      </w:pPr>
    </w:p>
    <w:p w:rsidR="00F4353C" w:rsidRDefault="00F4353C" w:rsidP="008247BF">
      <w:pPr>
        <w:rPr>
          <w:lang w:val="en-US"/>
        </w:rPr>
      </w:pPr>
      <w:r>
        <w:rPr>
          <w:lang w:val="en-US"/>
        </w:rPr>
        <w:lastRenderedPageBreak/>
        <w:t>For more information refer this link given below:</w:t>
      </w:r>
    </w:p>
    <w:p w:rsidR="008247BF" w:rsidRDefault="00A45679" w:rsidP="008247BF">
      <w:pPr>
        <w:rPr>
          <w:lang w:val="en-US"/>
        </w:rPr>
      </w:pPr>
      <w:hyperlink r:id="rId6" w:history="1">
        <w:r w:rsidR="00F4353C" w:rsidRPr="00380E02">
          <w:rPr>
            <w:rStyle w:val="Hyperlink"/>
            <w:lang w:val="en-US"/>
          </w:rPr>
          <w:t>https://ieeexplore.ieee.org/document/9445310</w:t>
        </w:r>
      </w:hyperlink>
    </w:p>
    <w:p w:rsidR="00F4353C" w:rsidRDefault="00F4353C" w:rsidP="00F4353C">
      <w:pPr>
        <w:rPr>
          <w:b/>
          <w:sz w:val="24"/>
          <w:szCs w:val="24"/>
          <w:lang w:val="en-US"/>
        </w:rPr>
      </w:pPr>
      <w:r>
        <w:rPr>
          <w:b/>
          <w:sz w:val="24"/>
          <w:szCs w:val="24"/>
          <w:lang w:val="en-US"/>
        </w:rPr>
        <w:t>Lungs cancer:</w:t>
      </w:r>
    </w:p>
    <w:p w:rsidR="00F4353C" w:rsidRPr="00F4353C" w:rsidRDefault="004B0314" w:rsidP="00F4353C">
      <w:pPr>
        <w:rPr>
          <w:sz w:val="24"/>
          <w:szCs w:val="24"/>
          <w:lang w:val="en-US"/>
        </w:rPr>
      </w:pPr>
      <w:proofErr w:type="gramStart"/>
      <w:r>
        <w:rPr>
          <w:sz w:val="24"/>
          <w:szCs w:val="24"/>
          <w:lang w:val="en-US"/>
        </w:rPr>
        <w:t xml:space="preserve">Lung </w:t>
      </w:r>
      <w:r w:rsidR="00F4353C" w:rsidRPr="00F4353C">
        <w:rPr>
          <w:sz w:val="24"/>
          <w:szCs w:val="24"/>
          <w:lang w:val="en-US"/>
        </w:rPr>
        <w:t xml:space="preserve"> cancer</w:t>
      </w:r>
      <w:proofErr w:type="gramEnd"/>
      <w:r w:rsidR="00F4353C" w:rsidRPr="00F4353C">
        <w:rPr>
          <w:sz w:val="24"/>
          <w:szCs w:val="24"/>
          <w:lang w:val="en-US"/>
        </w:rPr>
        <w:t xml:space="preserve"> studies focus on early detection, molecular profiling, and personalized therapies, with smoking causing up to 90% of cases. The two main types are Small Cell (SCLC) and Non-Small Cell (NSCLC), with advancements focusing on targeted therapies, immunotherapy, and AI-driven diagnostic imaging (CT scans) for better survival rates. </w:t>
      </w:r>
    </w:p>
    <w:p w:rsidR="00F4353C" w:rsidRPr="004B0314" w:rsidRDefault="00F4353C" w:rsidP="00F4353C">
      <w:pPr>
        <w:rPr>
          <w:b/>
          <w:sz w:val="24"/>
          <w:szCs w:val="24"/>
          <w:lang w:val="en-US"/>
        </w:rPr>
      </w:pPr>
      <w:r w:rsidRPr="004B0314">
        <w:rPr>
          <w:b/>
          <w:sz w:val="24"/>
          <w:szCs w:val="24"/>
          <w:lang w:val="en-US"/>
        </w:rPr>
        <w:t>Key Medical Study Findings &amp; Trends:</w:t>
      </w:r>
    </w:p>
    <w:p w:rsidR="00F4353C" w:rsidRPr="00F4353C" w:rsidRDefault="00F4353C" w:rsidP="00F4353C">
      <w:pPr>
        <w:rPr>
          <w:sz w:val="24"/>
          <w:szCs w:val="24"/>
          <w:lang w:val="en-US"/>
        </w:rPr>
      </w:pPr>
      <w:r w:rsidRPr="004B0314">
        <w:rPr>
          <w:b/>
          <w:sz w:val="24"/>
          <w:szCs w:val="24"/>
          <w:lang w:val="en-US"/>
        </w:rPr>
        <w:t xml:space="preserve">Epidemiology: </w:t>
      </w:r>
      <w:r w:rsidRPr="00F4353C">
        <w:rPr>
          <w:sz w:val="24"/>
          <w:szCs w:val="24"/>
          <w:lang w:val="en-US"/>
        </w:rPr>
        <w:t>Lung cancer is the leading cause of cancer deaths worldwide, with 2.5 million new cases in 2022. While traditionally associated with older men (average age 70), it is rising in non-smokers and women due to genetic mutations.</w:t>
      </w:r>
    </w:p>
    <w:p w:rsidR="00F4353C" w:rsidRPr="004B0314" w:rsidRDefault="00F4353C" w:rsidP="00F4353C">
      <w:pPr>
        <w:rPr>
          <w:b/>
          <w:sz w:val="24"/>
          <w:szCs w:val="24"/>
          <w:lang w:val="en-US"/>
        </w:rPr>
      </w:pPr>
      <w:r w:rsidRPr="004B0314">
        <w:rPr>
          <w:b/>
          <w:sz w:val="24"/>
          <w:szCs w:val="24"/>
          <w:lang w:val="en-US"/>
        </w:rPr>
        <w:t>Diagnosis Techniques:</w:t>
      </w:r>
    </w:p>
    <w:p w:rsidR="00F4353C" w:rsidRPr="00F4353C" w:rsidRDefault="00F4353C" w:rsidP="00F4353C">
      <w:pPr>
        <w:rPr>
          <w:sz w:val="24"/>
          <w:szCs w:val="24"/>
          <w:lang w:val="en-US"/>
        </w:rPr>
      </w:pPr>
      <w:r w:rsidRPr="004B0314">
        <w:rPr>
          <w:b/>
          <w:sz w:val="24"/>
          <w:szCs w:val="24"/>
          <w:lang w:val="en-US"/>
        </w:rPr>
        <w:t>Imaging:</w:t>
      </w:r>
      <w:r w:rsidRPr="00F4353C">
        <w:rPr>
          <w:sz w:val="24"/>
          <w:szCs w:val="24"/>
          <w:lang w:val="en-US"/>
        </w:rPr>
        <w:t xml:space="preserve"> CT scans, PET scans, and MRIs are used to visualize tumors.</w:t>
      </w:r>
    </w:p>
    <w:p w:rsidR="00F4353C" w:rsidRPr="00F4353C" w:rsidRDefault="00F4353C" w:rsidP="00F4353C">
      <w:pPr>
        <w:rPr>
          <w:sz w:val="24"/>
          <w:szCs w:val="24"/>
          <w:lang w:val="en-US"/>
        </w:rPr>
      </w:pPr>
      <w:r w:rsidRPr="004B0314">
        <w:rPr>
          <w:b/>
          <w:sz w:val="24"/>
          <w:szCs w:val="24"/>
          <w:lang w:val="en-US"/>
        </w:rPr>
        <w:t>Biopsy:</w:t>
      </w:r>
      <w:r w:rsidRPr="00F4353C">
        <w:rPr>
          <w:sz w:val="24"/>
          <w:szCs w:val="24"/>
          <w:lang w:val="en-US"/>
        </w:rPr>
        <w:t xml:space="preserve"> Bronchoscopy, needle biopsy, and </w:t>
      </w:r>
      <w:proofErr w:type="spellStart"/>
      <w:r w:rsidRPr="00F4353C">
        <w:rPr>
          <w:sz w:val="24"/>
          <w:szCs w:val="24"/>
          <w:lang w:val="en-US"/>
        </w:rPr>
        <w:t>thoracentesis</w:t>
      </w:r>
      <w:proofErr w:type="spellEnd"/>
      <w:r w:rsidRPr="00F4353C">
        <w:rPr>
          <w:sz w:val="24"/>
          <w:szCs w:val="24"/>
          <w:lang w:val="en-US"/>
        </w:rPr>
        <w:t xml:space="preserve"> obtain tissue samples.</w:t>
      </w:r>
    </w:p>
    <w:p w:rsidR="00F4353C" w:rsidRPr="00F4353C" w:rsidRDefault="00F4353C" w:rsidP="00F4353C">
      <w:pPr>
        <w:rPr>
          <w:sz w:val="24"/>
          <w:szCs w:val="24"/>
          <w:lang w:val="en-US"/>
        </w:rPr>
      </w:pPr>
      <w:r w:rsidRPr="004B0314">
        <w:rPr>
          <w:b/>
          <w:sz w:val="24"/>
          <w:szCs w:val="24"/>
          <w:lang w:val="en-US"/>
        </w:rPr>
        <w:t>Molecular Testing:</w:t>
      </w:r>
      <w:r w:rsidRPr="00F4353C">
        <w:rPr>
          <w:sz w:val="24"/>
          <w:szCs w:val="24"/>
          <w:lang w:val="en-US"/>
        </w:rPr>
        <w:t xml:space="preserve"> Identifying genetic mutations (e.g., EGFR) is crucial for targeted treatment.</w:t>
      </w:r>
    </w:p>
    <w:p w:rsidR="00F4353C" w:rsidRPr="00F4353C" w:rsidRDefault="00F4353C" w:rsidP="00F4353C">
      <w:pPr>
        <w:rPr>
          <w:sz w:val="24"/>
          <w:szCs w:val="24"/>
          <w:lang w:val="en-US"/>
        </w:rPr>
      </w:pPr>
      <w:r w:rsidRPr="004B0314">
        <w:rPr>
          <w:b/>
          <w:sz w:val="24"/>
          <w:szCs w:val="24"/>
          <w:lang w:val="en-US"/>
        </w:rPr>
        <w:t>Innovations:</w:t>
      </w:r>
      <w:r w:rsidRPr="00F4353C">
        <w:rPr>
          <w:sz w:val="24"/>
          <w:szCs w:val="24"/>
          <w:lang w:val="en-US"/>
        </w:rPr>
        <w:t xml:space="preserve"> Researchers are studying "liquid biopsies" (blood tests for tumor DNA) and volatile organic compound (VOC) detection in breath for non-invasive, early diagnosis.</w:t>
      </w:r>
    </w:p>
    <w:p w:rsidR="00F4353C" w:rsidRPr="004B0314" w:rsidRDefault="00F4353C" w:rsidP="00F4353C">
      <w:pPr>
        <w:rPr>
          <w:b/>
          <w:sz w:val="24"/>
          <w:szCs w:val="24"/>
          <w:lang w:val="en-US"/>
        </w:rPr>
      </w:pPr>
      <w:r w:rsidRPr="004B0314">
        <w:rPr>
          <w:b/>
          <w:sz w:val="24"/>
          <w:szCs w:val="24"/>
          <w:lang w:val="en-US"/>
        </w:rPr>
        <w:t>Treatment Advancements:</w:t>
      </w:r>
    </w:p>
    <w:p w:rsidR="00F4353C" w:rsidRPr="00F4353C" w:rsidRDefault="00F4353C" w:rsidP="00F4353C">
      <w:pPr>
        <w:rPr>
          <w:sz w:val="24"/>
          <w:szCs w:val="24"/>
          <w:lang w:val="en-US"/>
        </w:rPr>
      </w:pPr>
      <w:r w:rsidRPr="004B0314">
        <w:rPr>
          <w:b/>
          <w:sz w:val="24"/>
          <w:szCs w:val="24"/>
          <w:lang w:val="en-US"/>
        </w:rPr>
        <w:t>Targeted Therapy &amp; Immunotherapy:</w:t>
      </w:r>
      <w:r w:rsidRPr="00F4353C">
        <w:rPr>
          <w:sz w:val="24"/>
          <w:szCs w:val="24"/>
          <w:lang w:val="en-US"/>
        </w:rPr>
        <w:t xml:space="preserve"> Focus on specific molecular markers, particularly for NSCLC.</w:t>
      </w:r>
    </w:p>
    <w:p w:rsidR="00F4353C" w:rsidRPr="00F4353C" w:rsidRDefault="00F4353C" w:rsidP="00F4353C">
      <w:pPr>
        <w:rPr>
          <w:sz w:val="24"/>
          <w:szCs w:val="24"/>
          <w:lang w:val="en-US"/>
        </w:rPr>
      </w:pPr>
      <w:r w:rsidRPr="004B0314">
        <w:rPr>
          <w:b/>
          <w:sz w:val="24"/>
          <w:szCs w:val="24"/>
          <w:lang w:val="en-US"/>
        </w:rPr>
        <w:t>Surgery &amp; Radiotherapy:</w:t>
      </w:r>
      <w:r w:rsidRPr="00F4353C">
        <w:rPr>
          <w:sz w:val="24"/>
          <w:szCs w:val="24"/>
          <w:lang w:val="en-US"/>
        </w:rPr>
        <w:t xml:space="preserve"> Primary treatments for early-stage localized disease, often with a 5-year survival rate of 52% if detected early.</w:t>
      </w:r>
    </w:p>
    <w:p w:rsidR="00F4353C" w:rsidRPr="00F4353C" w:rsidRDefault="00F4353C" w:rsidP="00F4353C">
      <w:pPr>
        <w:rPr>
          <w:sz w:val="24"/>
          <w:szCs w:val="24"/>
          <w:lang w:val="en-US"/>
        </w:rPr>
      </w:pPr>
      <w:r w:rsidRPr="004B0314">
        <w:rPr>
          <w:b/>
          <w:sz w:val="24"/>
          <w:szCs w:val="24"/>
          <w:lang w:val="en-US"/>
        </w:rPr>
        <w:t>AI Integration:</w:t>
      </w:r>
      <w:r w:rsidRPr="00F4353C">
        <w:rPr>
          <w:sz w:val="24"/>
          <w:szCs w:val="24"/>
          <w:lang w:val="en-US"/>
        </w:rPr>
        <w:t xml:space="preserve"> Machine learning algorithms are being developed to improve the accuracy of CT scan interpretation by radiologists. </w:t>
      </w:r>
    </w:p>
    <w:p w:rsidR="00F4353C" w:rsidRPr="004B0314" w:rsidRDefault="00F4353C" w:rsidP="00F4353C">
      <w:pPr>
        <w:rPr>
          <w:b/>
          <w:sz w:val="24"/>
          <w:szCs w:val="24"/>
          <w:lang w:val="en-US"/>
        </w:rPr>
      </w:pPr>
      <w:r w:rsidRPr="004B0314">
        <w:rPr>
          <w:b/>
          <w:sz w:val="24"/>
          <w:szCs w:val="24"/>
          <w:lang w:val="en-US"/>
        </w:rPr>
        <w:t>Main Causes &amp; Risk Factors:</w:t>
      </w:r>
    </w:p>
    <w:p w:rsidR="00F4353C" w:rsidRPr="00F4353C" w:rsidRDefault="00F4353C" w:rsidP="00F4353C">
      <w:pPr>
        <w:rPr>
          <w:sz w:val="24"/>
          <w:szCs w:val="24"/>
          <w:lang w:val="en-US"/>
        </w:rPr>
      </w:pPr>
      <w:r w:rsidRPr="004B0314">
        <w:rPr>
          <w:b/>
          <w:sz w:val="24"/>
          <w:szCs w:val="24"/>
          <w:lang w:val="en-US"/>
        </w:rPr>
        <w:t>Tobacco Smoke:</w:t>
      </w:r>
      <w:r w:rsidRPr="00F4353C">
        <w:rPr>
          <w:sz w:val="24"/>
          <w:szCs w:val="24"/>
          <w:lang w:val="en-US"/>
        </w:rPr>
        <w:t xml:space="preserve"> Responsible for up to 90% of cases.</w:t>
      </w:r>
    </w:p>
    <w:p w:rsidR="00F4353C" w:rsidRPr="00F4353C" w:rsidRDefault="00F4353C" w:rsidP="00F4353C">
      <w:pPr>
        <w:rPr>
          <w:sz w:val="24"/>
          <w:szCs w:val="24"/>
          <w:lang w:val="en-US"/>
        </w:rPr>
      </w:pPr>
      <w:r w:rsidRPr="004B0314">
        <w:rPr>
          <w:b/>
          <w:sz w:val="24"/>
          <w:szCs w:val="24"/>
          <w:lang w:val="en-US"/>
        </w:rPr>
        <w:t>Radon Gas:</w:t>
      </w:r>
      <w:r w:rsidRPr="00F4353C">
        <w:rPr>
          <w:sz w:val="24"/>
          <w:szCs w:val="24"/>
          <w:lang w:val="en-US"/>
        </w:rPr>
        <w:t xml:space="preserve"> Second leading cause, particularly in homes.</w:t>
      </w:r>
    </w:p>
    <w:p w:rsidR="00F4353C" w:rsidRDefault="00F4353C" w:rsidP="00F4353C">
      <w:pPr>
        <w:rPr>
          <w:sz w:val="24"/>
          <w:szCs w:val="24"/>
          <w:lang w:val="en-US"/>
        </w:rPr>
      </w:pPr>
      <w:r w:rsidRPr="004B0314">
        <w:rPr>
          <w:b/>
          <w:sz w:val="24"/>
          <w:szCs w:val="24"/>
          <w:lang w:val="en-US"/>
        </w:rPr>
        <w:t>Environmental/Occupational:</w:t>
      </w:r>
      <w:r w:rsidRPr="00F4353C">
        <w:rPr>
          <w:sz w:val="24"/>
          <w:szCs w:val="24"/>
          <w:lang w:val="en-US"/>
        </w:rPr>
        <w:t xml:space="preserve"> Asbestos, air pollution, and arsenic exposure</w:t>
      </w:r>
    </w:p>
    <w:p w:rsidR="004B0314" w:rsidRDefault="004B0314" w:rsidP="008247BF">
      <w:pPr>
        <w:rPr>
          <w:lang w:val="en-US"/>
        </w:rPr>
      </w:pPr>
    </w:p>
    <w:p w:rsidR="004B0314" w:rsidRDefault="004B0314" w:rsidP="008247BF">
      <w:pPr>
        <w:rPr>
          <w:lang w:val="en-US"/>
        </w:rPr>
      </w:pPr>
      <w:r>
        <w:rPr>
          <w:lang w:val="en-US"/>
        </w:rPr>
        <w:lastRenderedPageBreak/>
        <w:t>For more information refer this link given below:</w:t>
      </w:r>
    </w:p>
    <w:p w:rsidR="00F4353C" w:rsidRDefault="00A45679" w:rsidP="008247BF">
      <w:pPr>
        <w:rPr>
          <w:lang w:val="en-US"/>
        </w:rPr>
      </w:pPr>
      <w:hyperlink r:id="rId7" w:history="1">
        <w:r w:rsidR="004B0314" w:rsidRPr="00380E02">
          <w:rPr>
            <w:rStyle w:val="Hyperlink"/>
            <w:lang w:val="en-US"/>
          </w:rPr>
          <w:t>https://ieeexplore.ieee.org/document/8402427</w:t>
        </w:r>
      </w:hyperlink>
    </w:p>
    <w:p w:rsidR="00A535EC" w:rsidRPr="00A535EC" w:rsidRDefault="00A535EC" w:rsidP="008247BF">
      <w:pPr>
        <w:rPr>
          <w:b/>
          <w:sz w:val="24"/>
          <w:szCs w:val="24"/>
          <w:lang w:val="en-US"/>
        </w:rPr>
      </w:pPr>
      <w:r>
        <w:rPr>
          <w:b/>
          <w:sz w:val="24"/>
          <w:szCs w:val="24"/>
          <w:lang w:val="en-US"/>
        </w:rPr>
        <w:t>COVID 19</w:t>
      </w:r>
    </w:p>
    <w:p w:rsidR="00A535EC" w:rsidRPr="00A535EC" w:rsidRDefault="00A535EC" w:rsidP="00A535EC">
      <w:pPr>
        <w:rPr>
          <w:lang w:val="en-US"/>
        </w:rPr>
      </w:pPr>
      <w:r w:rsidRPr="00A535EC">
        <w:rPr>
          <w:lang w:val="en-US"/>
        </w:rPr>
        <w:t xml:space="preserve">Medical studies on COVID-19 have established that the virus has a median incubation period of 5.1 days, with symptoms often appearing within 11.5 days. Studies show a range of severity from asymptomatic (17.9%–33.3%) to severe, with common symptoms including fever, cough, and shortness of breath. Severe cases (approx. 23%) can lead to acute respiratory failure, septic shock, </w:t>
      </w:r>
    </w:p>
    <w:p w:rsidR="00A535EC" w:rsidRPr="00A535EC" w:rsidRDefault="00A535EC" w:rsidP="00A535EC">
      <w:pPr>
        <w:rPr>
          <w:b/>
          <w:lang w:val="en-US"/>
        </w:rPr>
      </w:pPr>
      <w:r w:rsidRPr="00A535EC">
        <w:rPr>
          <w:b/>
          <w:lang w:val="en-US"/>
        </w:rPr>
        <w:t>Key findings from research on COVID-19 include:</w:t>
      </w:r>
    </w:p>
    <w:p w:rsidR="00A535EC" w:rsidRPr="00A535EC" w:rsidRDefault="00A535EC" w:rsidP="00A535EC">
      <w:pPr>
        <w:rPr>
          <w:lang w:val="en-US"/>
        </w:rPr>
      </w:pPr>
      <w:r w:rsidRPr="00A535EC">
        <w:rPr>
          <w:b/>
          <w:lang w:val="en-US"/>
        </w:rPr>
        <w:t>Symptoms and Progression:</w:t>
      </w:r>
      <w:r w:rsidRPr="00A535EC">
        <w:rPr>
          <w:lang w:val="en-US"/>
        </w:rPr>
        <w:t xml:space="preserve"> Most symptomatic patients exhibit fever, cough, and shortness of breath. Laboratory findings frequently show </w:t>
      </w:r>
      <w:proofErr w:type="spellStart"/>
      <w:r w:rsidRPr="00A535EC">
        <w:rPr>
          <w:lang w:val="en-US"/>
        </w:rPr>
        <w:t>lymphopenia</w:t>
      </w:r>
      <w:proofErr w:type="spellEnd"/>
      <w:r w:rsidRPr="00A535EC">
        <w:rPr>
          <w:lang w:val="en-US"/>
        </w:rPr>
        <w:t xml:space="preserve"> (47.6%), elevated C-reactive protein (65.9%), and increased cardiac enzymes (49.4%).</w:t>
      </w:r>
    </w:p>
    <w:p w:rsidR="00A535EC" w:rsidRPr="00A535EC" w:rsidRDefault="00A535EC" w:rsidP="00A535EC">
      <w:pPr>
        <w:rPr>
          <w:lang w:val="en-US"/>
        </w:rPr>
      </w:pPr>
      <w:r w:rsidRPr="00A535EC">
        <w:rPr>
          <w:b/>
          <w:lang w:val="en-US"/>
        </w:rPr>
        <w:t>Disease Severity:</w:t>
      </w:r>
      <w:r w:rsidRPr="00A535EC">
        <w:rPr>
          <w:lang w:val="en-US"/>
        </w:rPr>
        <w:t xml:space="preserve"> A meta-analysis of 212 studies found that about 23% of patients experience a severe course of disease.</w:t>
      </w:r>
    </w:p>
    <w:p w:rsidR="00A535EC" w:rsidRPr="00A535EC" w:rsidRDefault="00A535EC" w:rsidP="00A535EC">
      <w:pPr>
        <w:rPr>
          <w:lang w:val="en-US"/>
        </w:rPr>
      </w:pPr>
      <w:r w:rsidRPr="00A535EC">
        <w:rPr>
          <w:b/>
          <w:lang w:val="en-US"/>
        </w:rPr>
        <w:t xml:space="preserve">Mortality: </w:t>
      </w:r>
      <w:r w:rsidRPr="00A535EC">
        <w:rPr>
          <w:lang w:val="en-US"/>
        </w:rPr>
        <w:t>The mortality rate among infected individuals is estimated to be around 6%.</w:t>
      </w:r>
    </w:p>
    <w:p w:rsidR="00A535EC" w:rsidRPr="00A535EC" w:rsidRDefault="00A535EC" w:rsidP="00A535EC">
      <w:pPr>
        <w:rPr>
          <w:lang w:val="en-US"/>
        </w:rPr>
      </w:pPr>
      <w:r w:rsidRPr="00A535EC">
        <w:rPr>
          <w:b/>
          <w:lang w:val="en-US"/>
        </w:rPr>
        <w:t>Long-term Effects:</w:t>
      </w:r>
      <w:r w:rsidRPr="00A535EC">
        <w:rPr>
          <w:lang w:val="en-US"/>
        </w:rPr>
        <w:t xml:space="preserve"> Research indicates that COVID-19 infection, even in younger populations, can be associated with increased risks of adverse health outcomes.</w:t>
      </w:r>
    </w:p>
    <w:p w:rsidR="004B0314" w:rsidRDefault="00A535EC" w:rsidP="00A535EC">
      <w:pPr>
        <w:rPr>
          <w:lang w:val="en-US"/>
        </w:rPr>
      </w:pPr>
      <w:r w:rsidRPr="00A535EC">
        <w:rPr>
          <w:b/>
          <w:lang w:val="en-US"/>
        </w:rPr>
        <w:t>Laboratory Findings:</w:t>
      </w:r>
      <w:r w:rsidRPr="00A535EC">
        <w:rPr>
          <w:lang w:val="en-US"/>
        </w:rPr>
        <w:t xml:space="preserve"> Studies indicate elevated liver enzymes and other indicators of dysfunction, emphasizing the multi-organ impact of the virus.</w:t>
      </w:r>
    </w:p>
    <w:p w:rsidR="00A535EC" w:rsidRDefault="00A535EC" w:rsidP="00A535EC">
      <w:pPr>
        <w:rPr>
          <w:lang w:val="en-US"/>
        </w:rPr>
      </w:pPr>
      <w:r>
        <w:rPr>
          <w:lang w:val="en-US"/>
        </w:rPr>
        <w:t>For more information refer this link given below:</w:t>
      </w:r>
    </w:p>
    <w:p w:rsidR="00A535EC" w:rsidRDefault="00A45679" w:rsidP="00A535EC">
      <w:pPr>
        <w:rPr>
          <w:lang w:val="en-US"/>
        </w:rPr>
      </w:pPr>
      <w:hyperlink r:id="rId8" w:history="1">
        <w:r w:rsidR="00A535EC" w:rsidRPr="00380E02">
          <w:rPr>
            <w:rStyle w:val="Hyperlink"/>
            <w:lang w:val="en-US"/>
          </w:rPr>
          <w:t>https://ieeexplore.ieee.org/document/9336799</w:t>
        </w:r>
      </w:hyperlink>
    </w:p>
    <w:p w:rsidR="00A535EC" w:rsidRDefault="00A535EC" w:rsidP="00A535EC">
      <w:pPr>
        <w:rPr>
          <w:b/>
          <w:sz w:val="24"/>
          <w:szCs w:val="24"/>
          <w:lang w:val="en-US"/>
        </w:rPr>
      </w:pPr>
      <w:r w:rsidRPr="00A535EC">
        <w:rPr>
          <w:b/>
          <w:sz w:val="24"/>
          <w:szCs w:val="24"/>
          <w:lang w:val="en-US"/>
        </w:rPr>
        <w:t>Tuberculosis</w:t>
      </w:r>
    </w:p>
    <w:p w:rsidR="00D22C7E" w:rsidRPr="00D22C7E" w:rsidRDefault="00D22C7E" w:rsidP="00D22C7E">
      <w:pPr>
        <w:rPr>
          <w:lang w:val="en-US"/>
        </w:rPr>
      </w:pPr>
      <w:r w:rsidRPr="00D22C7E">
        <w:rPr>
          <w:lang w:val="en-US"/>
        </w:rPr>
        <w:t xml:space="preserve">Medical studies on tuberculosis (TB) focus on combating the leading infectious cause of death, with 1.25 million deaths in 2023. Research emphasizes controlling drug-resistant TB (MDR-TB), evaluating shorter treatment regimens (e.g., 6 months of levofloxacin), and improving rapid diagnostics using nucleic acid amplification tests (NAATs). Key studies also focus on latent infection prevalence, which is estimated at 36-41% in high-burden settings like India, and nutritional support to improve treatment outcomes. </w:t>
      </w:r>
    </w:p>
    <w:p w:rsidR="00D22C7E" w:rsidRPr="00D22C7E" w:rsidRDefault="00D22C7E" w:rsidP="00D22C7E">
      <w:pPr>
        <w:rPr>
          <w:b/>
          <w:lang w:val="en-US"/>
        </w:rPr>
      </w:pPr>
      <w:r w:rsidRPr="00D22C7E">
        <w:rPr>
          <w:b/>
          <w:lang w:val="en-US"/>
        </w:rPr>
        <w:t>Key Areas of Tuberculosis Research</w:t>
      </w:r>
    </w:p>
    <w:p w:rsidR="00D22C7E" w:rsidRPr="00D22C7E" w:rsidRDefault="00D22C7E" w:rsidP="00D22C7E">
      <w:pPr>
        <w:rPr>
          <w:lang w:val="en-US"/>
        </w:rPr>
      </w:pPr>
      <w:r w:rsidRPr="00D22C7E">
        <w:rPr>
          <w:lang w:val="en-US"/>
        </w:rPr>
        <w:t>Treatment and Regimens: Recent studies emphasize shorter, more effective regimens for drug-resistant TB. Research has shown that a 6-month course of levofloxacin is effective for treating latent TB infection in contacts of MDR-TB patients. Studies also suggest that Nutritional Support (NS) helps in better treatment outcomes.</w:t>
      </w:r>
    </w:p>
    <w:p w:rsidR="00D22C7E" w:rsidRPr="00D22C7E" w:rsidRDefault="00D22C7E" w:rsidP="00D22C7E">
      <w:pPr>
        <w:rPr>
          <w:lang w:val="en-US"/>
        </w:rPr>
      </w:pPr>
      <w:r w:rsidRPr="00507A07">
        <w:rPr>
          <w:b/>
          <w:lang w:val="en-US"/>
        </w:rPr>
        <w:lastRenderedPageBreak/>
        <w:t>Diagnostic Advancements:</w:t>
      </w:r>
      <w:r w:rsidRPr="00D22C7E">
        <w:rPr>
          <w:lang w:val="en-US"/>
        </w:rPr>
        <w:t xml:space="preserve"> Molecular techniques, such as Line Probe Assays (LPA) and NAATs, are crucial for rapid detection of TB and identifying drug resistance (e.g., </w:t>
      </w:r>
      <w:proofErr w:type="spellStart"/>
      <w:r w:rsidRPr="00D22C7E">
        <w:rPr>
          <w:lang w:val="en-US"/>
        </w:rPr>
        <w:t>GenoType</w:t>
      </w:r>
      <w:proofErr w:type="spellEnd"/>
      <w:r w:rsidRPr="00D22C7E">
        <w:rPr>
          <w:lang w:val="en-US"/>
        </w:rPr>
        <w:t xml:space="preserve"> </w:t>
      </w:r>
      <w:proofErr w:type="spellStart"/>
      <w:r w:rsidRPr="00D22C7E">
        <w:rPr>
          <w:lang w:val="en-US"/>
        </w:rPr>
        <w:t>MTBDRsl</w:t>
      </w:r>
      <w:proofErr w:type="spellEnd"/>
      <w:r w:rsidRPr="00D22C7E">
        <w:rPr>
          <w:lang w:val="en-US"/>
        </w:rPr>
        <w:t xml:space="preserve"> for detecting </w:t>
      </w:r>
      <w:proofErr w:type="spellStart"/>
      <w:r w:rsidRPr="00D22C7E">
        <w:rPr>
          <w:lang w:val="en-US"/>
        </w:rPr>
        <w:t>fluoroquinolone</w:t>
      </w:r>
      <w:proofErr w:type="spellEnd"/>
      <w:r w:rsidRPr="00D22C7E">
        <w:rPr>
          <w:lang w:val="en-US"/>
        </w:rPr>
        <w:t xml:space="preserve"> resistance).</w:t>
      </w:r>
    </w:p>
    <w:p w:rsidR="00D22C7E" w:rsidRPr="00D22C7E" w:rsidRDefault="00D22C7E" w:rsidP="00D22C7E">
      <w:pPr>
        <w:rPr>
          <w:lang w:val="en-US"/>
        </w:rPr>
      </w:pPr>
      <w:r w:rsidRPr="00507A07">
        <w:rPr>
          <w:b/>
          <w:lang w:val="en-US"/>
        </w:rPr>
        <w:t>Epidemiology and Prevalence:</w:t>
      </w:r>
      <w:r w:rsidRPr="00D22C7E">
        <w:rPr>
          <w:lang w:val="en-US"/>
        </w:rPr>
        <w:t xml:space="preserve"> Studies indicate that TB remains a top global killer, with 10.7 million people falling ill in 2024. In high-burden regions like India, the prevalence of latent TB infection (TBI) is estimated to be between 36-41%.</w:t>
      </w:r>
    </w:p>
    <w:p w:rsidR="00D22C7E" w:rsidRPr="00D22C7E" w:rsidRDefault="00D22C7E" w:rsidP="00D22C7E">
      <w:pPr>
        <w:rPr>
          <w:lang w:val="en-US"/>
        </w:rPr>
      </w:pPr>
      <w:r w:rsidRPr="00507A07">
        <w:rPr>
          <w:b/>
          <w:lang w:val="en-US"/>
        </w:rPr>
        <w:t>Drug-Resistant TB (MDR/XDR-TB):</w:t>
      </w:r>
      <w:r w:rsidRPr="00D22C7E">
        <w:rPr>
          <w:lang w:val="en-US"/>
        </w:rPr>
        <w:t xml:space="preserve"> Approximately 13% of new TB cases are resistant to isoniazid. Research is heavily focused on addressing the 55% success rate of treatment for MDR-TB and 30% for XDR-TB.</w:t>
      </w:r>
    </w:p>
    <w:p w:rsidR="00D22C7E" w:rsidRPr="00D22C7E" w:rsidRDefault="00D22C7E" w:rsidP="00D22C7E">
      <w:pPr>
        <w:rPr>
          <w:lang w:val="en-US"/>
        </w:rPr>
      </w:pPr>
      <w:r w:rsidRPr="00507A07">
        <w:rPr>
          <w:b/>
          <w:lang w:val="en-US"/>
        </w:rPr>
        <w:t>Prevention and Vaccination:</w:t>
      </w:r>
      <w:r w:rsidRPr="00D22C7E">
        <w:rPr>
          <w:lang w:val="en-US"/>
        </w:rPr>
        <w:t xml:space="preserve"> Studies highlight the importance of BCG vaccination and latent TB infection treatment, with new phase 3 trials evaluating drugs like </w:t>
      </w:r>
      <w:proofErr w:type="spellStart"/>
      <w:r w:rsidRPr="00D22C7E">
        <w:rPr>
          <w:lang w:val="en-US"/>
        </w:rPr>
        <w:t>delamanid</w:t>
      </w:r>
      <w:proofErr w:type="spellEnd"/>
      <w:r w:rsidRPr="00D22C7E">
        <w:rPr>
          <w:lang w:val="en-US"/>
        </w:rPr>
        <w:t xml:space="preserve"> in high-risk household contacts. </w:t>
      </w:r>
    </w:p>
    <w:p w:rsidR="00D22C7E" w:rsidRPr="00507A07" w:rsidRDefault="00D22C7E" w:rsidP="00D22C7E">
      <w:pPr>
        <w:rPr>
          <w:b/>
          <w:lang w:val="en-US"/>
        </w:rPr>
      </w:pPr>
      <w:r w:rsidRPr="00507A07">
        <w:rPr>
          <w:b/>
          <w:lang w:val="en-US"/>
        </w:rPr>
        <w:t>Key Findings on Risk and Transmission</w:t>
      </w:r>
    </w:p>
    <w:p w:rsidR="00D22C7E" w:rsidRPr="00D22C7E" w:rsidRDefault="00D22C7E" w:rsidP="00D22C7E">
      <w:pPr>
        <w:rPr>
          <w:lang w:val="en-US"/>
        </w:rPr>
      </w:pPr>
      <w:r w:rsidRPr="00507A07">
        <w:rPr>
          <w:b/>
          <w:lang w:val="en-US"/>
        </w:rPr>
        <w:t>Household Exposure:</w:t>
      </w:r>
      <w:r w:rsidRPr="00D22C7E">
        <w:rPr>
          <w:lang w:val="en-US"/>
        </w:rPr>
        <w:t xml:space="preserve"> A primary source of infection for children, with risks highest for those under 2 years old.</w:t>
      </w:r>
    </w:p>
    <w:p w:rsidR="00D22C7E" w:rsidRPr="00D22C7E" w:rsidRDefault="00D22C7E" w:rsidP="00D22C7E">
      <w:pPr>
        <w:rPr>
          <w:lang w:val="en-US"/>
        </w:rPr>
      </w:pPr>
      <w:r w:rsidRPr="00507A07">
        <w:rPr>
          <w:b/>
          <w:lang w:val="en-US"/>
        </w:rPr>
        <w:t>Drug Interaction:</w:t>
      </w:r>
      <w:r w:rsidRPr="00D22C7E">
        <w:rPr>
          <w:lang w:val="en-US"/>
        </w:rPr>
        <w:t xml:space="preserve"> Pregnant individuals with TB are at higher risk for having low birth weight or small-for-gestational-age infants.</w:t>
      </w:r>
    </w:p>
    <w:p w:rsidR="00A535EC" w:rsidRDefault="00D22C7E" w:rsidP="00D22C7E">
      <w:pPr>
        <w:rPr>
          <w:lang w:val="en-US"/>
        </w:rPr>
      </w:pPr>
      <w:r w:rsidRPr="00507A07">
        <w:rPr>
          <w:b/>
          <w:lang w:val="en-US"/>
        </w:rPr>
        <w:t>Global Impact:</w:t>
      </w:r>
      <w:r w:rsidRPr="00D22C7E">
        <w:rPr>
          <w:lang w:val="en-US"/>
        </w:rPr>
        <w:t xml:space="preserve"> About 1/4 of the global population is estimated to be infected with TB bacteria.</w:t>
      </w:r>
    </w:p>
    <w:p w:rsidR="00507A07" w:rsidRDefault="00507A07" w:rsidP="00D22C7E">
      <w:pPr>
        <w:rPr>
          <w:lang w:val="en-US"/>
        </w:rPr>
      </w:pPr>
      <w:r>
        <w:rPr>
          <w:lang w:val="en-US"/>
        </w:rPr>
        <w:t>For more information refer this link given below:</w:t>
      </w:r>
    </w:p>
    <w:p w:rsidR="00507A07" w:rsidRDefault="00507A07" w:rsidP="00D22C7E">
      <w:pPr>
        <w:rPr>
          <w:lang w:val="en-US"/>
        </w:rPr>
      </w:pPr>
      <w:hyperlink r:id="rId9" w:history="1">
        <w:r w:rsidRPr="00096D4E">
          <w:rPr>
            <w:rStyle w:val="Hyperlink"/>
            <w:lang w:val="en-US"/>
          </w:rPr>
          <w:t>https://ieeexplore.ieee.org/document/10441031</w:t>
        </w:r>
      </w:hyperlink>
    </w:p>
    <w:p w:rsidR="00507A07" w:rsidRPr="00507A07" w:rsidRDefault="00507A07" w:rsidP="00D22C7E">
      <w:pPr>
        <w:rPr>
          <w:b/>
          <w:sz w:val="24"/>
          <w:szCs w:val="24"/>
          <w:lang w:val="en-US"/>
        </w:rPr>
      </w:pPr>
      <w:r w:rsidRPr="00507A07">
        <w:rPr>
          <w:b/>
          <w:sz w:val="24"/>
          <w:szCs w:val="24"/>
          <w:lang w:val="en-US"/>
        </w:rPr>
        <w:t>Breast Cancer:</w:t>
      </w:r>
    </w:p>
    <w:p w:rsidR="002815E0" w:rsidRPr="002815E0" w:rsidRDefault="002815E0" w:rsidP="002815E0">
      <w:pPr>
        <w:rPr>
          <w:lang w:val="en-US"/>
        </w:rPr>
      </w:pPr>
      <w:r w:rsidRPr="002815E0">
        <w:rPr>
          <w:lang w:val="en-US"/>
        </w:rPr>
        <w:t xml:space="preserve">Breast cancer is a disease where abnormal cells in the breast grow uncontrollably, often forming tumors in ducts or lobules. Key symptoms include a new lump, breast thickening, shape changes, skin dimpling, and nipple discharge. Common treatments include surgery, radiation, chemotherapy, and hormone therapy. While most common in women over 50, it can affect younger women and, rarely, men. </w:t>
      </w:r>
    </w:p>
    <w:p w:rsidR="002815E0" w:rsidRPr="002815E0" w:rsidRDefault="002815E0" w:rsidP="002815E0">
      <w:pPr>
        <w:rPr>
          <w:lang w:val="en-US"/>
        </w:rPr>
      </w:pPr>
      <w:r w:rsidRPr="002815E0">
        <w:rPr>
          <w:b/>
          <w:lang w:val="en-US"/>
        </w:rPr>
        <w:t>Key Aspects of Breast Cancer</w:t>
      </w:r>
      <w:r w:rsidRPr="002815E0">
        <w:rPr>
          <w:lang w:val="en-US"/>
        </w:rPr>
        <w:t>:</w:t>
      </w:r>
    </w:p>
    <w:p w:rsidR="002815E0" w:rsidRPr="002815E0" w:rsidRDefault="002815E0" w:rsidP="002815E0">
      <w:pPr>
        <w:rPr>
          <w:lang w:val="en-US"/>
        </w:rPr>
      </w:pPr>
      <w:r w:rsidRPr="002815E0">
        <w:rPr>
          <w:b/>
          <w:lang w:val="en-US"/>
        </w:rPr>
        <w:t xml:space="preserve">Types &amp; Subtypes: </w:t>
      </w:r>
      <w:r w:rsidRPr="002815E0">
        <w:rPr>
          <w:lang w:val="en-US"/>
        </w:rPr>
        <w:t xml:space="preserve">Major types include Invasive Ductal Carcinoma (most common) and Invasive Lobular Carcinoma. Other types include Ductal Carcinoma </w:t>
      </w:r>
      <w:proofErr w:type="gramStart"/>
      <w:r w:rsidRPr="002815E0">
        <w:rPr>
          <w:lang w:val="en-US"/>
        </w:rPr>
        <w:t>In</w:t>
      </w:r>
      <w:proofErr w:type="gramEnd"/>
      <w:r w:rsidRPr="002815E0">
        <w:rPr>
          <w:lang w:val="en-US"/>
        </w:rPr>
        <w:t xml:space="preserve"> Situ (DCIS), Paget disease, and inflammatory breast cancer.</w:t>
      </w:r>
    </w:p>
    <w:p w:rsidR="002815E0" w:rsidRPr="002815E0" w:rsidRDefault="002815E0" w:rsidP="002815E0">
      <w:pPr>
        <w:rPr>
          <w:b/>
          <w:lang w:val="en-US"/>
        </w:rPr>
      </w:pPr>
      <w:r w:rsidRPr="002815E0">
        <w:rPr>
          <w:b/>
          <w:lang w:val="en-US"/>
        </w:rPr>
        <w:t>Symptoms:</w:t>
      </w:r>
    </w:p>
    <w:p w:rsidR="002815E0" w:rsidRPr="002815E0" w:rsidRDefault="002815E0" w:rsidP="002815E0">
      <w:pPr>
        <w:rPr>
          <w:lang w:val="en-US"/>
        </w:rPr>
      </w:pPr>
      <w:r w:rsidRPr="002815E0">
        <w:rPr>
          <w:lang w:val="en-US"/>
        </w:rPr>
        <w:t>A new lump or thickening in the breast or underarm.</w:t>
      </w:r>
    </w:p>
    <w:p w:rsidR="002815E0" w:rsidRPr="002815E0" w:rsidRDefault="002815E0" w:rsidP="002815E0">
      <w:pPr>
        <w:rPr>
          <w:lang w:val="en-US"/>
        </w:rPr>
      </w:pPr>
      <w:r w:rsidRPr="002815E0">
        <w:rPr>
          <w:lang w:val="en-US"/>
        </w:rPr>
        <w:t>Change in breast size, shape, or appearance.</w:t>
      </w:r>
    </w:p>
    <w:p w:rsidR="002815E0" w:rsidRPr="002815E0" w:rsidRDefault="002815E0" w:rsidP="002815E0">
      <w:pPr>
        <w:rPr>
          <w:lang w:val="en-US"/>
        </w:rPr>
      </w:pPr>
      <w:r w:rsidRPr="002815E0">
        <w:rPr>
          <w:lang w:val="en-US"/>
        </w:rPr>
        <w:t>Dimpling, redness, or skin changes (like orange peel texture).</w:t>
      </w:r>
    </w:p>
    <w:p w:rsidR="002815E0" w:rsidRPr="002815E0" w:rsidRDefault="002815E0" w:rsidP="002815E0">
      <w:pPr>
        <w:rPr>
          <w:lang w:val="en-US"/>
        </w:rPr>
      </w:pPr>
      <w:r w:rsidRPr="002815E0">
        <w:rPr>
          <w:lang w:val="en-US"/>
        </w:rPr>
        <w:lastRenderedPageBreak/>
        <w:t>Nipple changes (inversion, discharge, or scaling).</w:t>
      </w:r>
    </w:p>
    <w:p w:rsidR="002815E0" w:rsidRPr="002815E0" w:rsidRDefault="002815E0" w:rsidP="002815E0">
      <w:pPr>
        <w:rPr>
          <w:lang w:val="en-US"/>
        </w:rPr>
      </w:pPr>
      <w:r w:rsidRPr="002815E0">
        <w:rPr>
          <w:b/>
          <w:lang w:val="en-US"/>
        </w:rPr>
        <w:t>Diagnosis:</w:t>
      </w:r>
      <w:r w:rsidRPr="002815E0">
        <w:rPr>
          <w:lang w:val="en-US"/>
        </w:rPr>
        <w:t xml:space="preserve"> Doctors use mammograms, ultrasounds, MRIs, and biopsies to diagnose and stage breast cancer.</w:t>
      </w:r>
    </w:p>
    <w:p w:rsidR="002815E0" w:rsidRPr="002815E0" w:rsidRDefault="002815E0" w:rsidP="002815E0">
      <w:pPr>
        <w:rPr>
          <w:lang w:val="en-US"/>
        </w:rPr>
      </w:pPr>
      <w:r w:rsidRPr="002815E0">
        <w:rPr>
          <w:b/>
          <w:lang w:val="en-US"/>
        </w:rPr>
        <w:t>Treatment Options:</w:t>
      </w:r>
      <w:r w:rsidRPr="002815E0">
        <w:rPr>
          <w:lang w:val="en-US"/>
        </w:rPr>
        <w:t xml:space="preserve"> Treatment is tailored based on type and stage, often involving a combination of:</w:t>
      </w:r>
    </w:p>
    <w:p w:rsidR="002815E0" w:rsidRPr="002815E0" w:rsidRDefault="002815E0" w:rsidP="002815E0">
      <w:pPr>
        <w:rPr>
          <w:lang w:val="en-US"/>
        </w:rPr>
      </w:pPr>
      <w:r w:rsidRPr="002815E0">
        <w:rPr>
          <w:b/>
          <w:lang w:val="en-US"/>
        </w:rPr>
        <w:t xml:space="preserve">Surgery: </w:t>
      </w:r>
      <w:r w:rsidRPr="002815E0">
        <w:rPr>
          <w:lang w:val="en-US"/>
        </w:rPr>
        <w:t>Lumpectomy or mastectomy.</w:t>
      </w:r>
    </w:p>
    <w:p w:rsidR="002815E0" w:rsidRPr="002815E0" w:rsidRDefault="002815E0" w:rsidP="002815E0">
      <w:pPr>
        <w:rPr>
          <w:lang w:val="en-US"/>
        </w:rPr>
      </w:pPr>
      <w:r w:rsidRPr="002815E0">
        <w:rPr>
          <w:b/>
          <w:lang w:val="en-US"/>
        </w:rPr>
        <w:t>Radiation Therapy:</w:t>
      </w:r>
      <w:r w:rsidRPr="002815E0">
        <w:rPr>
          <w:lang w:val="en-US"/>
        </w:rPr>
        <w:t xml:space="preserve"> To destroy cancer cells.</w:t>
      </w:r>
    </w:p>
    <w:p w:rsidR="002815E0" w:rsidRPr="002815E0" w:rsidRDefault="002815E0" w:rsidP="002815E0">
      <w:pPr>
        <w:rPr>
          <w:lang w:val="en-US"/>
        </w:rPr>
      </w:pPr>
      <w:r w:rsidRPr="002815E0">
        <w:rPr>
          <w:b/>
          <w:lang w:val="en-US"/>
        </w:rPr>
        <w:t>Systemic Therapies:</w:t>
      </w:r>
      <w:r w:rsidRPr="002815E0">
        <w:rPr>
          <w:lang w:val="en-US"/>
        </w:rPr>
        <w:t xml:space="preserve"> Chemotherapy, hormone therapy, targeted therapy, and immunotherapy.</w:t>
      </w:r>
    </w:p>
    <w:p w:rsidR="00507A07" w:rsidRDefault="002815E0" w:rsidP="002815E0">
      <w:pPr>
        <w:rPr>
          <w:lang w:val="en-US"/>
        </w:rPr>
      </w:pPr>
      <w:r w:rsidRPr="002815E0">
        <w:rPr>
          <w:b/>
          <w:lang w:val="en-US"/>
        </w:rPr>
        <w:t>Risk Factors:</w:t>
      </w:r>
      <w:r w:rsidRPr="002815E0">
        <w:rPr>
          <w:lang w:val="en-US"/>
        </w:rPr>
        <w:t xml:space="preserve"> Increased</w:t>
      </w:r>
      <w:r>
        <w:rPr>
          <w:lang w:val="en-US"/>
        </w:rPr>
        <w:t xml:space="preserve"> age, genetic mutations (e.g.</w:t>
      </w:r>
      <w:proofErr w:type="gramStart"/>
      <w:r>
        <w:rPr>
          <w:lang w:val="en-US"/>
        </w:rPr>
        <w:t xml:space="preserve">, </w:t>
      </w:r>
      <w:r w:rsidRPr="002815E0">
        <w:rPr>
          <w:lang w:val="en-US"/>
        </w:rPr>
        <w:t>)</w:t>
      </w:r>
      <w:proofErr w:type="gramEnd"/>
      <w:r w:rsidRPr="002815E0">
        <w:rPr>
          <w:lang w:val="en-US"/>
        </w:rPr>
        <w:t>, family history, and obesity.</w:t>
      </w:r>
    </w:p>
    <w:p w:rsidR="002815E0" w:rsidRDefault="002815E0" w:rsidP="002815E0">
      <w:pPr>
        <w:rPr>
          <w:lang w:val="en-US"/>
        </w:rPr>
      </w:pPr>
      <w:r>
        <w:rPr>
          <w:lang w:val="en-US"/>
        </w:rPr>
        <w:t>For more information refer this link given below:</w:t>
      </w:r>
    </w:p>
    <w:p w:rsidR="002815E0" w:rsidRDefault="002815E0" w:rsidP="002815E0">
      <w:pPr>
        <w:rPr>
          <w:lang w:val="en-US"/>
        </w:rPr>
      </w:pPr>
      <w:hyperlink r:id="rId10" w:history="1">
        <w:r w:rsidRPr="00096D4E">
          <w:rPr>
            <w:rStyle w:val="Hyperlink"/>
            <w:lang w:val="en-US"/>
          </w:rPr>
          <w:t>https://ieeexplore.ieee.org/document/9077909</w:t>
        </w:r>
      </w:hyperlink>
    </w:p>
    <w:p w:rsidR="002815E0" w:rsidRPr="002815E0" w:rsidRDefault="002815E0" w:rsidP="002815E0">
      <w:pPr>
        <w:rPr>
          <w:b/>
          <w:sz w:val="24"/>
          <w:szCs w:val="24"/>
          <w:lang w:val="en-US"/>
        </w:rPr>
      </w:pPr>
      <w:r w:rsidRPr="002815E0">
        <w:rPr>
          <w:b/>
          <w:sz w:val="24"/>
          <w:szCs w:val="24"/>
          <w:lang w:val="en-US"/>
        </w:rPr>
        <w:t>Brain tumor</w:t>
      </w:r>
    </w:p>
    <w:p w:rsidR="002815E0" w:rsidRPr="002815E0" w:rsidRDefault="002815E0" w:rsidP="002815E0">
      <w:pPr>
        <w:rPr>
          <w:lang w:val="en-US"/>
        </w:rPr>
      </w:pPr>
      <w:r w:rsidRPr="002815E0">
        <w:rPr>
          <w:lang w:val="en-US"/>
        </w:rPr>
        <w:t xml:space="preserve">Brain tumor studies focus on diagnosing, classifying, and treating abnormal cell growths using advanced imaging (MRI, PET/CT) and, increasingly, molecular profiling to determine tumor grade (I–IV). Research emphasizes personalized therapies targeting genetic mutations like IDH, while AI aids in faster, more accurate segmentation for treatment planning. </w:t>
      </w:r>
    </w:p>
    <w:p w:rsidR="002815E0" w:rsidRPr="002815E0" w:rsidRDefault="002815E0" w:rsidP="002815E0">
      <w:pPr>
        <w:rPr>
          <w:b/>
          <w:lang w:val="en-US"/>
        </w:rPr>
      </w:pPr>
      <w:r w:rsidRPr="002815E0">
        <w:rPr>
          <w:b/>
          <w:lang w:val="en-US"/>
        </w:rPr>
        <w:t>Key Aspects of Brain Tumor Study</w:t>
      </w:r>
    </w:p>
    <w:p w:rsidR="002815E0" w:rsidRPr="002815E0" w:rsidRDefault="002815E0" w:rsidP="002815E0">
      <w:pPr>
        <w:rPr>
          <w:lang w:val="en-US"/>
        </w:rPr>
      </w:pPr>
      <w:r w:rsidRPr="002815E0">
        <w:rPr>
          <w:b/>
          <w:lang w:val="en-US"/>
        </w:rPr>
        <w:t>Diagnosis and Imaging:</w:t>
      </w:r>
      <w:r w:rsidRPr="002815E0">
        <w:rPr>
          <w:lang w:val="en-US"/>
        </w:rPr>
        <w:t xml:space="preserve"> MRI with contrast is the gold standard for locating and understanding tumor nature. Other tools include PET scans for metabolic activity and CT scans.</w:t>
      </w:r>
    </w:p>
    <w:p w:rsidR="002815E0" w:rsidRPr="002815E0" w:rsidRDefault="002815E0" w:rsidP="002815E0">
      <w:pPr>
        <w:rPr>
          <w:lang w:val="en-US"/>
        </w:rPr>
      </w:pPr>
      <w:r w:rsidRPr="002815E0">
        <w:rPr>
          <w:b/>
          <w:lang w:val="en-US"/>
        </w:rPr>
        <w:t>Pathology and Classification:</w:t>
      </w:r>
      <w:r w:rsidRPr="002815E0">
        <w:rPr>
          <w:lang w:val="en-US"/>
        </w:rPr>
        <w:t xml:space="preserve"> Tumors are classified by type, location, and malignancy, typically graded on a scale of 1 (slow-growing) to 4 (aggressive).</w:t>
      </w:r>
    </w:p>
    <w:p w:rsidR="002815E0" w:rsidRPr="002815E0" w:rsidRDefault="002815E0" w:rsidP="002815E0">
      <w:pPr>
        <w:rPr>
          <w:lang w:val="en-US"/>
        </w:rPr>
      </w:pPr>
      <w:r w:rsidRPr="002815E0">
        <w:rPr>
          <w:b/>
          <w:lang w:val="en-US"/>
        </w:rPr>
        <w:t>Molecular Research:</w:t>
      </w:r>
      <w:r w:rsidRPr="002815E0">
        <w:rPr>
          <w:lang w:val="en-US"/>
        </w:rPr>
        <w:t xml:space="preserve"> Recent studies focus on genetic markers, such as IDH1 or IDH2 mutations in </w:t>
      </w:r>
      <w:proofErr w:type="spellStart"/>
      <w:r w:rsidRPr="002815E0">
        <w:rPr>
          <w:lang w:val="en-US"/>
        </w:rPr>
        <w:t>gliomas</w:t>
      </w:r>
      <w:proofErr w:type="spellEnd"/>
      <w:r w:rsidRPr="002815E0">
        <w:rPr>
          <w:lang w:val="en-US"/>
        </w:rPr>
        <w:t xml:space="preserve">, allowing for targeted therapies like </w:t>
      </w:r>
      <w:proofErr w:type="spellStart"/>
      <w:r w:rsidRPr="002815E0">
        <w:rPr>
          <w:lang w:val="en-US"/>
        </w:rPr>
        <w:t>vorasidenib</w:t>
      </w:r>
      <w:proofErr w:type="spellEnd"/>
      <w:r w:rsidRPr="002815E0">
        <w:rPr>
          <w:lang w:val="en-US"/>
        </w:rPr>
        <w:t>.</w:t>
      </w:r>
    </w:p>
    <w:p w:rsidR="002815E0" w:rsidRPr="002815E0" w:rsidRDefault="002815E0" w:rsidP="002815E0">
      <w:pPr>
        <w:rPr>
          <w:lang w:val="en-US"/>
        </w:rPr>
      </w:pPr>
      <w:r w:rsidRPr="00133D1B">
        <w:rPr>
          <w:b/>
          <w:lang w:val="en-US"/>
        </w:rPr>
        <w:t>Treatment Modalities:</w:t>
      </w:r>
      <w:r w:rsidRPr="002815E0">
        <w:rPr>
          <w:lang w:val="en-US"/>
        </w:rPr>
        <w:t xml:space="preserve"> Strategies involve surgery (resection), radiotherapy, and chemotherapy, often combined to improve survival.</w:t>
      </w:r>
    </w:p>
    <w:p w:rsidR="002815E0" w:rsidRPr="002815E0" w:rsidRDefault="002815E0" w:rsidP="002815E0">
      <w:pPr>
        <w:rPr>
          <w:lang w:val="en-US"/>
        </w:rPr>
      </w:pPr>
      <w:r w:rsidRPr="00133D1B">
        <w:rPr>
          <w:b/>
          <w:lang w:val="en-US"/>
        </w:rPr>
        <w:t>Technological Advances:</w:t>
      </w:r>
      <w:r w:rsidRPr="002815E0">
        <w:rPr>
          <w:lang w:val="en-US"/>
        </w:rPr>
        <w:t xml:space="preserve"> Artificial intelligence (AI) and machine learning are being developed to improve the accuracy of tumor segmentation and classification.</w:t>
      </w:r>
    </w:p>
    <w:p w:rsidR="002815E0" w:rsidRDefault="002815E0" w:rsidP="002815E0">
      <w:pPr>
        <w:rPr>
          <w:lang w:val="en-US"/>
        </w:rPr>
      </w:pPr>
      <w:r w:rsidRPr="00133D1B">
        <w:rPr>
          <w:b/>
          <w:lang w:val="en-US"/>
        </w:rPr>
        <w:t xml:space="preserve">Epidemiology: </w:t>
      </w:r>
      <w:r w:rsidRPr="002815E0">
        <w:rPr>
          <w:lang w:val="en-US"/>
        </w:rPr>
        <w:t>While non-malignant tumors are more common in females, malignant tumors are more prevalent in males.</w:t>
      </w:r>
    </w:p>
    <w:p w:rsidR="00133D1B" w:rsidRDefault="00133D1B" w:rsidP="00133D1B">
      <w:pPr>
        <w:rPr>
          <w:lang w:val="en-US"/>
        </w:rPr>
      </w:pPr>
      <w:r>
        <w:rPr>
          <w:lang w:val="en-US"/>
        </w:rPr>
        <w:t>For more information refer this link given below:</w:t>
      </w:r>
    </w:p>
    <w:p w:rsidR="00133D1B" w:rsidRDefault="00133D1B" w:rsidP="002815E0">
      <w:pPr>
        <w:rPr>
          <w:lang w:val="en-US"/>
        </w:rPr>
      </w:pPr>
      <w:hyperlink r:id="rId11" w:history="1">
        <w:r w:rsidRPr="00096D4E">
          <w:rPr>
            <w:rStyle w:val="Hyperlink"/>
            <w:lang w:val="en-US"/>
          </w:rPr>
          <w:t>https://ieeexplore.ieee.org/document/8934561</w:t>
        </w:r>
      </w:hyperlink>
    </w:p>
    <w:p w:rsidR="00C968B9" w:rsidRDefault="00C968B9" w:rsidP="002815E0">
      <w:pPr>
        <w:rPr>
          <w:b/>
          <w:sz w:val="24"/>
          <w:szCs w:val="24"/>
          <w:lang w:val="en-US"/>
        </w:rPr>
      </w:pPr>
    </w:p>
    <w:p w:rsidR="00C968B9" w:rsidRDefault="00C968B9" w:rsidP="002815E0">
      <w:pPr>
        <w:rPr>
          <w:b/>
          <w:sz w:val="24"/>
          <w:szCs w:val="24"/>
          <w:lang w:val="en-US"/>
        </w:rPr>
      </w:pPr>
      <w:r w:rsidRPr="00C968B9">
        <w:rPr>
          <w:b/>
          <w:sz w:val="24"/>
          <w:szCs w:val="24"/>
          <w:lang w:val="en-US"/>
        </w:rPr>
        <w:lastRenderedPageBreak/>
        <w:t>Bone fracture:</w:t>
      </w:r>
    </w:p>
    <w:p w:rsidR="00C968B9" w:rsidRPr="00C968B9" w:rsidRDefault="00C968B9" w:rsidP="00C968B9">
      <w:pPr>
        <w:rPr>
          <w:lang w:val="en-US"/>
        </w:rPr>
      </w:pPr>
      <w:r w:rsidRPr="00C968B9">
        <w:rPr>
          <w:lang w:val="en-US"/>
        </w:rPr>
        <w:t xml:space="preserve">Bone fractures are structural failures of the bone cortex caused by trauma or overuse, classified by complexity (complete/incomplete), displacement, and orientation (transverse, oblique, spiral). Diagnosis relies on X-ray imaging, while healing involves a four-stage process: </w:t>
      </w:r>
      <w:proofErr w:type="spellStart"/>
      <w:r w:rsidRPr="00C968B9">
        <w:rPr>
          <w:lang w:val="en-US"/>
        </w:rPr>
        <w:t>haematoma</w:t>
      </w:r>
      <w:proofErr w:type="spellEnd"/>
      <w:r w:rsidRPr="00C968B9">
        <w:rPr>
          <w:lang w:val="en-US"/>
        </w:rPr>
        <w:t xml:space="preserve"> formation, inflammatory response, callus formation, and remodeling. </w:t>
      </w:r>
    </w:p>
    <w:p w:rsidR="00C968B9" w:rsidRPr="00C968B9" w:rsidRDefault="00C968B9" w:rsidP="00C968B9">
      <w:pPr>
        <w:rPr>
          <w:b/>
          <w:lang w:val="en-US"/>
        </w:rPr>
      </w:pPr>
      <w:r w:rsidRPr="00C968B9">
        <w:rPr>
          <w:b/>
          <w:lang w:val="en-US"/>
        </w:rPr>
        <w:t>Key Aspects of Bone Fracture Studies:</w:t>
      </w:r>
    </w:p>
    <w:p w:rsidR="00C968B9" w:rsidRPr="00C968B9" w:rsidRDefault="00C968B9" w:rsidP="00C968B9">
      <w:pPr>
        <w:rPr>
          <w:lang w:val="en-US"/>
        </w:rPr>
      </w:pPr>
      <w:r w:rsidRPr="00C968B9">
        <w:rPr>
          <w:b/>
          <w:lang w:val="en-US"/>
        </w:rPr>
        <w:t>Classification:</w:t>
      </w:r>
      <w:r w:rsidRPr="00C968B9">
        <w:rPr>
          <w:lang w:val="en-US"/>
        </w:rPr>
        <w:t xml:space="preserve"> Fractures are classified based on the mechanism (e.g., twisting, high force), stability (displaced vs. non-displaced), and skin integrity (open/compound vs. closed).</w:t>
      </w:r>
    </w:p>
    <w:p w:rsidR="00C968B9" w:rsidRPr="00C968B9" w:rsidRDefault="00C968B9" w:rsidP="00C968B9">
      <w:pPr>
        <w:rPr>
          <w:lang w:val="en-US"/>
        </w:rPr>
      </w:pPr>
      <w:r w:rsidRPr="00C968B9">
        <w:rPr>
          <w:b/>
          <w:lang w:val="en-US"/>
        </w:rPr>
        <w:t>Diagnostic Imaging:</w:t>
      </w:r>
      <w:r w:rsidRPr="00C968B9">
        <w:rPr>
          <w:lang w:val="en-US"/>
        </w:rPr>
        <w:t xml:space="preserve"> Plain radiography (X-ray) is the primary tool, while CT scans and bone </w:t>
      </w:r>
      <w:proofErr w:type="spellStart"/>
      <w:r w:rsidRPr="00C968B9">
        <w:rPr>
          <w:lang w:val="en-US"/>
        </w:rPr>
        <w:t>scintigraphy</w:t>
      </w:r>
      <w:proofErr w:type="spellEnd"/>
      <w:r w:rsidRPr="00C968B9">
        <w:rPr>
          <w:lang w:val="en-US"/>
        </w:rPr>
        <w:t xml:space="preserve"> are used for complex cases to assess bone damage.</w:t>
      </w:r>
    </w:p>
    <w:p w:rsidR="00C968B9" w:rsidRPr="00C968B9" w:rsidRDefault="00C968B9" w:rsidP="00C968B9">
      <w:pPr>
        <w:rPr>
          <w:lang w:val="en-US"/>
        </w:rPr>
      </w:pPr>
      <w:r w:rsidRPr="00C968B9">
        <w:rPr>
          <w:b/>
          <w:lang w:val="en-US"/>
        </w:rPr>
        <w:t>Healing Mechanism:</w:t>
      </w:r>
      <w:r w:rsidRPr="00C968B9">
        <w:rPr>
          <w:lang w:val="en-US"/>
        </w:rPr>
        <w:t xml:space="preserve"> Bone repair is a regenerative process, often mimicking embryonic development, which repairs around 90% of fractures successfully. It includes soft callus formation (fibrocartilage) followed by hard callus formation (woven bone).</w:t>
      </w:r>
    </w:p>
    <w:p w:rsidR="00C968B9" w:rsidRPr="00C968B9" w:rsidRDefault="00C968B9" w:rsidP="00C968B9">
      <w:pPr>
        <w:rPr>
          <w:lang w:val="en-US"/>
        </w:rPr>
      </w:pPr>
      <w:proofErr w:type="gramStart"/>
      <w:r w:rsidRPr="00C968B9">
        <w:rPr>
          <w:b/>
          <w:lang w:val="en-US"/>
        </w:rPr>
        <w:t>Factors Affecting Healing:</w:t>
      </w:r>
      <w:r w:rsidRPr="00C968B9">
        <w:rPr>
          <w:lang w:val="en-US"/>
        </w:rPr>
        <w:t xml:space="preserve"> Blood supply is the most critical factor, followed by mechanical stability, nutrition, and age.</w:t>
      </w:r>
      <w:proofErr w:type="gramEnd"/>
    </w:p>
    <w:p w:rsidR="00C968B9" w:rsidRPr="00C968B9" w:rsidRDefault="00C968B9" w:rsidP="00C968B9">
      <w:pPr>
        <w:rPr>
          <w:lang w:val="en-US"/>
        </w:rPr>
      </w:pPr>
      <w:r w:rsidRPr="00C968B9">
        <w:rPr>
          <w:b/>
          <w:lang w:val="en-US"/>
        </w:rPr>
        <w:t>Treatment:</w:t>
      </w:r>
      <w:r w:rsidRPr="00C968B9">
        <w:rPr>
          <w:lang w:val="en-US"/>
        </w:rPr>
        <w:t xml:space="preserve"> Immobilization (casts, splints) is common, but severe cases require surgery (fixation).</w:t>
      </w:r>
    </w:p>
    <w:p w:rsidR="00C968B9" w:rsidRPr="00C968B9" w:rsidRDefault="00C968B9" w:rsidP="00C968B9">
      <w:pPr>
        <w:rPr>
          <w:lang w:val="en-US"/>
        </w:rPr>
      </w:pPr>
      <w:r w:rsidRPr="00C968B9">
        <w:rPr>
          <w:b/>
          <w:lang w:val="en-US"/>
        </w:rPr>
        <w:t>Complications:</w:t>
      </w:r>
      <w:r w:rsidRPr="00C968B9">
        <w:rPr>
          <w:lang w:val="en-US"/>
        </w:rPr>
        <w:t xml:space="preserve"> Risks include non-union (failure to heal), infection, and compartment syndrome. </w:t>
      </w:r>
    </w:p>
    <w:p w:rsidR="00C968B9" w:rsidRPr="00C968B9" w:rsidRDefault="00C968B9" w:rsidP="00C968B9">
      <w:pPr>
        <w:rPr>
          <w:b/>
          <w:lang w:val="en-US"/>
        </w:rPr>
      </w:pPr>
      <w:r w:rsidRPr="00C968B9">
        <w:rPr>
          <w:b/>
          <w:lang w:val="en-US"/>
        </w:rPr>
        <w:t>Types of Fractures Defined:</w:t>
      </w:r>
    </w:p>
    <w:p w:rsidR="00C968B9" w:rsidRPr="00C968B9" w:rsidRDefault="00C968B9" w:rsidP="00C968B9">
      <w:pPr>
        <w:rPr>
          <w:lang w:val="en-US"/>
        </w:rPr>
      </w:pPr>
      <w:r w:rsidRPr="00C968B9">
        <w:rPr>
          <w:b/>
          <w:lang w:val="en-US"/>
        </w:rPr>
        <w:t>Complete/Incomplete:</w:t>
      </w:r>
      <w:r w:rsidRPr="00C968B9">
        <w:rPr>
          <w:lang w:val="en-US"/>
        </w:rPr>
        <w:t xml:space="preserve"> Bone is fully separated or partially cracked.</w:t>
      </w:r>
    </w:p>
    <w:p w:rsidR="00C968B9" w:rsidRPr="00C968B9" w:rsidRDefault="00C968B9" w:rsidP="00C968B9">
      <w:pPr>
        <w:rPr>
          <w:lang w:val="en-US"/>
        </w:rPr>
      </w:pPr>
      <w:r w:rsidRPr="00C968B9">
        <w:rPr>
          <w:b/>
          <w:lang w:val="en-US"/>
        </w:rPr>
        <w:t>Simple/Compound:</w:t>
      </w:r>
      <w:r w:rsidRPr="00C968B9">
        <w:rPr>
          <w:lang w:val="en-US"/>
        </w:rPr>
        <w:t xml:space="preserve"> Closed (skin intact) vs. Open (bone punctures skin).</w:t>
      </w:r>
    </w:p>
    <w:p w:rsidR="00C968B9" w:rsidRPr="00C968B9" w:rsidRDefault="00C968B9" w:rsidP="00C968B9">
      <w:pPr>
        <w:rPr>
          <w:lang w:val="en-US"/>
        </w:rPr>
      </w:pPr>
      <w:r w:rsidRPr="00C968B9">
        <w:rPr>
          <w:b/>
          <w:lang w:val="en-US"/>
        </w:rPr>
        <w:t xml:space="preserve">Stress Fracture: </w:t>
      </w:r>
      <w:r w:rsidRPr="00C968B9">
        <w:rPr>
          <w:lang w:val="en-US"/>
        </w:rPr>
        <w:t xml:space="preserve">Small cracks caused by repetitive, overuse forces. </w:t>
      </w:r>
    </w:p>
    <w:p w:rsidR="00C968B9" w:rsidRPr="00C968B9" w:rsidRDefault="00C968B9" w:rsidP="00C968B9">
      <w:pPr>
        <w:rPr>
          <w:b/>
          <w:lang w:val="en-US"/>
        </w:rPr>
      </w:pPr>
      <w:r w:rsidRPr="00C968B9">
        <w:rPr>
          <w:b/>
          <w:lang w:val="en-US"/>
        </w:rPr>
        <w:t>Pathological Fractures:</w:t>
      </w:r>
    </w:p>
    <w:p w:rsidR="00C968B9" w:rsidRDefault="00C968B9" w:rsidP="00C968B9">
      <w:pPr>
        <w:rPr>
          <w:lang w:val="en-US"/>
        </w:rPr>
      </w:pPr>
      <w:r w:rsidRPr="00C968B9">
        <w:rPr>
          <w:lang w:val="en-US"/>
        </w:rPr>
        <w:t>These occur in bones weakened by disease (e.g., osteoporosis, cancer), rather than by direct high-force trauma.</w:t>
      </w:r>
    </w:p>
    <w:p w:rsidR="00C968B9" w:rsidRDefault="00C968B9" w:rsidP="00C968B9">
      <w:pPr>
        <w:rPr>
          <w:lang w:val="en-US"/>
        </w:rPr>
      </w:pPr>
      <w:r>
        <w:rPr>
          <w:lang w:val="en-US"/>
        </w:rPr>
        <w:t>For more information refer this link given below:</w:t>
      </w:r>
    </w:p>
    <w:p w:rsidR="00C968B9" w:rsidRDefault="00C968B9" w:rsidP="00C968B9">
      <w:pPr>
        <w:rPr>
          <w:lang w:val="en-US"/>
        </w:rPr>
      </w:pPr>
      <w:hyperlink r:id="rId12" w:history="1">
        <w:r w:rsidRPr="00096D4E">
          <w:rPr>
            <w:rStyle w:val="Hyperlink"/>
            <w:lang w:val="en-US"/>
          </w:rPr>
          <w:t>https://ieeexplore.ieee.org/document/9087067</w:t>
        </w:r>
      </w:hyperlink>
    </w:p>
    <w:p w:rsidR="00642DAA" w:rsidRPr="00642DAA" w:rsidRDefault="00642DAA" w:rsidP="00C968B9">
      <w:pPr>
        <w:rPr>
          <w:b/>
          <w:sz w:val="28"/>
          <w:szCs w:val="28"/>
          <w:lang w:val="en-US"/>
        </w:rPr>
      </w:pPr>
      <w:r>
        <w:rPr>
          <w:b/>
          <w:sz w:val="28"/>
          <w:szCs w:val="28"/>
          <w:lang w:val="en-US"/>
        </w:rPr>
        <w:t>EYE</w:t>
      </w:r>
    </w:p>
    <w:p w:rsidR="00642DAA" w:rsidRPr="00642DAA" w:rsidRDefault="00642DAA" w:rsidP="00C968B9">
      <w:pPr>
        <w:rPr>
          <w:b/>
          <w:sz w:val="24"/>
          <w:szCs w:val="24"/>
          <w:lang w:val="en-US"/>
        </w:rPr>
      </w:pPr>
      <w:r w:rsidRPr="00642DAA">
        <w:rPr>
          <w:b/>
          <w:sz w:val="24"/>
          <w:szCs w:val="24"/>
          <w:lang w:val="en-US"/>
        </w:rPr>
        <w:t>Age-related macular degeneration</w:t>
      </w:r>
    </w:p>
    <w:p w:rsidR="00642DAA" w:rsidRPr="00642DAA" w:rsidRDefault="00642DAA" w:rsidP="00642DAA">
      <w:pPr>
        <w:rPr>
          <w:lang w:val="en-US"/>
        </w:rPr>
      </w:pPr>
      <w:r w:rsidRPr="00642DAA">
        <w:rPr>
          <w:lang w:val="en-US"/>
        </w:rPr>
        <w:t>Age-related macular degeneration (AMD) is a leading cause of irreversible vision loss in people over 50, characterized by the breakdown of the macula, with dry (80-85% of cases) and wet (</w:t>
      </w:r>
      <w:proofErr w:type="spellStart"/>
      <w:r w:rsidRPr="00642DAA">
        <w:rPr>
          <w:lang w:val="en-US"/>
        </w:rPr>
        <w:t>neovascular</w:t>
      </w:r>
      <w:proofErr w:type="spellEnd"/>
      <w:r w:rsidRPr="00642DAA">
        <w:rPr>
          <w:lang w:val="en-US"/>
        </w:rPr>
        <w:t xml:space="preserve">) forms. Key research highlights include genetic links (CFH, ARMS2), the critical role of smoking, and highly effective anti-VEGF therapies for wet AMD. </w:t>
      </w:r>
    </w:p>
    <w:p w:rsidR="00642DAA" w:rsidRPr="00642DAA" w:rsidRDefault="00642DAA" w:rsidP="00642DAA">
      <w:pPr>
        <w:rPr>
          <w:b/>
          <w:lang w:val="en-US"/>
        </w:rPr>
      </w:pPr>
      <w:r w:rsidRPr="00642DAA">
        <w:rPr>
          <w:b/>
          <w:lang w:val="en-US"/>
        </w:rPr>
        <w:lastRenderedPageBreak/>
        <w:t>Key Findings in AMD Research</w:t>
      </w:r>
    </w:p>
    <w:p w:rsidR="00642DAA" w:rsidRPr="00642DAA" w:rsidRDefault="00642DAA" w:rsidP="00642DAA">
      <w:pPr>
        <w:rPr>
          <w:b/>
          <w:lang w:val="en-US"/>
        </w:rPr>
      </w:pPr>
      <w:r w:rsidRPr="00642DAA">
        <w:rPr>
          <w:b/>
          <w:lang w:val="en-US"/>
        </w:rPr>
        <w:t>Types &amp; Progression:</w:t>
      </w:r>
    </w:p>
    <w:p w:rsidR="00642DAA" w:rsidRPr="00642DAA" w:rsidRDefault="00642DAA" w:rsidP="00642DAA">
      <w:pPr>
        <w:rPr>
          <w:lang w:val="en-US"/>
        </w:rPr>
      </w:pPr>
      <w:r w:rsidRPr="00642DAA">
        <w:rPr>
          <w:b/>
          <w:lang w:val="en-US"/>
        </w:rPr>
        <w:t>Dry (</w:t>
      </w:r>
      <w:proofErr w:type="spellStart"/>
      <w:r w:rsidRPr="00642DAA">
        <w:rPr>
          <w:b/>
          <w:lang w:val="en-US"/>
        </w:rPr>
        <w:t>Nonexudative</w:t>
      </w:r>
      <w:proofErr w:type="spellEnd"/>
      <w:r w:rsidRPr="00642DAA">
        <w:rPr>
          <w:b/>
          <w:lang w:val="en-US"/>
        </w:rPr>
        <w:t>) AMD:</w:t>
      </w:r>
      <w:r w:rsidRPr="00642DAA">
        <w:rPr>
          <w:lang w:val="en-US"/>
        </w:rPr>
        <w:t xml:space="preserve"> Characterized by </w:t>
      </w:r>
      <w:proofErr w:type="spellStart"/>
      <w:r w:rsidRPr="00642DAA">
        <w:rPr>
          <w:lang w:val="en-US"/>
        </w:rPr>
        <w:t>drusen</w:t>
      </w:r>
      <w:proofErr w:type="spellEnd"/>
      <w:r w:rsidRPr="00642DAA">
        <w:rPr>
          <w:lang w:val="en-US"/>
        </w:rPr>
        <w:t xml:space="preserve"> accumulation, retinal thinning, and pigment abnormalities (geographic atrophy).</w:t>
      </w:r>
    </w:p>
    <w:p w:rsidR="00642DAA" w:rsidRPr="00642DAA" w:rsidRDefault="00642DAA" w:rsidP="00642DAA">
      <w:pPr>
        <w:rPr>
          <w:lang w:val="en-US"/>
        </w:rPr>
      </w:pPr>
      <w:proofErr w:type="gramStart"/>
      <w:r w:rsidRPr="00642DAA">
        <w:rPr>
          <w:b/>
          <w:lang w:val="en-US"/>
        </w:rPr>
        <w:t>Wet (Exudative) AMD:</w:t>
      </w:r>
      <w:r w:rsidRPr="00642DAA">
        <w:rPr>
          <w:lang w:val="en-US"/>
        </w:rPr>
        <w:t xml:space="preserve"> Involves abnormal blood vessel growth beneath the retina, causing rapid, severe vision loss.</w:t>
      </w:r>
      <w:proofErr w:type="gramEnd"/>
    </w:p>
    <w:p w:rsidR="00642DAA" w:rsidRPr="00642DAA" w:rsidRDefault="00642DAA" w:rsidP="00642DAA">
      <w:pPr>
        <w:rPr>
          <w:lang w:val="en-US"/>
        </w:rPr>
      </w:pPr>
      <w:r w:rsidRPr="00642DAA">
        <w:rPr>
          <w:b/>
          <w:lang w:val="en-US"/>
        </w:rPr>
        <w:t>Risk Factors:</w:t>
      </w:r>
      <w:r w:rsidRPr="00642DAA">
        <w:rPr>
          <w:lang w:val="en-US"/>
        </w:rPr>
        <w:t xml:space="preserve"> Smoking is the most consistent modifiable risk factor, doubling or tripling risk. Other factors include age, genetics (complement cascade/ARMS2 genes), hypertension, and low dietary intake of antioxidants.</w:t>
      </w:r>
    </w:p>
    <w:p w:rsidR="00642DAA" w:rsidRPr="00642DAA" w:rsidRDefault="00642DAA" w:rsidP="00642DAA">
      <w:pPr>
        <w:rPr>
          <w:lang w:val="en-US"/>
        </w:rPr>
      </w:pPr>
      <w:r w:rsidRPr="00642DAA">
        <w:rPr>
          <w:b/>
          <w:lang w:val="en-US"/>
        </w:rPr>
        <w:t>Diagnosis:</w:t>
      </w:r>
      <w:r w:rsidRPr="00642DAA">
        <w:rPr>
          <w:lang w:val="en-US"/>
        </w:rPr>
        <w:t xml:space="preserve"> Primarily diagnosed using Optical Coherence Tomography (OCT) for high-resolution imaging and angiography to detect neovascularization.</w:t>
      </w:r>
    </w:p>
    <w:p w:rsidR="00642DAA" w:rsidRPr="00642DAA" w:rsidRDefault="00642DAA" w:rsidP="00642DAA">
      <w:pPr>
        <w:rPr>
          <w:b/>
          <w:lang w:val="en-US"/>
        </w:rPr>
      </w:pPr>
      <w:r w:rsidRPr="00642DAA">
        <w:rPr>
          <w:b/>
          <w:lang w:val="en-US"/>
        </w:rPr>
        <w:t>Treatments &amp; Management:</w:t>
      </w:r>
    </w:p>
    <w:p w:rsidR="00642DAA" w:rsidRPr="00642DAA" w:rsidRDefault="00642DAA" w:rsidP="00642DAA">
      <w:pPr>
        <w:rPr>
          <w:lang w:val="en-US"/>
        </w:rPr>
      </w:pPr>
      <w:r w:rsidRPr="00642DAA">
        <w:rPr>
          <w:b/>
          <w:lang w:val="en-US"/>
        </w:rPr>
        <w:t>Wet AMD:</w:t>
      </w:r>
      <w:r w:rsidRPr="00642DAA">
        <w:rPr>
          <w:lang w:val="en-US"/>
        </w:rPr>
        <w:t xml:space="preserve"> Anti-VEGF injections (e.g., </w:t>
      </w:r>
      <w:proofErr w:type="spellStart"/>
      <w:r w:rsidRPr="00642DAA">
        <w:rPr>
          <w:lang w:val="en-US"/>
        </w:rPr>
        <w:t>ranibizumab</w:t>
      </w:r>
      <w:proofErr w:type="spellEnd"/>
      <w:r w:rsidRPr="00642DAA">
        <w:rPr>
          <w:lang w:val="en-US"/>
        </w:rPr>
        <w:t xml:space="preserve">, </w:t>
      </w:r>
      <w:proofErr w:type="spellStart"/>
      <w:r w:rsidRPr="00642DAA">
        <w:rPr>
          <w:lang w:val="en-US"/>
        </w:rPr>
        <w:t>aflibercept</w:t>
      </w:r>
      <w:proofErr w:type="spellEnd"/>
      <w:r w:rsidRPr="00642DAA">
        <w:rPr>
          <w:lang w:val="en-US"/>
        </w:rPr>
        <w:t>) are highly effective.</w:t>
      </w:r>
    </w:p>
    <w:p w:rsidR="00642DAA" w:rsidRPr="00642DAA" w:rsidRDefault="00642DAA" w:rsidP="00642DAA">
      <w:pPr>
        <w:rPr>
          <w:lang w:val="en-US"/>
        </w:rPr>
      </w:pPr>
      <w:r w:rsidRPr="00642DAA">
        <w:rPr>
          <w:b/>
          <w:lang w:val="en-US"/>
        </w:rPr>
        <w:t>Dry AMD:</w:t>
      </w:r>
      <w:r w:rsidRPr="00642DAA">
        <w:rPr>
          <w:lang w:val="en-US"/>
        </w:rPr>
        <w:t xml:space="preserve"> No cure, but lifestyle changes (healthy diet, smoking cessation) and AREDS2 supplements (lutein, </w:t>
      </w:r>
      <w:proofErr w:type="spellStart"/>
      <w:r w:rsidRPr="00642DAA">
        <w:rPr>
          <w:lang w:val="en-US"/>
        </w:rPr>
        <w:t>zeaxanthin</w:t>
      </w:r>
      <w:proofErr w:type="spellEnd"/>
      <w:r w:rsidRPr="00642DAA">
        <w:rPr>
          <w:lang w:val="en-US"/>
        </w:rPr>
        <w:t>, zinc) can slow progression.</w:t>
      </w:r>
    </w:p>
    <w:p w:rsidR="00642DAA" w:rsidRPr="00642DAA" w:rsidRDefault="00642DAA" w:rsidP="00642DAA">
      <w:pPr>
        <w:rPr>
          <w:lang w:val="en-US"/>
        </w:rPr>
      </w:pPr>
      <w:r w:rsidRPr="00642DAA">
        <w:rPr>
          <w:b/>
          <w:lang w:val="en-US"/>
        </w:rPr>
        <w:t>Emerging Therapies:</w:t>
      </w:r>
      <w:r w:rsidRPr="00642DAA">
        <w:rPr>
          <w:lang w:val="en-US"/>
        </w:rPr>
        <w:t xml:space="preserve"> Ongoing trials are investigating </w:t>
      </w:r>
      <w:proofErr w:type="spellStart"/>
      <w:r w:rsidRPr="00642DAA">
        <w:rPr>
          <w:lang w:val="en-US"/>
        </w:rPr>
        <w:t>iPSC</w:t>
      </w:r>
      <w:proofErr w:type="spellEnd"/>
      <w:r w:rsidRPr="00642DAA">
        <w:rPr>
          <w:lang w:val="en-US"/>
        </w:rPr>
        <w:t xml:space="preserve">-derived RPE cell therapy and new drugs for advanced cases. </w:t>
      </w:r>
    </w:p>
    <w:p w:rsidR="00642DAA" w:rsidRPr="00642DAA" w:rsidRDefault="00642DAA" w:rsidP="00642DAA">
      <w:pPr>
        <w:rPr>
          <w:b/>
          <w:lang w:val="en-US"/>
        </w:rPr>
      </w:pPr>
      <w:r w:rsidRPr="00642DAA">
        <w:rPr>
          <w:b/>
          <w:lang w:val="en-US"/>
        </w:rPr>
        <w:t>Prevalence and Epidemiology</w:t>
      </w:r>
    </w:p>
    <w:p w:rsidR="00642DAA" w:rsidRDefault="00642DAA" w:rsidP="00642DAA">
      <w:pPr>
        <w:rPr>
          <w:lang w:val="en-US"/>
        </w:rPr>
      </w:pPr>
      <w:r w:rsidRPr="00642DAA">
        <w:rPr>
          <w:lang w:val="en-US"/>
        </w:rPr>
        <w:t>Risk increases with age, with rates rising from 5.4% in those aged 60–64 to over 23% in those 80 or older. While more frequent in Caucasians, it is a global concern.</w:t>
      </w:r>
    </w:p>
    <w:p w:rsidR="00642DAA" w:rsidRDefault="00642DAA" w:rsidP="00642DAA">
      <w:pPr>
        <w:rPr>
          <w:lang w:val="en-US"/>
        </w:rPr>
      </w:pPr>
      <w:r>
        <w:rPr>
          <w:lang w:val="en-US"/>
        </w:rPr>
        <w:t>For more information refer this link given below:</w:t>
      </w:r>
    </w:p>
    <w:p w:rsidR="00642DAA" w:rsidRDefault="00642DAA" w:rsidP="00642DAA">
      <w:pPr>
        <w:rPr>
          <w:lang w:val="en-US"/>
        </w:rPr>
      </w:pPr>
      <w:hyperlink r:id="rId13" w:history="1">
        <w:r w:rsidRPr="00096D4E">
          <w:rPr>
            <w:rStyle w:val="Hyperlink"/>
            <w:lang w:val="en-US"/>
          </w:rPr>
          <w:t>https://ieeexplore.ieee.org/document/8741768</w:t>
        </w:r>
      </w:hyperlink>
    </w:p>
    <w:p w:rsidR="00642DAA" w:rsidRPr="00642DAA" w:rsidRDefault="00642DAA" w:rsidP="00642DAA">
      <w:pPr>
        <w:rPr>
          <w:b/>
          <w:sz w:val="24"/>
          <w:szCs w:val="24"/>
          <w:lang w:val="en-US"/>
        </w:rPr>
      </w:pPr>
      <w:r w:rsidRPr="00642DAA">
        <w:rPr>
          <w:b/>
          <w:sz w:val="24"/>
          <w:szCs w:val="24"/>
          <w:lang w:val="en-US"/>
        </w:rPr>
        <w:t>Branch Retinal Vein Occlusion</w:t>
      </w:r>
    </w:p>
    <w:p w:rsidR="00642DAA" w:rsidRPr="00642DAA" w:rsidRDefault="00642DAA" w:rsidP="00642DAA">
      <w:pPr>
        <w:rPr>
          <w:lang w:val="en-US"/>
        </w:rPr>
      </w:pPr>
      <w:r w:rsidRPr="00642DAA">
        <w:rPr>
          <w:lang w:val="en-US"/>
        </w:rPr>
        <w:t xml:space="preserve">Branch Retinal Vein Occlusion (BRVO) is a common retinal vascular disease caused by blood flow obstruction at an </w:t>
      </w:r>
      <w:proofErr w:type="spellStart"/>
      <w:r w:rsidRPr="00642DAA">
        <w:rPr>
          <w:lang w:val="en-US"/>
        </w:rPr>
        <w:t>arteriovenous</w:t>
      </w:r>
      <w:proofErr w:type="spellEnd"/>
      <w:r w:rsidRPr="00642DAA">
        <w:rPr>
          <w:lang w:val="en-US"/>
        </w:rPr>
        <w:t xml:space="preserve"> crossing, leading to retinal hemorrhage, ischemia, and vision-threatening macular edema. Primarily linked to hypertension and age, it presents as sudden, painless vision loss. Treatment, historically focused on laser, now favors </w:t>
      </w:r>
      <w:proofErr w:type="spellStart"/>
      <w:r w:rsidRPr="00642DAA">
        <w:rPr>
          <w:lang w:val="en-US"/>
        </w:rPr>
        <w:t>intravitreal</w:t>
      </w:r>
      <w:proofErr w:type="spellEnd"/>
      <w:r w:rsidRPr="00642DAA">
        <w:rPr>
          <w:lang w:val="en-US"/>
        </w:rPr>
        <w:t xml:space="preserve"> anti-VEGF injections for better visual outcomes. </w:t>
      </w:r>
    </w:p>
    <w:p w:rsidR="00642DAA" w:rsidRPr="00642DAA" w:rsidRDefault="00642DAA" w:rsidP="00642DAA">
      <w:pPr>
        <w:rPr>
          <w:b/>
          <w:lang w:val="en-US"/>
        </w:rPr>
      </w:pPr>
      <w:r w:rsidRPr="00642DAA">
        <w:rPr>
          <w:b/>
          <w:lang w:val="en-US"/>
        </w:rPr>
        <w:t>Pathogenesis and Risk Factors</w:t>
      </w:r>
    </w:p>
    <w:p w:rsidR="00642DAA" w:rsidRPr="00642DAA" w:rsidRDefault="00642DAA" w:rsidP="00642DAA">
      <w:pPr>
        <w:rPr>
          <w:lang w:val="en-US"/>
        </w:rPr>
      </w:pPr>
      <w:r w:rsidRPr="00642DAA">
        <w:rPr>
          <w:b/>
          <w:lang w:val="en-US"/>
        </w:rPr>
        <w:t>Mechanism:</w:t>
      </w:r>
      <w:r w:rsidRPr="00642DAA">
        <w:rPr>
          <w:lang w:val="en-US"/>
        </w:rPr>
        <w:t xml:space="preserve"> BRVO occurs when a retinal artery compresses a retinal vein at a shared adventitial sheath, leading to thrombus formation and venous outflow obstruction.</w:t>
      </w:r>
    </w:p>
    <w:p w:rsidR="00642DAA" w:rsidRPr="00642DAA" w:rsidRDefault="00642DAA" w:rsidP="00642DAA">
      <w:pPr>
        <w:rPr>
          <w:lang w:val="en-US"/>
        </w:rPr>
      </w:pPr>
      <w:r w:rsidRPr="00642DAA">
        <w:rPr>
          <w:b/>
          <w:lang w:val="en-US"/>
        </w:rPr>
        <w:t>Key Risks:</w:t>
      </w:r>
      <w:r w:rsidRPr="00642DAA">
        <w:rPr>
          <w:lang w:val="en-US"/>
        </w:rPr>
        <w:t xml:space="preserve"> High blood pressure (hypertension) is the most significant risk factor, followed by diabetes, smoking, and high BMI.</w:t>
      </w:r>
    </w:p>
    <w:p w:rsidR="00642DAA" w:rsidRPr="00642DAA" w:rsidRDefault="00642DAA" w:rsidP="00642DAA">
      <w:pPr>
        <w:rPr>
          <w:lang w:val="en-US"/>
        </w:rPr>
      </w:pPr>
      <w:r w:rsidRPr="00642DAA">
        <w:rPr>
          <w:b/>
          <w:lang w:val="en-US"/>
        </w:rPr>
        <w:lastRenderedPageBreak/>
        <w:t xml:space="preserve">Pathophysiology: </w:t>
      </w:r>
      <w:r w:rsidRPr="00642DAA">
        <w:rPr>
          <w:lang w:val="en-US"/>
        </w:rPr>
        <w:t xml:space="preserve">Chronic compression from atherosclerotic arteries causes vessel wall changes, narrowing the vein and reducing flow. </w:t>
      </w:r>
    </w:p>
    <w:p w:rsidR="00642DAA" w:rsidRPr="00642DAA" w:rsidRDefault="00642DAA" w:rsidP="00642DAA">
      <w:pPr>
        <w:rPr>
          <w:b/>
          <w:lang w:val="en-US"/>
        </w:rPr>
      </w:pPr>
      <w:r w:rsidRPr="00642DAA">
        <w:rPr>
          <w:b/>
          <w:lang w:val="en-US"/>
        </w:rPr>
        <w:t>Clinical Presentation</w:t>
      </w:r>
    </w:p>
    <w:p w:rsidR="00642DAA" w:rsidRPr="00642DAA" w:rsidRDefault="00642DAA" w:rsidP="00642DAA">
      <w:pPr>
        <w:rPr>
          <w:lang w:val="en-US"/>
        </w:rPr>
      </w:pPr>
      <w:r w:rsidRPr="00642DAA">
        <w:rPr>
          <w:b/>
          <w:lang w:val="en-US"/>
        </w:rPr>
        <w:t>Symptoms:</w:t>
      </w:r>
      <w:r w:rsidRPr="00642DAA">
        <w:rPr>
          <w:lang w:val="en-US"/>
        </w:rPr>
        <w:t xml:space="preserve"> Sudden or gradual, painless blurring or vision loss, often in one eye.</w:t>
      </w:r>
    </w:p>
    <w:p w:rsidR="00642DAA" w:rsidRPr="00642DAA" w:rsidRDefault="00642DAA" w:rsidP="00642DAA">
      <w:pPr>
        <w:rPr>
          <w:lang w:val="en-US"/>
        </w:rPr>
      </w:pPr>
      <w:r w:rsidRPr="00642DAA">
        <w:rPr>
          <w:b/>
          <w:lang w:val="en-US"/>
        </w:rPr>
        <w:t>Signs:</w:t>
      </w:r>
      <w:r w:rsidRPr="00642DAA">
        <w:rPr>
          <w:lang w:val="en-US"/>
        </w:rPr>
        <w:t xml:space="preserve"> Retinal hemorrhages (often in a flame-shaped/</w:t>
      </w:r>
      <w:proofErr w:type="spellStart"/>
      <w:r w:rsidRPr="00642DAA">
        <w:rPr>
          <w:lang w:val="en-US"/>
        </w:rPr>
        <w:t>sectoral</w:t>
      </w:r>
      <w:proofErr w:type="spellEnd"/>
      <w:r w:rsidRPr="00642DAA">
        <w:rPr>
          <w:lang w:val="en-US"/>
        </w:rPr>
        <w:t xml:space="preserve"> pattern), cotton-wool spots, retinal edema, and dilated, tortuous veins.</w:t>
      </w:r>
    </w:p>
    <w:p w:rsidR="00642DAA" w:rsidRPr="00642DAA" w:rsidRDefault="00642DAA" w:rsidP="00642DAA">
      <w:pPr>
        <w:rPr>
          <w:lang w:val="en-US"/>
        </w:rPr>
      </w:pPr>
      <w:r w:rsidRPr="00642DAA">
        <w:rPr>
          <w:b/>
          <w:lang w:val="en-US"/>
        </w:rPr>
        <w:t>Complications:</w:t>
      </w:r>
      <w:r w:rsidRPr="00642DAA">
        <w:rPr>
          <w:lang w:val="en-US"/>
        </w:rPr>
        <w:t xml:space="preserve"> Macular edema (most common cause of vision loss), retinal non-perfusion (ischemia), and neovascularization. </w:t>
      </w:r>
    </w:p>
    <w:p w:rsidR="00642DAA" w:rsidRPr="00642DAA" w:rsidRDefault="00642DAA" w:rsidP="00642DAA">
      <w:pPr>
        <w:rPr>
          <w:b/>
          <w:lang w:val="en-US"/>
        </w:rPr>
      </w:pPr>
      <w:r w:rsidRPr="00642DAA">
        <w:rPr>
          <w:b/>
          <w:lang w:val="en-US"/>
        </w:rPr>
        <w:t>Diagnosis</w:t>
      </w:r>
    </w:p>
    <w:p w:rsidR="00642DAA" w:rsidRPr="00642DAA" w:rsidRDefault="00642DAA" w:rsidP="00642DAA">
      <w:pPr>
        <w:rPr>
          <w:lang w:val="en-US"/>
        </w:rPr>
      </w:pPr>
      <w:proofErr w:type="spellStart"/>
      <w:r w:rsidRPr="00642DAA">
        <w:rPr>
          <w:b/>
          <w:lang w:val="en-US"/>
        </w:rPr>
        <w:t>Fundoscopy</w:t>
      </w:r>
      <w:proofErr w:type="spellEnd"/>
      <w:r w:rsidRPr="00642DAA">
        <w:rPr>
          <w:b/>
          <w:lang w:val="en-US"/>
        </w:rPr>
        <w:t>:</w:t>
      </w:r>
      <w:r w:rsidRPr="00642DAA">
        <w:rPr>
          <w:lang w:val="en-US"/>
        </w:rPr>
        <w:t xml:space="preserve"> Direct visualization of the retina shows characteristic hemorrhages and vascular changes.</w:t>
      </w:r>
    </w:p>
    <w:p w:rsidR="00642DAA" w:rsidRPr="00642DAA" w:rsidRDefault="00642DAA" w:rsidP="00642DAA">
      <w:pPr>
        <w:rPr>
          <w:lang w:val="en-US"/>
        </w:rPr>
      </w:pPr>
      <w:r w:rsidRPr="00642DAA">
        <w:rPr>
          <w:b/>
          <w:lang w:val="en-US"/>
        </w:rPr>
        <w:t>Optical Coherence Tomography (OCT):</w:t>
      </w:r>
      <w:r w:rsidRPr="00642DAA">
        <w:rPr>
          <w:lang w:val="en-US"/>
        </w:rPr>
        <w:t xml:space="preserve"> Crucial for detecting macular edema and assessing treatment response.</w:t>
      </w:r>
    </w:p>
    <w:p w:rsidR="00642DAA" w:rsidRPr="00642DAA" w:rsidRDefault="00642DAA" w:rsidP="00642DAA">
      <w:pPr>
        <w:rPr>
          <w:lang w:val="en-US"/>
        </w:rPr>
      </w:pPr>
      <w:r w:rsidRPr="00642DAA">
        <w:rPr>
          <w:b/>
          <w:lang w:val="en-US"/>
        </w:rPr>
        <w:t>Fluorescein Angiography (FA):</w:t>
      </w:r>
      <w:r w:rsidRPr="00642DAA">
        <w:rPr>
          <w:lang w:val="en-US"/>
        </w:rPr>
        <w:t xml:space="preserve"> Identifies areas of capillary non-perfusion and vascular leakage. </w:t>
      </w:r>
    </w:p>
    <w:p w:rsidR="00642DAA" w:rsidRPr="00642DAA" w:rsidRDefault="00642DAA" w:rsidP="00642DAA">
      <w:pPr>
        <w:rPr>
          <w:b/>
          <w:lang w:val="en-US"/>
        </w:rPr>
      </w:pPr>
      <w:r w:rsidRPr="00642DAA">
        <w:rPr>
          <w:b/>
          <w:lang w:val="en-US"/>
        </w:rPr>
        <w:t>Management and Treatment</w:t>
      </w:r>
    </w:p>
    <w:p w:rsidR="00642DAA" w:rsidRPr="00642DAA" w:rsidRDefault="00642DAA" w:rsidP="00642DAA">
      <w:pPr>
        <w:rPr>
          <w:lang w:val="en-US"/>
        </w:rPr>
      </w:pPr>
      <w:r w:rsidRPr="00642DAA">
        <w:rPr>
          <w:b/>
          <w:lang w:val="en-US"/>
        </w:rPr>
        <w:t>Anti-VEGF Therapy:</w:t>
      </w:r>
      <w:r w:rsidRPr="00642DAA">
        <w:rPr>
          <w:lang w:val="en-US"/>
        </w:rPr>
        <w:t xml:space="preserve"> </w:t>
      </w:r>
      <w:proofErr w:type="spellStart"/>
      <w:r w:rsidRPr="00642DAA">
        <w:rPr>
          <w:lang w:val="en-US"/>
        </w:rPr>
        <w:t>Intravitreal</w:t>
      </w:r>
      <w:proofErr w:type="spellEnd"/>
      <w:r w:rsidRPr="00642DAA">
        <w:rPr>
          <w:lang w:val="en-US"/>
        </w:rPr>
        <w:t xml:space="preserve"> injections of agents like </w:t>
      </w:r>
      <w:proofErr w:type="spellStart"/>
      <w:r w:rsidRPr="00642DAA">
        <w:rPr>
          <w:lang w:val="en-US"/>
        </w:rPr>
        <w:t>ranibizumab</w:t>
      </w:r>
      <w:proofErr w:type="spellEnd"/>
      <w:r w:rsidRPr="00642DAA">
        <w:rPr>
          <w:lang w:val="en-US"/>
        </w:rPr>
        <w:t xml:space="preserve"> or </w:t>
      </w:r>
      <w:proofErr w:type="spellStart"/>
      <w:r w:rsidRPr="00642DAA">
        <w:rPr>
          <w:lang w:val="en-US"/>
        </w:rPr>
        <w:t>aflibercept</w:t>
      </w:r>
      <w:proofErr w:type="spellEnd"/>
      <w:r w:rsidRPr="00642DAA">
        <w:rPr>
          <w:lang w:val="en-US"/>
        </w:rPr>
        <w:t xml:space="preserve"> are now the standard of care for macular edema, often requiring multiple injections in the first year.</w:t>
      </w:r>
    </w:p>
    <w:p w:rsidR="00642DAA" w:rsidRPr="00642DAA" w:rsidRDefault="00642DAA" w:rsidP="00642DAA">
      <w:pPr>
        <w:rPr>
          <w:lang w:val="en-US"/>
        </w:rPr>
      </w:pPr>
      <w:r w:rsidRPr="00642DAA">
        <w:rPr>
          <w:b/>
          <w:lang w:val="en-US"/>
        </w:rPr>
        <w:t>Laser Photocoagulation:</w:t>
      </w:r>
      <w:r w:rsidRPr="00642DAA">
        <w:rPr>
          <w:lang w:val="en-US"/>
        </w:rPr>
        <w:t xml:space="preserve"> Grid laser is used for chronic macular edema, while </w:t>
      </w:r>
      <w:proofErr w:type="spellStart"/>
      <w:r w:rsidRPr="00642DAA">
        <w:rPr>
          <w:lang w:val="en-US"/>
        </w:rPr>
        <w:t>panretinal</w:t>
      </w:r>
      <w:proofErr w:type="spellEnd"/>
      <w:r w:rsidRPr="00642DAA">
        <w:rPr>
          <w:lang w:val="en-US"/>
        </w:rPr>
        <w:t xml:space="preserve"> photocoagulation is reserved for neovascularization complications.</w:t>
      </w:r>
    </w:p>
    <w:p w:rsidR="00642DAA" w:rsidRPr="00642DAA" w:rsidRDefault="00642DAA" w:rsidP="00642DAA">
      <w:pPr>
        <w:rPr>
          <w:lang w:val="en-US"/>
        </w:rPr>
      </w:pPr>
      <w:r w:rsidRPr="00642DAA">
        <w:rPr>
          <w:b/>
          <w:lang w:val="en-US"/>
        </w:rPr>
        <w:t>Steroid Implants:</w:t>
      </w:r>
      <w:r w:rsidRPr="00642DAA">
        <w:rPr>
          <w:lang w:val="en-US"/>
        </w:rPr>
        <w:t xml:space="preserve"> Long-acting dexamethasone implants are used as an alternative for persistent macular edema. </w:t>
      </w:r>
    </w:p>
    <w:p w:rsidR="00642DAA" w:rsidRPr="00642DAA" w:rsidRDefault="00642DAA" w:rsidP="00642DAA">
      <w:pPr>
        <w:rPr>
          <w:b/>
          <w:lang w:val="en-US"/>
        </w:rPr>
      </w:pPr>
      <w:r w:rsidRPr="00642DAA">
        <w:rPr>
          <w:b/>
          <w:lang w:val="en-US"/>
        </w:rPr>
        <w:t>Prognosis</w:t>
      </w:r>
    </w:p>
    <w:p w:rsidR="00642DAA" w:rsidRDefault="00642DAA" w:rsidP="00642DAA">
      <w:pPr>
        <w:rPr>
          <w:lang w:val="en-US"/>
        </w:rPr>
      </w:pPr>
      <w:r w:rsidRPr="00642DAA">
        <w:rPr>
          <w:lang w:val="en-US"/>
        </w:rPr>
        <w:t>Without treatment, most patients experience persistent or worsening vision loss. With prompt, appropriate anti-VEGF treatment, visual acuity often improves significantly.</w:t>
      </w:r>
    </w:p>
    <w:p w:rsidR="008A14B9" w:rsidRDefault="008A14B9" w:rsidP="008A14B9">
      <w:pPr>
        <w:rPr>
          <w:lang w:val="en-US"/>
        </w:rPr>
      </w:pPr>
      <w:r>
        <w:rPr>
          <w:lang w:val="en-US"/>
        </w:rPr>
        <w:t>For more information refer this link given below:</w:t>
      </w:r>
    </w:p>
    <w:p w:rsidR="008A14B9" w:rsidRDefault="008A14B9" w:rsidP="00642DAA">
      <w:pPr>
        <w:rPr>
          <w:lang w:val="en-US"/>
        </w:rPr>
      </w:pPr>
      <w:hyperlink r:id="rId14" w:history="1">
        <w:r w:rsidRPr="00096D4E">
          <w:rPr>
            <w:rStyle w:val="Hyperlink"/>
            <w:lang w:val="en-US"/>
          </w:rPr>
          <w:t>https://ieeexplore.ieee.org/document/8299721</w:t>
        </w:r>
      </w:hyperlink>
    </w:p>
    <w:p w:rsidR="008A14B9" w:rsidRPr="008A14B9" w:rsidRDefault="008A14B9" w:rsidP="00642DAA">
      <w:pPr>
        <w:rPr>
          <w:b/>
          <w:sz w:val="24"/>
          <w:szCs w:val="24"/>
          <w:lang w:val="en-US"/>
        </w:rPr>
      </w:pPr>
      <w:r w:rsidRPr="008A14B9">
        <w:rPr>
          <w:b/>
          <w:sz w:val="24"/>
          <w:szCs w:val="24"/>
          <w:lang w:val="en-US"/>
        </w:rPr>
        <w:t>Cataracts</w:t>
      </w:r>
    </w:p>
    <w:p w:rsidR="008A14B9" w:rsidRPr="008A14B9" w:rsidRDefault="008A14B9" w:rsidP="008A14B9">
      <w:pPr>
        <w:rPr>
          <w:lang w:val="en-US"/>
        </w:rPr>
      </w:pPr>
      <w:r w:rsidRPr="008A14B9">
        <w:rPr>
          <w:lang w:val="en-US"/>
        </w:rPr>
        <w:t xml:space="preserve">Cataracts are a leading cause of blindness worldwide, characterized by the progressive clouding of the eye's natural lens due to protein breakdown, primarily caused by aging and oxidative stress. Diagnosis involves slit-lamp examination, with treatment primarily relying on phacoemulsification to replace the cloudy lens with an artificial one. </w:t>
      </w:r>
    </w:p>
    <w:p w:rsidR="008A14B9" w:rsidRPr="008A14B9" w:rsidRDefault="008A14B9" w:rsidP="008A14B9">
      <w:pPr>
        <w:rPr>
          <w:lang w:val="en-US"/>
        </w:rPr>
      </w:pPr>
      <w:r w:rsidRPr="00EB63D0">
        <w:rPr>
          <w:b/>
          <w:lang w:val="en-US"/>
        </w:rPr>
        <w:lastRenderedPageBreak/>
        <w:t>Pathophysiology:</w:t>
      </w:r>
      <w:r w:rsidRPr="008A14B9">
        <w:rPr>
          <w:lang w:val="en-US"/>
        </w:rPr>
        <w:t xml:space="preserve"> Studies indicate that cataracts result from oxidative stress, reducing glutathione (GSH) levels, and protein aggregation within the lens. This is accelerated by aging, diabetes, UV exposure, and steroid use.</w:t>
      </w:r>
    </w:p>
    <w:p w:rsidR="008A14B9" w:rsidRPr="00EB63D0" w:rsidRDefault="008A14B9" w:rsidP="008A14B9">
      <w:pPr>
        <w:rPr>
          <w:b/>
          <w:lang w:val="en-US"/>
        </w:rPr>
      </w:pPr>
      <w:r w:rsidRPr="00EB63D0">
        <w:rPr>
          <w:b/>
          <w:lang w:val="en-US"/>
        </w:rPr>
        <w:t>Diagnosis &amp; Classification:</w:t>
      </w:r>
    </w:p>
    <w:p w:rsidR="008A14B9" w:rsidRPr="008A14B9" w:rsidRDefault="008A14B9" w:rsidP="008A14B9">
      <w:pPr>
        <w:rPr>
          <w:lang w:val="en-US"/>
        </w:rPr>
      </w:pPr>
      <w:r w:rsidRPr="00EB63D0">
        <w:rPr>
          <w:b/>
          <w:lang w:val="en-US"/>
        </w:rPr>
        <w:t>Slit-Lamp Evaluation:</w:t>
      </w:r>
      <w:r w:rsidRPr="008A14B9">
        <w:rPr>
          <w:lang w:val="en-US"/>
        </w:rPr>
        <w:t xml:space="preserve"> The standard method to examine lens opacity.</w:t>
      </w:r>
    </w:p>
    <w:p w:rsidR="008A14B9" w:rsidRPr="008A14B9" w:rsidRDefault="008A14B9" w:rsidP="008A14B9">
      <w:pPr>
        <w:rPr>
          <w:lang w:val="en-US"/>
        </w:rPr>
      </w:pPr>
      <w:r w:rsidRPr="00EB63D0">
        <w:rPr>
          <w:b/>
          <w:lang w:val="en-US"/>
        </w:rPr>
        <w:t>Classification Systems:</w:t>
      </w:r>
      <w:r w:rsidRPr="008A14B9">
        <w:rPr>
          <w:lang w:val="en-US"/>
        </w:rPr>
        <w:t xml:space="preserve"> The Lens Opacities Classification System (LOCS III) is used to grade cataract severity based on nuclear, cortical, or posterior </w:t>
      </w:r>
      <w:proofErr w:type="spellStart"/>
      <w:r w:rsidRPr="008A14B9">
        <w:rPr>
          <w:lang w:val="en-US"/>
        </w:rPr>
        <w:t>subcapsular</w:t>
      </w:r>
      <w:proofErr w:type="spellEnd"/>
      <w:r w:rsidRPr="008A14B9">
        <w:rPr>
          <w:lang w:val="en-US"/>
        </w:rPr>
        <w:t xml:space="preserve"> types.</w:t>
      </w:r>
    </w:p>
    <w:p w:rsidR="008A14B9" w:rsidRPr="008A14B9" w:rsidRDefault="008A14B9" w:rsidP="008A14B9">
      <w:pPr>
        <w:rPr>
          <w:lang w:val="en-US"/>
        </w:rPr>
      </w:pPr>
      <w:r w:rsidRPr="00EB63D0">
        <w:rPr>
          <w:b/>
          <w:lang w:val="en-US"/>
        </w:rPr>
        <w:t>Imaging:</w:t>
      </w:r>
      <w:r w:rsidRPr="008A14B9">
        <w:rPr>
          <w:lang w:val="en-US"/>
        </w:rPr>
        <w:t xml:space="preserve"> </w:t>
      </w:r>
      <w:proofErr w:type="spellStart"/>
      <w:r w:rsidRPr="008A14B9">
        <w:rPr>
          <w:lang w:val="en-US"/>
        </w:rPr>
        <w:t>Scheimpflug</w:t>
      </w:r>
      <w:proofErr w:type="spellEnd"/>
      <w:r w:rsidRPr="008A14B9">
        <w:rPr>
          <w:lang w:val="en-US"/>
        </w:rPr>
        <w:t xml:space="preserve"> photography is utilized for objective, 3D imaging and quantification of cataract density.</w:t>
      </w:r>
    </w:p>
    <w:p w:rsidR="008A14B9" w:rsidRPr="00EB63D0" w:rsidRDefault="008A14B9" w:rsidP="008A14B9">
      <w:pPr>
        <w:rPr>
          <w:b/>
          <w:lang w:val="en-US"/>
        </w:rPr>
      </w:pPr>
      <w:r w:rsidRPr="00EB63D0">
        <w:rPr>
          <w:b/>
          <w:lang w:val="en-US"/>
        </w:rPr>
        <w:t>Treatment Advancements:</w:t>
      </w:r>
    </w:p>
    <w:p w:rsidR="008A14B9" w:rsidRPr="008A14B9" w:rsidRDefault="008A14B9" w:rsidP="008A14B9">
      <w:pPr>
        <w:rPr>
          <w:lang w:val="en-US"/>
        </w:rPr>
      </w:pPr>
      <w:r w:rsidRPr="00EB63D0">
        <w:rPr>
          <w:b/>
          <w:lang w:val="en-US"/>
        </w:rPr>
        <w:t>Phacoemulsification</w:t>
      </w:r>
      <w:r w:rsidRPr="008A14B9">
        <w:rPr>
          <w:lang w:val="en-US"/>
        </w:rPr>
        <w:t>: The standard procedure, using ultrasound to break up the catarac</w:t>
      </w:r>
      <w:r w:rsidR="00EB63D0">
        <w:rPr>
          <w:lang w:val="en-US"/>
        </w:rPr>
        <w:t xml:space="preserve">t, often with small incisions (1.8 to2.2 </w:t>
      </w:r>
      <w:r w:rsidRPr="008A14B9">
        <w:rPr>
          <w:lang w:val="en-US"/>
        </w:rPr>
        <w:t>mm) and rapid recovery.</w:t>
      </w:r>
    </w:p>
    <w:p w:rsidR="008A14B9" w:rsidRPr="008A14B9" w:rsidRDefault="008A14B9" w:rsidP="008A14B9">
      <w:pPr>
        <w:rPr>
          <w:lang w:val="en-US"/>
        </w:rPr>
      </w:pPr>
      <w:r w:rsidRPr="00EB63D0">
        <w:rPr>
          <w:b/>
          <w:lang w:val="en-US"/>
        </w:rPr>
        <w:t xml:space="preserve">Femtosecond Laser-Assisted Cataract Surgery (FLACS): </w:t>
      </w:r>
      <w:r w:rsidRPr="008A14B9">
        <w:rPr>
          <w:lang w:val="en-US"/>
        </w:rPr>
        <w:t>An advanced technique offering higher precision in incisions and fragmentation.</w:t>
      </w:r>
    </w:p>
    <w:p w:rsidR="008A14B9" w:rsidRPr="008A14B9" w:rsidRDefault="008A14B9" w:rsidP="008A14B9">
      <w:pPr>
        <w:rPr>
          <w:lang w:val="en-US"/>
        </w:rPr>
      </w:pPr>
      <w:r w:rsidRPr="00EB63D0">
        <w:rPr>
          <w:b/>
          <w:lang w:val="en-US"/>
        </w:rPr>
        <w:t>Intraocular Lens (IOL) Technology:</w:t>
      </w:r>
      <w:r w:rsidRPr="008A14B9">
        <w:rPr>
          <w:lang w:val="en-US"/>
        </w:rPr>
        <w:t xml:space="preserve"> Ongoing studies focus on premium IOLs (multifocal, trifocal, and accommodating) to correct presbyopia and astigmatism alongside cataract removal.</w:t>
      </w:r>
    </w:p>
    <w:p w:rsidR="008A14B9" w:rsidRPr="008A14B9" w:rsidRDefault="008A14B9" w:rsidP="008A14B9">
      <w:pPr>
        <w:rPr>
          <w:lang w:val="en-US"/>
        </w:rPr>
      </w:pPr>
      <w:r w:rsidRPr="00EB63D0">
        <w:rPr>
          <w:b/>
          <w:lang w:val="en-US"/>
        </w:rPr>
        <w:t>Research Directions:</w:t>
      </w:r>
      <w:r w:rsidRPr="008A14B9">
        <w:rPr>
          <w:lang w:val="en-US"/>
        </w:rPr>
        <w:t xml:space="preserve"> While surgical methods are advanced, research is ongoing into pharmacological agents to prevent or reverse cataract formation, focusing on anti-oxidative strategies. </w:t>
      </w:r>
    </w:p>
    <w:p w:rsidR="008A14B9" w:rsidRPr="00EB63D0" w:rsidRDefault="008A14B9" w:rsidP="008A14B9">
      <w:pPr>
        <w:rPr>
          <w:b/>
          <w:lang w:val="en-US"/>
        </w:rPr>
      </w:pPr>
      <w:r w:rsidRPr="00EB63D0">
        <w:rPr>
          <w:b/>
          <w:lang w:val="en-US"/>
        </w:rPr>
        <w:t>Epidemiology and Impact</w:t>
      </w:r>
    </w:p>
    <w:p w:rsidR="008A14B9" w:rsidRPr="008A14B9" w:rsidRDefault="008A14B9" w:rsidP="008A14B9">
      <w:pPr>
        <w:rPr>
          <w:lang w:val="en-US"/>
        </w:rPr>
      </w:pPr>
      <w:r w:rsidRPr="00EB63D0">
        <w:rPr>
          <w:b/>
          <w:lang w:val="en-US"/>
        </w:rPr>
        <w:t>Prevalence:</w:t>
      </w:r>
      <w:r w:rsidRPr="008A14B9">
        <w:rPr>
          <w:lang w:val="en-US"/>
        </w:rPr>
        <w:t xml:space="preserve"> It is the primary cause of reversible blindness worldwide.</w:t>
      </w:r>
    </w:p>
    <w:p w:rsidR="008A14B9" w:rsidRPr="008A14B9" w:rsidRDefault="008A14B9" w:rsidP="008A14B9">
      <w:pPr>
        <w:rPr>
          <w:lang w:val="en-US"/>
        </w:rPr>
      </w:pPr>
      <w:r w:rsidRPr="00EB63D0">
        <w:rPr>
          <w:b/>
          <w:lang w:val="en-US"/>
        </w:rPr>
        <w:t>Risk Factors:</w:t>
      </w:r>
      <w:r w:rsidRPr="008A14B9">
        <w:rPr>
          <w:lang w:val="en-US"/>
        </w:rPr>
        <w:t xml:space="preserve"> Age is the primary factor, affecting over 50% of individuals over 74, along with smoking, alcohol consumption, and metabolic disorders.</w:t>
      </w:r>
    </w:p>
    <w:p w:rsidR="008A14B9" w:rsidRDefault="008A14B9" w:rsidP="008A14B9">
      <w:pPr>
        <w:rPr>
          <w:lang w:val="en-US"/>
        </w:rPr>
      </w:pPr>
      <w:r w:rsidRPr="00EB63D0">
        <w:rPr>
          <w:b/>
          <w:lang w:val="en-US"/>
        </w:rPr>
        <w:t>Global Health:</w:t>
      </w:r>
      <w:r w:rsidRPr="008A14B9">
        <w:rPr>
          <w:lang w:val="en-US"/>
        </w:rPr>
        <w:t xml:space="preserve"> There is a significant focus on improving access to affordable surgical techniques, such as manual Small Incision Cataract Surgery (SICS), in developing regions.</w:t>
      </w:r>
    </w:p>
    <w:p w:rsidR="00EB63D0" w:rsidRDefault="00EB63D0" w:rsidP="008A14B9">
      <w:pPr>
        <w:rPr>
          <w:lang w:val="en-US"/>
        </w:rPr>
      </w:pPr>
      <w:r>
        <w:rPr>
          <w:lang w:val="en-US"/>
        </w:rPr>
        <w:t>For more information refer this link given below:</w:t>
      </w:r>
    </w:p>
    <w:p w:rsidR="00EB63D0" w:rsidRDefault="00EB63D0" w:rsidP="008A14B9">
      <w:pPr>
        <w:rPr>
          <w:lang w:val="en-US"/>
        </w:rPr>
      </w:pPr>
      <w:hyperlink r:id="rId15" w:history="1">
        <w:r w:rsidRPr="00096D4E">
          <w:rPr>
            <w:rStyle w:val="Hyperlink"/>
            <w:lang w:val="en-US"/>
          </w:rPr>
          <w:t>https://ieeexplore.ieee.org/document/9938266</w:t>
        </w:r>
      </w:hyperlink>
    </w:p>
    <w:p w:rsidR="00EB63D0" w:rsidRPr="00EB63D0" w:rsidRDefault="00EB63D0" w:rsidP="008A14B9">
      <w:pPr>
        <w:rPr>
          <w:b/>
          <w:sz w:val="24"/>
          <w:szCs w:val="24"/>
          <w:lang w:val="en-US"/>
        </w:rPr>
      </w:pPr>
      <w:r w:rsidRPr="00EB63D0">
        <w:rPr>
          <w:b/>
          <w:sz w:val="24"/>
          <w:szCs w:val="24"/>
          <w:lang w:val="en-US"/>
        </w:rPr>
        <w:t>Diabetic retinopathy (DR)</w:t>
      </w:r>
    </w:p>
    <w:p w:rsidR="00EB63D0" w:rsidRPr="00EB63D0" w:rsidRDefault="00EB63D0" w:rsidP="00EB63D0">
      <w:pPr>
        <w:rPr>
          <w:lang w:val="en-US"/>
        </w:rPr>
      </w:pPr>
      <w:r w:rsidRPr="00EB63D0">
        <w:rPr>
          <w:lang w:val="en-US"/>
        </w:rPr>
        <w:t xml:space="preserve">Diabetic retinopathy (DR) is a leading cause of preventable blindness, resulting from </w:t>
      </w:r>
      <w:proofErr w:type="spellStart"/>
      <w:r w:rsidRPr="00EB63D0">
        <w:rPr>
          <w:lang w:val="en-US"/>
        </w:rPr>
        <w:t>microvascular</w:t>
      </w:r>
      <w:proofErr w:type="spellEnd"/>
      <w:r w:rsidRPr="00EB63D0">
        <w:rPr>
          <w:lang w:val="en-US"/>
        </w:rPr>
        <w:t xml:space="preserve"> retinal damage due to prolonged hyperglycemia and hypertension. Landmark studies (WESDR, ETDRS, </w:t>
      </w:r>
      <w:proofErr w:type="gramStart"/>
      <w:r w:rsidRPr="00EB63D0">
        <w:rPr>
          <w:lang w:val="en-US"/>
        </w:rPr>
        <w:t>DRS</w:t>
      </w:r>
      <w:proofErr w:type="gramEnd"/>
      <w:r w:rsidRPr="00EB63D0">
        <w:rPr>
          <w:lang w:val="en-US"/>
        </w:rPr>
        <w:t xml:space="preserve">) established that tight glycemic control, blood pressure management, and anti-VEGF therapies or laser photocoagulation can reduce severe vision loss by over 50%. </w:t>
      </w:r>
    </w:p>
    <w:p w:rsidR="00EB63D0" w:rsidRPr="00EB63D0" w:rsidRDefault="00EB63D0" w:rsidP="00EB63D0">
      <w:pPr>
        <w:rPr>
          <w:b/>
          <w:lang w:val="en-US"/>
        </w:rPr>
      </w:pPr>
      <w:r w:rsidRPr="00EB63D0">
        <w:rPr>
          <w:b/>
          <w:lang w:val="en-US"/>
        </w:rPr>
        <w:t>Key Findings from Medical Studies on DR:</w:t>
      </w:r>
    </w:p>
    <w:p w:rsidR="00EB63D0" w:rsidRPr="00EB63D0" w:rsidRDefault="00EB63D0" w:rsidP="00EB63D0">
      <w:pPr>
        <w:rPr>
          <w:lang w:val="en-US"/>
        </w:rPr>
      </w:pPr>
      <w:r w:rsidRPr="00EB63D0">
        <w:rPr>
          <w:b/>
          <w:lang w:val="en-US"/>
        </w:rPr>
        <w:lastRenderedPageBreak/>
        <w:t>Pathophysiology:</w:t>
      </w:r>
      <w:r w:rsidRPr="00EB63D0">
        <w:rPr>
          <w:lang w:val="en-US"/>
        </w:rPr>
        <w:t xml:space="preserve"> DR involves </w:t>
      </w:r>
      <w:proofErr w:type="spellStart"/>
      <w:r w:rsidRPr="00EB63D0">
        <w:rPr>
          <w:lang w:val="en-US"/>
        </w:rPr>
        <w:t>microvascular</w:t>
      </w:r>
      <w:proofErr w:type="spellEnd"/>
      <w:r w:rsidRPr="00EB63D0">
        <w:rPr>
          <w:lang w:val="en-US"/>
        </w:rPr>
        <w:t xml:space="preserve"> occlusion and capillary leakage, often preceded by </w:t>
      </w:r>
      <w:proofErr w:type="spellStart"/>
      <w:r w:rsidRPr="00EB63D0">
        <w:rPr>
          <w:lang w:val="en-US"/>
        </w:rPr>
        <w:t>neurodegeneration</w:t>
      </w:r>
      <w:proofErr w:type="spellEnd"/>
      <w:r w:rsidRPr="00EB63D0">
        <w:rPr>
          <w:lang w:val="en-US"/>
        </w:rPr>
        <w:t xml:space="preserve"> (inner retinal thinning). Early signs include </w:t>
      </w:r>
      <w:proofErr w:type="spellStart"/>
      <w:r w:rsidRPr="00EB63D0">
        <w:rPr>
          <w:lang w:val="en-US"/>
        </w:rPr>
        <w:t>microaneurysms</w:t>
      </w:r>
      <w:proofErr w:type="spellEnd"/>
      <w:r w:rsidRPr="00EB63D0">
        <w:rPr>
          <w:lang w:val="en-US"/>
        </w:rPr>
        <w:t xml:space="preserve"> and, in advanced stages, neovascularization (new, fragile vessel growth).</w:t>
      </w:r>
    </w:p>
    <w:p w:rsidR="00EB63D0" w:rsidRPr="00EB63D0" w:rsidRDefault="00EB63D0" w:rsidP="00EB63D0">
      <w:pPr>
        <w:rPr>
          <w:b/>
          <w:lang w:val="en-US"/>
        </w:rPr>
      </w:pPr>
      <w:r w:rsidRPr="00EB63D0">
        <w:rPr>
          <w:b/>
          <w:lang w:val="en-US"/>
        </w:rPr>
        <w:t>Landmark Clinical Trials:</w:t>
      </w:r>
    </w:p>
    <w:p w:rsidR="00EB63D0" w:rsidRPr="00EB63D0" w:rsidRDefault="00EB63D0" w:rsidP="00EB63D0">
      <w:pPr>
        <w:rPr>
          <w:lang w:val="en-US"/>
        </w:rPr>
      </w:pPr>
      <w:r w:rsidRPr="00EB63D0">
        <w:rPr>
          <w:b/>
          <w:lang w:val="en-US"/>
        </w:rPr>
        <w:t>Diabetic Retinopathy Study (DRS):</w:t>
      </w:r>
      <w:r w:rsidRPr="00EB63D0">
        <w:rPr>
          <w:lang w:val="en-US"/>
        </w:rPr>
        <w:t xml:space="preserve"> Demonstrated that </w:t>
      </w:r>
      <w:proofErr w:type="spellStart"/>
      <w:r w:rsidRPr="00EB63D0">
        <w:rPr>
          <w:lang w:val="en-US"/>
        </w:rPr>
        <w:t>panretinal</w:t>
      </w:r>
      <w:proofErr w:type="spellEnd"/>
      <w:r w:rsidRPr="00EB63D0">
        <w:rPr>
          <w:lang w:val="en-US"/>
        </w:rPr>
        <w:t xml:space="preserve"> photocoagulation (PRP) reduces the risk of severe vision loss by 50% or more, particularly in high-risk proliferative DR.</w:t>
      </w:r>
    </w:p>
    <w:p w:rsidR="00EB63D0" w:rsidRPr="00EB63D0" w:rsidRDefault="00EB63D0" w:rsidP="00EB63D0">
      <w:pPr>
        <w:rPr>
          <w:lang w:val="en-US"/>
        </w:rPr>
      </w:pPr>
      <w:r w:rsidRPr="00EB63D0">
        <w:rPr>
          <w:b/>
          <w:lang w:val="en-US"/>
        </w:rPr>
        <w:t>Early Treatment Diabetic Retinopathy Study (ETDRS):</w:t>
      </w:r>
      <w:r w:rsidRPr="00EB63D0">
        <w:rPr>
          <w:lang w:val="en-US"/>
        </w:rPr>
        <w:t xml:space="preserve"> Confirmed that focal laser treatment is effective for diabetic macular edema (DME).</w:t>
      </w:r>
    </w:p>
    <w:p w:rsidR="00EB63D0" w:rsidRPr="00EB63D0" w:rsidRDefault="00EB63D0" w:rsidP="00EB63D0">
      <w:pPr>
        <w:rPr>
          <w:lang w:val="en-US"/>
        </w:rPr>
      </w:pPr>
      <w:r w:rsidRPr="00EB63D0">
        <w:rPr>
          <w:b/>
          <w:lang w:val="en-US"/>
        </w:rPr>
        <w:t>WESDR (Wisconsin Epidemiologic Study of Diabetic Retinopathy):</w:t>
      </w:r>
      <w:r w:rsidRPr="00EB63D0">
        <w:rPr>
          <w:lang w:val="en-US"/>
        </w:rPr>
        <w:t xml:space="preserve"> Showed nearly 100% prevalence of retinopathy in Type 1 diabetes after 20 years, but later showed improved outcomes with better care.</w:t>
      </w:r>
    </w:p>
    <w:p w:rsidR="00EB63D0" w:rsidRPr="00EB63D0" w:rsidRDefault="00EB63D0" w:rsidP="00EB63D0">
      <w:pPr>
        <w:rPr>
          <w:lang w:val="en-US"/>
        </w:rPr>
      </w:pPr>
      <w:r w:rsidRPr="00EB63D0">
        <w:rPr>
          <w:b/>
          <w:lang w:val="en-US"/>
        </w:rPr>
        <w:t>Risk Management:</w:t>
      </w:r>
      <w:r w:rsidRPr="00EB63D0">
        <w:rPr>
          <w:lang w:val="en-US"/>
        </w:rPr>
        <w:t xml:space="preserve"> The DCCT and UKPDS trials confirmed that intensive blood glucose and blood pressure control can significantly reduce the incidence and progression of retinopathy.</w:t>
      </w:r>
    </w:p>
    <w:p w:rsidR="00EB63D0" w:rsidRPr="00EB63D0" w:rsidRDefault="00EB63D0" w:rsidP="00EB63D0">
      <w:pPr>
        <w:rPr>
          <w:b/>
          <w:lang w:val="en-US"/>
        </w:rPr>
      </w:pPr>
      <w:r w:rsidRPr="00EB63D0">
        <w:rPr>
          <w:b/>
          <w:lang w:val="en-US"/>
        </w:rPr>
        <w:t>Treatments:</w:t>
      </w:r>
    </w:p>
    <w:p w:rsidR="00EB63D0" w:rsidRPr="00EB63D0" w:rsidRDefault="00EB63D0" w:rsidP="00EB63D0">
      <w:pPr>
        <w:rPr>
          <w:lang w:val="en-US"/>
        </w:rPr>
      </w:pPr>
      <w:r w:rsidRPr="00EB63D0">
        <w:rPr>
          <w:b/>
          <w:lang w:val="en-US"/>
        </w:rPr>
        <w:t>Anti-VEGF Agents:</w:t>
      </w:r>
      <w:r w:rsidRPr="00EB63D0">
        <w:rPr>
          <w:lang w:val="en-US"/>
        </w:rPr>
        <w:t xml:space="preserve"> Drugs inhibiting Vascular Endothelial Growth Factor (VEGF) are now standard for reversing, not just halting, vision loss from diabetic macular edema.</w:t>
      </w:r>
    </w:p>
    <w:p w:rsidR="00EB63D0" w:rsidRPr="00EB63D0" w:rsidRDefault="00EB63D0" w:rsidP="00EB63D0">
      <w:pPr>
        <w:rPr>
          <w:lang w:val="en-US"/>
        </w:rPr>
      </w:pPr>
      <w:r w:rsidRPr="00EB63D0">
        <w:rPr>
          <w:b/>
          <w:lang w:val="en-US"/>
        </w:rPr>
        <w:t>Laser Therapy:</w:t>
      </w:r>
      <w:r w:rsidRPr="00EB63D0">
        <w:rPr>
          <w:lang w:val="en-US"/>
        </w:rPr>
        <w:t xml:space="preserve"> PRP is still used for proliferative cases, with newer, less destructive, </w:t>
      </w:r>
      <w:proofErr w:type="spellStart"/>
      <w:r w:rsidRPr="00EB63D0">
        <w:rPr>
          <w:lang w:val="en-US"/>
        </w:rPr>
        <w:t>micropulsed</w:t>
      </w:r>
      <w:proofErr w:type="spellEnd"/>
      <w:r w:rsidRPr="00EB63D0">
        <w:rPr>
          <w:lang w:val="en-US"/>
        </w:rPr>
        <w:t xml:space="preserve"> laser techniques emerging.</w:t>
      </w:r>
    </w:p>
    <w:p w:rsidR="00EB63D0" w:rsidRPr="00EB63D0" w:rsidRDefault="00EB63D0" w:rsidP="00EB63D0">
      <w:pPr>
        <w:rPr>
          <w:lang w:val="en-US"/>
        </w:rPr>
      </w:pPr>
      <w:r w:rsidRPr="00EB63D0">
        <w:rPr>
          <w:b/>
          <w:lang w:val="en-US"/>
        </w:rPr>
        <w:t>Prevalence:</w:t>
      </w:r>
      <w:r w:rsidRPr="00EB63D0">
        <w:rPr>
          <w:lang w:val="en-US"/>
        </w:rPr>
        <w:t xml:space="preserve"> Affects approximately one-third of people with diabetes, with 10% having vision-threatening disease. </w:t>
      </w:r>
    </w:p>
    <w:p w:rsidR="00EB63D0" w:rsidRPr="00EB63D0" w:rsidRDefault="00EB63D0" w:rsidP="00EB63D0">
      <w:pPr>
        <w:rPr>
          <w:b/>
          <w:lang w:val="en-US"/>
        </w:rPr>
      </w:pPr>
      <w:r w:rsidRPr="00EB63D0">
        <w:rPr>
          <w:b/>
          <w:lang w:val="en-US"/>
        </w:rPr>
        <w:t>Conclusion of Research</w:t>
      </w:r>
    </w:p>
    <w:p w:rsidR="00EB63D0" w:rsidRDefault="00EB63D0" w:rsidP="00EB63D0">
      <w:pPr>
        <w:rPr>
          <w:lang w:val="en-US"/>
        </w:rPr>
      </w:pPr>
      <w:r w:rsidRPr="00EB63D0">
        <w:rPr>
          <w:lang w:val="en-US"/>
        </w:rPr>
        <w:t xml:space="preserve">While DR is a chronic, lifelong condition, early detection via regular eye exams and tight systemic metabolic control (blood sugar, lipids, </w:t>
      </w:r>
      <w:proofErr w:type="gramStart"/>
      <w:r w:rsidRPr="00EB63D0">
        <w:rPr>
          <w:lang w:val="en-US"/>
        </w:rPr>
        <w:t>blood</w:t>
      </w:r>
      <w:proofErr w:type="gramEnd"/>
      <w:r w:rsidRPr="00EB63D0">
        <w:rPr>
          <w:lang w:val="en-US"/>
        </w:rPr>
        <w:t xml:space="preserve"> pressure) are critical for preventing blindness.</w:t>
      </w:r>
    </w:p>
    <w:p w:rsidR="00EB63D0" w:rsidRDefault="00EB63D0" w:rsidP="00EB63D0">
      <w:pPr>
        <w:rPr>
          <w:lang w:val="en-US"/>
        </w:rPr>
      </w:pPr>
      <w:r>
        <w:rPr>
          <w:lang w:val="en-US"/>
        </w:rPr>
        <w:t>For more information refer this link given below:</w:t>
      </w:r>
    </w:p>
    <w:p w:rsidR="00EB63D0" w:rsidRDefault="00EB63D0" w:rsidP="00EB63D0">
      <w:pPr>
        <w:rPr>
          <w:lang w:val="en-US"/>
        </w:rPr>
      </w:pPr>
      <w:hyperlink r:id="rId16" w:history="1">
        <w:r w:rsidRPr="00096D4E">
          <w:rPr>
            <w:rStyle w:val="Hyperlink"/>
            <w:lang w:val="en-US"/>
          </w:rPr>
          <w:t>https://ieeexplore.ieee.org/document/9277506</w:t>
        </w:r>
      </w:hyperlink>
    </w:p>
    <w:p w:rsidR="00DF74C1" w:rsidRPr="00DF74C1" w:rsidRDefault="00DF74C1" w:rsidP="00EB63D0">
      <w:pPr>
        <w:rPr>
          <w:b/>
          <w:sz w:val="24"/>
          <w:szCs w:val="24"/>
          <w:lang w:val="en-US"/>
        </w:rPr>
      </w:pPr>
      <w:proofErr w:type="spellStart"/>
      <w:r w:rsidRPr="00DF74C1">
        <w:rPr>
          <w:b/>
          <w:sz w:val="24"/>
          <w:szCs w:val="24"/>
          <w:lang w:val="en-US"/>
        </w:rPr>
        <w:t>Drusen</w:t>
      </w:r>
      <w:proofErr w:type="spellEnd"/>
    </w:p>
    <w:p w:rsidR="00EB63D0" w:rsidRPr="00EB63D0" w:rsidRDefault="00EB63D0" w:rsidP="00EB63D0">
      <w:pPr>
        <w:rPr>
          <w:lang w:val="en-US"/>
        </w:rPr>
      </w:pPr>
      <w:proofErr w:type="spellStart"/>
      <w:r w:rsidRPr="00EB63D0">
        <w:rPr>
          <w:lang w:val="en-US"/>
        </w:rPr>
        <w:t>Drusen</w:t>
      </w:r>
      <w:proofErr w:type="spellEnd"/>
      <w:r w:rsidRPr="00EB63D0">
        <w:rPr>
          <w:lang w:val="en-US"/>
        </w:rPr>
        <w:t xml:space="preserve"> are yellow, lipid-rich, extracellular deposits accumulating between the retinal pigment epithelium (RPE) and Bruch's membrane, serving as a primary marker for age-related macular degeneration (AMD). Studies indicate large or soft </w:t>
      </w:r>
      <w:proofErr w:type="spellStart"/>
      <w:r w:rsidRPr="00EB63D0">
        <w:rPr>
          <w:lang w:val="en-US"/>
        </w:rPr>
        <w:t>drusen</w:t>
      </w:r>
      <w:proofErr w:type="spellEnd"/>
      <w:r w:rsidRPr="00EB63D0">
        <w:rPr>
          <w:lang w:val="en-US"/>
        </w:rPr>
        <w:t xml:space="preserve"> increase risk for advanced AMD and vision loss. While often asymptomatic, their presence signals necessary monitoring. </w:t>
      </w:r>
    </w:p>
    <w:p w:rsidR="00EB63D0" w:rsidRPr="00DF74C1" w:rsidRDefault="00EB63D0" w:rsidP="00EB63D0">
      <w:pPr>
        <w:rPr>
          <w:b/>
          <w:lang w:val="en-US"/>
        </w:rPr>
      </w:pPr>
      <w:r w:rsidRPr="00DF74C1">
        <w:rPr>
          <w:b/>
          <w:lang w:val="en-US"/>
        </w:rPr>
        <w:t xml:space="preserve">Key Findings in </w:t>
      </w:r>
      <w:proofErr w:type="spellStart"/>
      <w:r w:rsidRPr="00DF74C1">
        <w:rPr>
          <w:b/>
          <w:lang w:val="en-US"/>
        </w:rPr>
        <w:t>Drusen</w:t>
      </w:r>
      <w:proofErr w:type="spellEnd"/>
      <w:r w:rsidRPr="00DF74C1">
        <w:rPr>
          <w:b/>
          <w:lang w:val="en-US"/>
        </w:rPr>
        <w:t xml:space="preserve"> Studies</w:t>
      </w:r>
    </w:p>
    <w:p w:rsidR="00EB63D0" w:rsidRPr="00EB63D0" w:rsidRDefault="00EB63D0" w:rsidP="00EB63D0">
      <w:pPr>
        <w:rPr>
          <w:lang w:val="en-US"/>
        </w:rPr>
      </w:pPr>
      <w:r w:rsidRPr="00EB63D0">
        <w:rPr>
          <w:lang w:val="en-US"/>
        </w:rPr>
        <w:t xml:space="preserve">Composition &amp; Formation: </w:t>
      </w:r>
      <w:proofErr w:type="spellStart"/>
      <w:r w:rsidRPr="00EB63D0">
        <w:rPr>
          <w:lang w:val="en-US"/>
        </w:rPr>
        <w:t>Drusen</w:t>
      </w:r>
      <w:proofErr w:type="spellEnd"/>
      <w:r w:rsidRPr="00EB63D0">
        <w:rPr>
          <w:lang w:val="en-US"/>
        </w:rPr>
        <w:t xml:space="preserve"> are composed of lipids, proteins, and cellular debris, with research suggesting they form due to aging, metabolic changes, and poor clearance of waste products by the retinal pigment epithelium (RPE).</w:t>
      </w:r>
    </w:p>
    <w:p w:rsidR="00EB63D0" w:rsidRPr="00DF74C1" w:rsidRDefault="00EB63D0" w:rsidP="00EB63D0">
      <w:pPr>
        <w:rPr>
          <w:b/>
          <w:lang w:val="en-US"/>
        </w:rPr>
      </w:pPr>
      <w:r w:rsidRPr="00DF74C1">
        <w:rPr>
          <w:b/>
          <w:lang w:val="en-US"/>
        </w:rPr>
        <w:lastRenderedPageBreak/>
        <w:t>Classification:</w:t>
      </w:r>
    </w:p>
    <w:p w:rsidR="00EB63D0" w:rsidRPr="00EB63D0" w:rsidRDefault="00EB63D0" w:rsidP="00EB63D0">
      <w:pPr>
        <w:rPr>
          <w:lang w:val="en-US"/>
        </w:rPr>
      </w:pPr>
      <w:r w:rsidRPr="00DF74C1">
        <w:rPr>
          <w:b/>
          <w:lang w:val="en-US"/>
        </w:rPr>
        <w:t xml:space="preserve">Hard </w:t>
      </w:r>
      <w:proofErr w:type="spellStart"/>
      <w:r w:rsidRPr="00DF74C1">
        <w:rPr>
          <w:b/>
          <w:lang w:val="en-US"/>
        </w:rPr>
        <w:t>Drusen</w:t>
      </w:r>
      <w:proofErr w:type="spellEnd"/>
      <w:r w:rsidRPr="00DF74C1">
        <w:rPr>
          <w:b/>
          <w:lang w:val="en-US"/>
        </w:rPr>
        <w:t>:</w:t>
      </w:r>
      <w:r w:rsidRPr="00EB63D0">
        <w:rPr>
          <w:lang w:val="en-US"/>
        </w:rPr>
        <w:t xml:space="preserve"> Small, distinct, and often part of normal aging.</w:t>
      </w:r>
    </w:p>
    <w:p w:rsidR="00EB63D0" w:rsidRPr="00EB63D0" w:rsidRDefault="00EB63D0" w:rsidP="00EB63D0">
      <w:pPr>
        <w:rPr>
          <w:lang w:val="en-US"/>
        </w:rPr>
      </w:pPr>
      <w:r w:rsidRPr="00DF74C1">
        <w:rPr>
          <w:b/>
          <w:lang w:val="en-US"/>
        </w:rPr>
        <w:t xml:space="preserve">Soft </w:t>
      </w:r>
      <w:proofErr w:type="spellStart"/>
      <w:r w:rsidRPr="00DF74C1">
        <w:rPr>
          <w:b/>
          <w:lang w:val="en-US"/>
        </w:rPr>
        <w:t>Drusen</w:t>
      </w:r>
      <w:proofErr w:type="spellEnd"/>
      <w:r w:rsidRPr="00DF74C1">
        <w:rPr>
          <w:b/>
          <w:lang w:val="en-US"/>
        </w:rPr>
        <w:t>:</w:t>
      </w:r>
      <w:r w:rsidRPr="00EB63D0">
        <w:rPr>
          <w:lang w:val="en-US"/>
        </w:rPr>
        <w:t xml:space="preserve"> Larger, hazy, and high risk for progression to advanced dry (geographic atrophy) or wet (neovascularization) AMD.</w:t>
      </w:r>
    </w:p>
    <w:p w:rsidR="00EB63D0" w:rsidRPr="00EB63D0" w:rsidRDefault="00EB63D0" w:rsidP="00EB63D0">
      <w:pPr>
        <w:rPr>
          <w:lang w:val="en-US"/>
        </w:rPr>
      </w:pPr>
      <w:r w:rsidRPr="00DF74C1">
        <w:rPr>
          <w:b/>
          <w:lang w:val="en-US"/>
        </w:rPr>
        <w:t xml:space="preserve">Reticular </w:t>
      </w:r>
      <w:proofErr w:type="spellStart"/>
      <w:r w:rsidRPr="00DF74C1">
        <w:rPr>
          <w:b/>
          <w:lang w:val="en-US"/>
        </w:rPr>
        <w:t>Pseudodrusen</w:t>
      </w:r>
      <w:proofErr w:type="spellEnd"/>
      <w:r w:rsidRPr="00DF74C1">
        <w:rPr>
          <w:b/>
          <w:lang w:val="en-US"/>
        </w:rPr>
        <w:t>:</w:t>
      </w:r>
      <w:r w:rsidRPr="00EB63D0">
        <w:rPr>
          <w:lang w:val="en-US"/>
        </w:rPr>
        <w:t xml:space="preserve"> </w:t>
      </w:r>
      <w:proofErr w:type="spellStart"/>
      <w:r w:rsidRPr="00EB63D0">
        <w:rPr>
          <w:lang w:val="en-US"/>
        </w:rPr>
        <w:t>Subretinal</w:t>
      </w:r>
      <w:proofErr w:type="spellEnd"/>
      <w:r w:rsidRPr="00EB63D0">
        <w:rPr>
          <w:lang w:val="en-US"/>
        </w:rPr>
        <w:t xml:space="preserve"> deposits that are strongly associated with advanced AMD.</w:t>
      </w:r>
    </w:p>
    <w:p w:rsidR="00EB63D0" w:rsidRPr="00EB63D0" w:rsidRDefault="00EB63D0" w:rsidP="00EB63D0">
      <w:pPr>
        <w:rPr>
          <w:lang w:val="en-US"/>
        </w:rPr>
      </w:pPr>
      <w:r w:rsidRPr="00DF74C1">
        <w:rPr>
          <w:b/>
          <w:lang w:val="en-US"/>
        </w:rPr>
        <w:t>Risk Association:</w:t>
      </w:r>
      <w:r w:rsidRPr="00EB63D0">
        <w:rPr>
          <w:lang w:val="en-US"/>
        </w:rPr>
        <w:t xml:space="preserve"> The presence of large numbers of </w:t>
      </w:r>
      <w:proofErr w:type="spellStart"/>
      <w:r w:rsidRPr="00EB63D0">
        <w:rPr>
          <w:lang w:val="en-US"/>
        </w:rPr>
        <w:t>drusen</w:t>
      </w:r>
      <w:proofErr w:type="spellEnd"/>
      <w:r w:rsidRPr="00EB63D0">
        <w:rPr>
          <w:lang w:val="en-US"/>
        </w:rPr>
        <w:t>, especially in the central macula, is a major indicator of intermediate to advanced AMD.</w:t>
      </w:r>
    </w:p>
    <w:p w:rsidR="00EB63D0" w:rsidRPr="00EB63D0" w:rsidRDefault="00EB63D0" w:rsidP="00EB63D0">
      <w:pPr>
        <w:rPr>
          <w:lang w:val="en-US"/>
        </w:rPr>
      </w:pPr>
      <w:r w:rsidRPr="00DF74C1">
        <w:rPr>
          <w:b/>
          <w:lang w:val="en-US"/>
        </w:rPr>
        <w:t>Treatment Limitations</w:t>
      </w:r>
      <w:r w:rsidRPr="00EB63D0">
        <w:rPr>
          <w:lang w:val="en-US"/>
        </w:rPr>
        <w:t xml:space="preserve">: Studies like the Complications of Age-Related Macular Degeneration Prevention Trial (CAPT) showed that laser treatment to destroy </w:t>
      </w:r>
      <w:proofErr w:type="spellStart"/>
      <w:r w:rsidRPr="00EB63D0">
        <w:rPr>
          <w:lang w:val="en-US"/>
        </w:rPr>
        <w:t>drusen</w:t>
      </w:r>
      <w:proofErr w:type="spellEnd"/>
      <w:r w:rsidRPr="00EB63D0">
        <w:rPr>
          <w:lang w:val="en-US"/>
        </w:rPr>
        <w:t xml:space="preserve"> does not prevent progression to advanced AMD or stop vision loss.</w:t>
      </w:r>
    </w:p>
    <w:p w:rsidR="00EB63D0" w:rsidRPr="00EB63D0" w:rsidRDefault="00EB63D0" w:rsidP="00EB63D0">
      <w:pPr>
        <w:rPr>
          <w:lang w:val="en-US"/>
        </w:rPr>
      </w:pPr>
      <w:r w:rsidRPr="00DF74C1">
        <w:rPr>
          <w:b/>
          <w:lang w:val="en-US"/>
        </w:rPr>
        <w:t>Diagnosis &amp; Monitoring:</w:t>
      </w:r>
      <w:r w:rsidRPr="00EB63D0">
        <w:rPr>
          <w:lang w:val="en-US"/>
        </w:rPr>
        <w:t xml:space="preserve"> Detected via comprehensive dilated eye exams, fundus photography, and optical coherence tomography (OCT).</w:t>
      </w:r>
    </w:p>
    <w:p w:rsidR="00EB63D0" w:rsidRPr="00EB63D0" w:rsidRDefault="00EB63D0" w:rsidP="00EB63D0">
      <w:pPr>
        <w:rPr>
          <w:lang w:val="en-US"/>
        </w:rPr>
      </w:pPr>
      <w:r w:rsidRPr="00DF74C1">
        <w:rPr>
          <w:b/>
          <w:lang w:val="en-US"/>
        </w:rPr>
        <w:t>Other Types:</w:t>
      </w:r>
      <w:r w:rsidRPr="00EB63D0">
        <w:rPr>
          <w:lang w:val="en-US"/>
        </w:rPr>
        <w:t xml:space="preserve"> Optic nerve </w:t>
      </w:r>
      <w:proofErr w:type="spellStart"/>
      <w:r w:rsidRPr="00EB63D0">
        <w:rPr>
          <w:lang w:val="en-US"/>
        </w:rPr>
        <w:t>drusen</w:t>
      </w:r>
      <w:proofErr w:type="spellEnd"/>
      <w:r w:rsidRPr="00EB63D0">
        <w:rPr>
          <w:lang w:val="en-US"/>
        </w:rPr>
        <w:t xml:space="preserve"> (not associated with macular degeneration) can cause peripheral vision loss but generally have a good prognosis. </w:t>
      </w:r>
    </w:p>
    <w:p w:rsidR="00EB63D0" w:rsidRPr="00DF74C1" w:rsidRDefault="00EB63D0" w:rsidP="00EB63D0">
      <w:pPr>
        <w:rPr>
          <w:b/>
          <w:lang w:val="en-US"/>
        </w:rPr>
      </w:pPr>
      <w:r w:rsidRPr="00DF74C1">
        <w:rPr>
          <w:b/>
          <w:lang w:val="en-US"/>
        </w:rPr>
        <w:t>Pathophysiology</w:t>
      </w:r>
    </w:p>
    <w:p w:rsidR="00EB63D0" w:rsidRDefault="00EB63D0" w:rsidP="00EB63D0">
      <w:pPr>
        <w:rPr>
          <w:lang w:val="en-US"/>
        </w:rPr>
      </w:pPr>
      <w:r w:rsidRPr="00EB63D0">
        <w:rPr>
          <w:lang w:val="en-US"/>
        </w:rPr>
        <w:t xml:space="preserve">Research highlights the role of inflammation, oxidative stress, and lipid accumulation in </w:t>
      </w:r>
      <w:proofErr w:type="spellStart"/>
      <w:r w:rsidRPr="00EB63D0">
        <w:rPr>
          <w:lang w:val="en-US"/>
        </w:rPr>
        <w:t>drusen</w:t>
      </w:r>
      <w:proofErr w:type="spellEnd"/>
      <w:r w:rsidRPr="00EB63D0">
        <w:rPr>
          <w:lang w:val="en-US"/>
        </w:rPr>
        <w:t xml:space="preserve"> formation. Specifically, Complement Factor H (CFH) gene variants have been linked to a higher risk of developing AMD, suggesting that failure to regulate the complement pathway contributes to these deposits</w:t>
      </w:r>
    </w:p>
    <w:p w:rsidR="00DF74C1" w:rsidRDefault="00DF74C1" w:rsidP="00EB63D0">
      <w:pPr>
        <w:rPr>
          <w:lang w:val="en-US"/>
        </w:rPr>
      </w:pPr>
      <w:r>
        <w:rPr>
          <w:lang w:val="en-US"/>
        </w:rPr>
        <w:t>For more information refer this link given below:</w:t>
      </w:r>
    </w:p>
    <w:p w:rsidR="00DF74C1" w:rsidRDefault="00DF74C1" w:rsidP="00EB63D0">
      <w:pPr>
        <w:rPr>
          <w:lang w:val="en-US"/>
        </w:rPr>
      </w:pPr>
      <w:hyperlink r:id="rId17" w:history="1">
        <w:r w:rsidRPr="00096D4E">
          <w:rPr>
            <w:rStyle w:val="Hyperlink"/>
            <w:lang w:val="en-US"/>
          </w:rPr>
          <w:t>https://ieeexplore.ieee.org/document/6611266</w:t>
        </w:r>
      </w:hyperlink>
    </w:p>
    <w:p w:rsidR="00DF74C1" w:rsidRPr="00DF74C1" w:rsidRDefault="00DF74C1" w:rsidP="00EB63D0">
      <w:pPr>
        <w:rPr>
          <w:b/>
          <w:sz w:val="24"/>
          <w:szCs w:val="24"/>
          <w:lang w:val="en-US"/>
        </w:rPr>
      </w:pPr>
      <w:r w:rsidRPr="00DF74C1">
        <w:rPr>
          <w:b/>
          <w:sz w:val="24"/>
          <w:szCs w:val="24"/>
          <w:lang w:val="en-US"/>
        </w:rPr>
        <w:t>Glaucoma</w:t>
      </w:r>
    </w:p>
    <w:p w:rsidR="00DF74C1" w:rsidRPr="00DF74C1" w:rsidRDefault="00DF74C1" w:rsidP="00DF74C1">
      <w:pPr>
        <w:rPr>
          <w:lang w:val="en-US"/>
        </w:rPr>
      </w:pPr>
      <w:r w:rsidRPr="00DF74C1">
        <w:rPr>
          <w:lang w:val="en-US"/>
        </w:rPr>
        <w:t xml:space="preserve">Glaucoma is a group of progressive, neurodegenerative eye diseases characterized by optic nerve damage, often linked to high intraocular pressure (IOP), and is a leading cause of irreversible blindness worldwide. Medical studies focus on early detection via tonometry, visual field testing, and imaging (OCT), with treatment aimed at lowering IOP through eye drops, laser therapy, or surgery. </w:t>
      </w:r>
    </w:p>
    <w:p w:rsidR="00DF74C1" w:rsidRPr="00DF74C1" w:rsidRDefault="00DF74C1" w:rsidP="00DF74C1">
      <w:pPr>
        <w:rPr>
          <w:b/>
          <w:lang w:val="en-US"/>
        </w:rPr>
      </w:pPr>
      <w:r w:rsidRPr="00DF74C1">
        <w:rPr>
          <w:b/>
          <w:lang w:val="en-US"/>
        </w:rPr>
        <w:t>Key Aspects of Glaucoma Medical Studies</w:t>
      </w:r>
    </w:p>
    <w:p w:rsidR="00DF74C1" w:rsidRPr="00DF74C1" w:rsidRDefault="00DF74C1" w:rsidP="00DF74C1">
      <w:pPr>
        <w:rPr>
          <w:lang w:val="en-US"/>
        </w:rPr>
      </w:pPr>
      <w:r w:rsidRPr="00DF74C1">
        <w:rPr>
          <w:b/>
          <w:lang w:val="en-US"/>
        </w:rPr>
        <w:t>Disease Mechanisms:</w:t>
      </w:r>
      <w:r w:rsidRPr="00DF74C1">
        <w:rPr>
          <w:lang w:val="en-US"/>
        </w:rPr>
        <w:t xml:space="preserve"> Studies classify glaucoma into open-angle (gradual, common) and angle-closure, emphasizing that it is an acquired loss of retinal ganglion cells.</w:t>
      </w:r>
    </w:p>
    <w:p w:rsidR="00DF74C1" w:rsidRPr="00DF74C1" w:rsidRDefault="00DF74C1" w:rsidP="00DF74C1">
      <w:pPr>
        <w:rPr>
          <w:b/>
          <w:lang w:val="en-US"/>
        </w:rPr>
      </w:pPr>
      <w:r w:rsidRPr="00DF74C1">
        <w:rPr>
          <w:b/>
          <w:lang w:val="en-US"/>
        </w:rPr>
        <w:t>Diagnostic Techniques:</w:t>
      </w:r>
    </w:p>
    <w:p w:rsidR="00DF74C1" w:rsidRPr="00DF74C1" w:rsidRDefault="00DF74C1" w:rsidP="00DF74C1">
      <w:pPr>
        <w:rPr>
          <w:lang w:val="en-US"/>
        </w:rPr>
      </w:pPr>
      <w:r w:rsidRPr="00DF74C1">
        <w:rPr>
          <w:b/>
          <w:lang w:val="en-US"/>
        </w:rPr>
        <w:t>Gold Standards:</w:t>
      </w:r>
      <w:r w:rsidRPr="00DF74C1">
        <w:rPr>
          <w:lang w:val="en-US"/>
        </w:rPr>
        <w:t xml:space="preserve"> Automated </w:t>
      </w:r>
      <w:proofErr w:type="spellStart"/>
      <w:r w:rsidRPr="00DF74C1">
        <w:rPr>
          <w:lang w:val="en-US"/>
        </w:rPr>
        <w:t>perimetry</w:t>
      </w:r>
      <w:proofErr w:type="spellEnd"/>
      <w:r w:rsidRPr="00DF74C1">
        <w:rPr>
          <w:lang w:val="en-US"/>
        </w:rPr>
        <w:t xml:space="preserve"> (visual field test) for functional deficits and </w:t>
      </w:r>
      <w:proofErr w:type="spellStart"/>
      <w:r w:rsidRPr="00DF74C1">
        <w:rPr>
          <w:lang w:val="en-US"/>
        </w:rPr>
        <w:t>stereobiomicroscopy</w:t>
      </w:r>
      <w:proofErr w:type="spellEnd"/>
      <w:r w:rsidRPr="00DF74C1">
        <w:rPr>
          <w:lang w:val="en-US"/>
        </w:rPr>
        <w:t xml:space="preserve"> for optic disc/nerve fiber layer (RNFL) assessment.</w:t>
      </w:r>
    </w:p>
    <w:p w:rsidR="00DF74C1" w:rsidRPr="00DF74C1" w:rsidRDefault="00DF74C1" w:rsidP="00DF74C1">
      <w:pPr>
        <w:rPr>
          <w:lang w:val="en-US"/>
        </w:rPr>
      </w:pPr>
      <w:r w:rsidRPr="00DF74C1">
        <w:rPr>
          <w:b/>
          <w:lang w:val="en-US"/>
        </w:rPr>
        <w:lastRenderedPageBreak/>
        <w:t>Advanced Imaging:</w:t>
      </w:r>
      <w:r w:rsidRPr="00DF74C1">
        <w:rPr>
          <w:lang w:val="en-US"/>
        </w:rPr>
        <w:t xml:space="preserve"> Optical coherence tomography (OCT) and Heidelberg retinal tomography (HRT) are used for precise, structural measurements.</w:t>
      </w:r>
    </w:p>
    <w:p w:rsidR="00DF74C1" w:rsidRPr="00DF74C1" w:rsidRDefault="00DF74C1" w:rsidP="00DF74C1">
      <w:pPr>
        <w:rPr>
          <w:lang w:val="en-US"/>
        </w:rPr>
      </w:pPr>
      <w:r w:rsidRPr="00DF74C1">
        <w:rPr>
          <w:b/>
          <w:lang w:val="en-US"/>
        </w:rPr>
        <w:t>Medical Management (Pharmacology):</w:t>
      </w:r>
      <w:r w:rsidRPr="00DF74C1">
        <w:rPr>
          <w:lang w:val="en-US"/>
        </w:rPr>
        <w:t xml:space="preserve"> Current therapy focuses on reducing aqueous humor production or increasing outflow using:</w:t>
      </w:r>
    </w:p>
    <w:p w:rsidR="00DF74C1" w:rsidRPr="00DF74C1" w:rsidRDefault="00DF74C1" w:rsidP="00DF74C1">
      <w:pPr>
        <w:rPr>
          <w:lang w:val="en-US"/>
        </w:rPr>
      </w:pPr>
      <w:proofErr w:type="gramStart"/>
      <w:r w:rsidRPr="00DF74C1">
        <w:rPr>
          <w:lang w:val="en-US"/>
        </w:rPr>
        <w:t>Prostaglandin analogues (PGAs).</w:t>
      </w:r>
      <w:proofErr w:type="gramEnd"/>
    </w:p>
    <w:p w:rsidR="00DF74C1" w:rsidRPr="00DF74C1" w:rsidRDefault="00DF74C1" w:rsidP="00DF74C1">
      <w:pPr>
        <w:rPr>
          <w:lang w:val="en-US"/>
        </w:rPr>
      </w:pPr>
      <w:proofErr w:type="gramStart"/>
      <w:r>
        <w:rPr>
          <w:lang w:val="en-US"/>
        </w:rPr>
        <w:t>Beta-</w:t>
      </w:r>
      <w:r w:rsidRPr="00DF74C1">
        <w:rPr>
          <w:lang w:val="en-US"/>
        </w:rPr>
        <w:t>blockers.</w:t>
      </w:r>
      <w:proofErr w:type="gramEnd"/>
    </w:p>
    <w:p w:rsidR="00DF74C1" w:rsidRPr="00DF74C1" w:rsidRDefault="00DF74C1" w:rsidP="00DF74C1">
      <w:pPr>
        <w:rPr>
          <w:lang w:val="en-US"/>
        </w:rPr>
      </w:pPr>
      <w:proofErr w:type="gramStart"/>
      <w:r>
        <w:rPr>
          <w:lang w:val="en-US"/>
        </w:rPr>
        <w:t>Alpha-</w:t>
      </w:r>
      <w:r w:rsidRPr="00DF74C1">
        <w:rPr>
          <w:lang w:val="en-US"/>
        </w:rPr>
        <w:t>adrenergic agonists and carbonic anhydrase inhibitors (CAIs).</w:t>
      </w:r>
      <w:proofErr w:type="gramEnd"/>
    </w:p>
    <w:p w:rsidR="00DF74C1" w:rsidRPr="00DF74C1" w:rsidRDefault="00DF74C1" w:rsidP="00DF74C1">
      <w:pPr>
        <w:rPr>
          <w:lang w:val="en-US"/>
        </w:rPr>
      </w:pPr>
      <w:r w:rsidRPr="00DF74C1">
        <w:rPr>
          <w:b/>
          <w:lang w:val="en-US"/>
        </w:rPr>
        <w:t>Future Directions:</w:t>
      </w:r>
      <w:r w:rsidRPr="00DF74C1">
        <w:rPr>
          <w:lang w:val="en-US"/>
        </w:rPr>
        <w:t xml:space="preserve"> Research is shifting toward </w:t>
      </w:r>
      <w:proofErr w:type="spellStart"/>
      <w:r w:rsidRPr="00DF74C1">
        <w:rPr>
          <w:lang w:val="en-US"/>
        </w:rPr>
        <w:t>neuroprotection</w:t>
      </w:r>
      <w:proofErr w:type="spellEnd"/>
      <w:r w:rsidRPr="00DF74C1">
        <w:rPr>
          <w:lang w:val="en-US"/>
        </w:rPr>
        <w:t xml:space="preserve"> to stop retinal ganglion cell death and exploring gene therapy to improve cell survival.</w:t>
      </w:r>
    </w:p>
    <w:p w:rsidR="00DF74C1" w:rsidRPr="00DF74C1" w:rsidRDefault="00DF74C1" w:rsidP="00DF74C1">
      <w:pPr>
        <w:rPr>
          <w:lang w:val="en-US"/>
        </w:rPr>
      </w:pPr>
      <w:r w:rsidRPr="00DF74C1">
        <w:rPr>
          <w:b/>
          <w:lang w:val="en-US"/>
        </w:rPr>
        <w:t>Prevalence:</w:t>
      </w:r>
      <w:r w:rsidRPr="00DF74C1">
        <w:rPr>
          <w:lang w:val="en-US"/>
        </w:rPr>
        <w:t xml:space="preserve"> Studies indicate that roughly 1.62% of adults in the U.S. </w:t>
      </w:r>
      <w:proofErr w:type="gramStart"/>
      <w:r w:rsidRPr="00DF74C1">
        <w:rPr>
          <w:lang w:val="en-US"/>
        </w:rPr>
        <w:t>have</w:t>
      </w:r>
      <w:proofErr w:type="gramEnd"/>
      <w:r w:rsidRPr="00DF74C1">
        <w:rPr>
          <w:lang w:val="en-US"/>
        </w:rPr>
        <w:t xml:space="preserve"> glaucoma, with risk increasing with age and associated comorbidities like hypertension. </w:t>
      </w:r>
    </w:p>
    <w:p w:rsidR="00DF74C1" w:rsidRDefault="00DF74C1" w:rsidP="00DF74C1">
      <w:pPr>
        <w:rPr>
          <w:lang w:val="en-US"/>
        </w:rPr>
      </w:pPr>
      <w:r w:rsidRPr="00DF74C1">
        <w:rPr>
          <w:lang w:val="en-US"/>
        </w:rPr>
        <w:t xml:space="preserve">Ongoing clinical trials, such as those listed on ClinicalTrials.gov or NEI websites, continue to evaluate new drugs and laser techniques (e.g., </w:t>
      </w:r>
      <w:proofErr w:type="spellStart"/>
      <w:r w:rsidRPr="00DF74C1">
        <w:rPr>
          <w:lang w:val="en-US"/>
        </w:rPr>
        <w:t>Micropulse</w:t>
      </w:r>
      <w:proofErr w:type="spellEnd"/>
      <w:r w:rsidRPr="00DF74C1">
        <w:rPr>
          <w:lang w:val="en-US"/>
        </w:rPr>
        <w:t xml:space="preserve"> Trans-Scleral </w:t>
      </w:r>
      <w:proofErr w:type="spellStart"/>
      <w:r w:rsidRPr="00DF74C1">
        <w:rPr>
          <w:lang w:val="en-US"/>
        </w:rPr>
        <w:t>Cyclophotocoagulation</w:t>
      </w:r>
      <w:proofErr w:type="spellEnd"/>
      <w:r w:rsidRPr="00DF74C1">
        <w:rPr>
          <w:lang w:val="en-US"/>
        </w:rPr>
        <w:t>) for improved patient outcomes.</w:t>
      </w:r>
    </w:p>
    <w:p w:rsidR="00DF74C1" w:rsidRDefault="00DF74C1" w:rsidP="00DF74C1">
      <w:pPr>
        <w:rPr>
          <w:lang w:val="en-US"/>
        </w:rPr>
      </w:pPr>
      <w:r>
        <w:rPr>
          <w:lang w:val="en-US"/>
        </w:rPr>
        <w:t>For more information refer this link given below:</w:t>
      </w:r>
    </w:p>
    <w:p w:rsidR="00DF74C1" w:rsidRDefault="00DF74C1" w:rsidP="00DF74C1">
      <w:pPr>
        <w:rPr>
          <w:lang w:val="en-US"/>
        </w:rPr>
      </w:pPr>
      <w:hyperlink r:id="rId18" w:history="1">
        <w:r w:rsidRPr="00096D4E">
          <w:rPr>
            <w:rStyle w:val="Hyperlink"/>
            <w:lang w:val="en-US"/>
          </w:rPr>
          <w:t>https://ieeexplore.ieee.org/document/10073995</w:t>
        </w:r>
      </w:hyperlink>
    </w:p>
    <w:p w:rsidR="00423844" w:rsidRPr="00423844" w:rsidRDefault="00423844" w:rsidP="00DF74C1">
      <w:pPr>
        <w:rPr>
          <w:b/>
          <w:sz w:val="24"/>
          <w:szCs w:val="24"/>
          <w:lang w:val="en-US"/>
        </w:rPr>
      </w:pPr>
      <w:r w:rsidRPr="00423844">
        <w:rPr>
          <w:b/>
          <w:sz w:val="24"/>
          <w:szCs w:val="24"/>
          <w:lang w:val="en-US"/>
        </w:rPr>
        <w:t>Hypertension</w:t>
      </w:r>
    </w:p>
    <w:p w:rsidR="00DF74C1" w:rsidRPr="00DF74C1" w:rsidRDefault="00DF74C1" w:rsidP="00DF74C1">
      <w:pPr>
        <w:rPr>
          <w:lang w:val="en-US"/>
        </w:rPr>
      </w:pPr>
      <w:r w:rsidRPr="00DF74C1">
        <w:rPr>
          <w:lang w:val="en-US"/>
        </w:rPr>
        <w:t xml:space="preserve">Hypertension (high blood pressure) is a chronic, often asymptomatic, condition defined as systolic </w:t>
      </w:r>
      <w:r w:rsidR="00423844">
        <w:rPr>
          <w:lang w:val="en-US"/>
        </w:rPr>
        <w:t>&gt;=130</w:t>
      </w:r>
      <w:r w:rsidRPr="00DF74C1">
        <w:rPr>
          <w:lang w:val="en-US"/>
        </w:rPr>
        <w:t xml:space="preserve">mmHg or diastolic </w:t>
      </w:r>
      <w:r w:rsidR="00423844">
        <w:rPr>
          <w:lang w:val="en-US"/>
        </w:rPr>
        <w:t>&gt;=80</w:t>
      </w:r>
      <w:r w:rsidRPr="00DF74C1">
        <w:rPr>
          <w:lang w:val="en-US"/>
        </w:rPr>
        <w:t xml:space="preserve"> mmHg, affecting </w:t>
      </w:r>
      <w:r w:rsidR="00423844">
        <w:rPr>
          <w:lang w:val="en-US"/>
        </w:rPr>
        <w:t>~40%</w:t>
      </w:r>
      <w:r w:rsidRPr="00DF74C1">
        <w:rPr>
          <w:lang w:val="en-US"/>
        </w:rPr>
        <w:t xml:space="preserve"> of adults. It is a major, manageable risk factor for stroke, heart failure, and renal failure. Management requires combining lifestyle modifications (diet, exercise) with pharmacotherapy (ACE inhibitors, calcium channel blockers) to reduce mortality. </w:t>
      </w:r>
    </w:p>
    <w:p w:rsidR="00DF74C1" w:rsidRPr="00423844" w:rsidRDefault="00DF74C1" w:rsidP="00DF74C1">
      <w:pPr>
        <w:rPr>
          <w:b/>
          <w:lang w:val="en-US"/>
        </w:rPr>
      </w:pPr>
      <w:r w:rsidRPr="00423844">
        <w:rPr>
          <w:b/>
          <w:lang w:val="en-US"/>
        </w:rPr>
        <w:t>Key Aspects of Hypertension Studies:</w:t>
      </w:r>
    </w:p>
    <w:p w:rsidR="00DF74C1" w:rsidRPr="00DF74C1" w:rsidRDefault="00DF74C1" w:rsidP="00DF74C1">
      <w:pPr>
        <w:rPr>
          <w:lang w:val="en-US"/>
        </w:rPr>
      </w:pPr>
      <w:r w:rsidRPr="00423844">
        <w:rPr>
          <w:b/>
          <w:lang w:val="en-US"/>
        </w:rPr>
        <w:t>Definition &amp; Diagnosis:</w:t>
      </w:r>
      <w:r w:rsidRPr="00DF74C1">
        <w:rPr>
          <w:lang w:val="en-US"/>
        </w:rPr>
        <w:t xml:space="preserve"> Current guidelines define Stage 1 hypertension as </w:t>
      </w:r>
      <w:r w:rsidR="00423844">
        <w:rPr>
          <w:lang w:val="en-US"/>
        </w:rPr>
        <w:t>&gt;=130/80</w:t>
      </w:r>
      <w:r w:rsidRPr="00DF74C1">
        <w:rPr>
          <w:lang w:val="en-US"/>
        </w:rPr>
        <w:t xml:space="preserve"> mmHg and Stage 2 as </w:t>
      </w:r>
      <w:r w:rsidR="00423844">
        <w:rPr>
          <w:lang w:val="en-US"/>
        </w:rPr>
        <w:t>&gt;=140/90</w:t>
      </w:r>
      <w:r w:rsidRPr="00DF74C1">
        <w:rPr>
          <w:lang w:val="en-US"/>
        </w:rPr>
        <w:t>mmHg. Diagnosis requires averaged, multiple readings, often using home/ambulatory monitoring for accuracy.</w:t>
      </w:r>
    </w:p>
    <w:p w:rsidR="00DF74C1" w:rsidRPr="00DF74C1" w:rsidRDefault="00DF74C1" w:rsidP="00DF74C1">
      <w:pPr>
        <w:rPr>
          <w:lang w:val="en-US"/>
        </w:rPr>
      </w:pPr>
      <w:r w:rsidRPr="00423844">
        <w:rPr>
          <w:b/>
          <w:lang w:val="en-US"/>
        </w:rPr>
        <w:t>Pathophysiology:</w:t>
      </w:r>
      <w:r w:rsidRPr="00DF74C1">
        <w:rPr>
          <w:lang w:val="en-US"/>
        </w:rPr>
        <w:t xml:space="preserve"> Involves increased vascular resistance and cardiac output, leading to structural remodeling of vessel walls. Most cases are "primary" (lifestyle/genetics), while 5-10% </w:t>
      </w:r>
      <w:proofErr w:type="gramStart"/>
      <w:r w:rsidRPr="00DF74C1">
        <w:rPr>
          <w:lang w:val="en-US"/>
        </w:rPr>
        <w:t>are</w:t>
      </w:r>
      <w:proofErr w:type="gramEnd"/>
      <w:r w:rsidRPr="00DF74C1">
        <w:rPr>
          <w:lang w:val="en-US"/>
        </w:rPr>
        <w:t xml:space="preserve"> "secondary" due to kidney disease or hormonal issues.</w:t>
      </w:r>
    </w:p>
    <w:p w:rsidR="00DF74C1" w:rsidRPr="00DF74C1" w:rsidRDefault="00DF74C1" w:rsidP="00DF74C1">
      <w:pPr>
        <w:rPr>
          <w:lang w:val="en-US"/>
        </w:rPr>
      </w:pPr>
      <w:r w:rsidRPr="00423844">
        <w:rPr>
          <w:b/>
          <w:lang w:val="en-US"/>
        </w:rPr>
        <w:t>Risk Factors:</w:t>
      </w:r>
      <w:r w:rsidRPr="00DF74C1">
        <w:rPr>
          <w:lang w:val="en-US"/>
        </w:rPr>
        <w:t xml:space="preserve"> Modifiable factors include high sodium intake, obesity, smoking, and alcohol consumption. Non-m</w:t>
      </w:r>
      <w:r w:rsidR="00423844">
        <w:rPr>
          <w:lang w:val="en-US"/>
        </w:rPr>
        <w:t>odifiable factors include age (&gt;65</w:t>
      </w:r>
      <w:r w:rsidRPr="00DF74C1">
        <w:rPr>
          <w:lang w:val="en-US"/>
        </w:rPr>
        <w:t>) and family history.</w:t>
      </w:r>
    </w:p>
    <w:p w:rsidR="00DF74C1" w:rsidRPr="00DF74C1" w:rsidRDefault="00DF74C1" w:rsidP="00DF74C1">
      <w:pPr>
        <w:rPr>
          <w:lang w:val="en-US"/>
        </w:rPr>
      </w:pPr>
      <w:r w:rsidRPr="00423844">
        <w:rPr>
          <w:b/>
          <w:lang w:val="en-US"/>
        </w:rPr>
        <w:t>Treatment Targets &amp; Medication:</w:t>
      </w:r>
      <w:r w:rsidRPr="00DF74C1">
        <w:rPr>
          <w:lang w:val="en-US"/>
        </w:rPr>
        <w:t xml:space="preserve"> The target is often </w:t>
      </w:r>
      <w:r w:rsidR="00423844">
        <w:rPr>
          <w:lang w:val="en-US"/>
        </w:rPr>
        <w:t>&lt;130/80</w:t>
      </w:r>
      <w:r w:rsidRPr="00DF74C1">
        <w:rPr>
          <w:lang w:val="en-US"/>
        </w:rPr>
        <w:t>mmHg. First-line drugs include Diuretics, ACE inhibitors, ARBs, and Calcium Channel Blockers (CCBs).</w:t>
      </w:r>
    </w:p>
    <w:p w:rsidR="00DF74C1" w:rsidRDefault="00DF74C1" w:rsidP="00DF74C1">
      <w:pPr>
        <w:rPr>
          <w:lang w:val="en-US"/>
        </w:rPr>
      </w:pPr>
      <w:r w:rsidRPr="00DF74C1">
        <w:rPr>
          <w:lang w:val="en-US"/>
        </w:rPr>
        <w:lastRenderedPageBreak/>
        <w:t>Recent Trends: Studies indicate a high risk associated with "masked" hypertension (normal office readings, high home readings). Research also links high blood pressure to cognitive decline and late-onset epilepsy.</w:t>
      </w:r>
    </w:p>
    <w:p w:rsidR="00423844" w:rsidRDefault="00423844" w:rsidP="00DF74C1">
      <w:pPr>
        <w:rPr>
          <w:lang w:val="en-US"/>
        </w:rPr>
      </w:pPr>
      <w:r>
        <w:rPr>
          <w:lang w:val="en-US"/>
        </w:rPr>
        <w:t>For more information refer this link given below:</w:t>
      </w:r>
    </w:p>
    <w:p w:rsidR="00423844" w:rsidRDefault="00423844" w:rsidP="00DF74C1">
      <w:pPr>
        <w:rPr>
          <w:lang w:val="en-US"/>
        </w:rPr>
      </w:pPr>
      <w:hyperlink r:id="rId19" w:history="1">
        <w:r w:rsidRPr="00096D4E">
          <w:rPr>
            <w:rStyle w:val="Hyperlink"/>
            <w:lang w:val="en-US"/>
          </w:rPr>
          <w:t>https://ieeexplore.ieee.org/document/9673470</w:t>
        </w:r>
      </w:hyperlink>
    </w:p>
    <w:p w:rsidR="00423844" w:rsidRPr="00423844" w:rsidRDefault="00423844" w:rsidP="00DF74C1">
      <w:pPr>
        <w:rPr>
          <w:b/>
          <w:sz w:val="24"/>
          <w:szCs w:val="24"/>
          <w:lang w:val="en-US"/>
        </w:rPr>
      </w:pPr>
      <w:r w:rsidRPr="00423844">
        <w:rPr>
          <w:b/>
          <w:sz w:val="24"/>
          <w:szCs w:val="24"/>
          <w:lang w:val="en-US"/>
        </w:rPr>
        <w:t>M</w:t>
      </w:r>
      <w:r w:rsidRPr="00423844">
        <w:rPr>
          <w:b/>
          <w:sz w:val="24"/>
          <w:szCs w:val="24"/>
          <w:lang w:val="en-US"/>
        </w:rPr>
        <w:t>edia haze</w:t>
      </w:r>
    </w:p>
    <w:p w:rsidR="00423844" w:rsidRPr="00423844" w:rsidRDefault="00423844" w:rsidP="00423844">
      <w:pPr>
        <w:rPr>
          <w:lang w:val="en-US"/>
        </w:rPr>
      </w:pPr>
      <w:r w:rsidRPr="00423844">
        <w:rPr>
          <w:lang w:val="en-US"/>
        </w:rPr>
        <w:t xml:space="preserve">Medical studies of media haze (MH) focus on evaluating the opacity of the eye's refractive media—including the cornea, lens, and vitreous humor—which can blur vision, cause discomfort, or lead to blindness. Recent research heavily emphasizes using AI and deep learning to move from subjective, human-graded assessments to objective, automated classification. </w:t>
      </w:r>
    </w:p>
    <w:p w:rsidR="00423844" w:rsidRPr="00423844" w:rsidRDefault="00423844" w:rsidP="00423844">
      <w:pPr>
        <w:rPr>
          <w:b/>
          <w:lang w:val="en-US"/>
        </w:rPr>
      </w:pPr>
      <w:r w:rsidRPr="00423844">
        <w:rPr>
          <w:b/>
          <w:lang w:val="en-US"/>
        </w:rPr>
        <w:t>Key findings from recent medical studies include:</w:t>
      </w:r>
    </w:p>
    <w:p w:rsidR="00423844" w:rsidRPr="00423844" w:rsidRDefault="00423844" w:rsidP="00423844">
      <w:pPr>
        <w:rPr>
          <w:lang w:val="en-US"/>
        </w:rPr>
      </w:pPr>
      <w:r w:rsidRPr="00423844">
        <w:rPr>
          <w:lang w:val="en-US"/>
        </w:rPr>
        <w:t>AI-Based Diagnosis and Detection</w:t>
      </w:r>
    </w:p>
    <w:p w:rsidR="00423844" w:rsidRPr="00423844" w:rsidRDefault="00423844" w:rsidP="00423844">
      <w:pPr>
        <w:rPr>
          <w:lang w:val="en-US"/>
        </w:rPr>
      </w:pPr>
      <w:r w:rsidRPr="00423844">
        <w:rPr>
          <w:b/>
          <w:lang w:val="en-US"/>
        </w:rPr>
        <w:t>High Accuracy Models:</w:t>
      </w:r>
      <w:r w:rsidRPr="00423844">
        <w:rPr>
          <w:lang w:val="en-US"/>
        </w:rPr>
        <w:t xml:space="preserve"> Studies have shown that convolutional neural networks (CNNs) can classify media haze in retinal images with high accuracy. </w:t>
      </w:r>
      <w:proofErr w:type="spellStart"/>
      <w:r w:rsidRPr="00423844">
        <w:rPr>
          <w:lang w:val="en-US"/>
        </w:rPr>
        <w:t>MobileNet</w:t>
      </w:r>
      <w:proofErr w:type="spellEnd"/>
      <w:r w:rsidRPr="00423844">
        <w:rPr>
          <w:lang w:val="en-US"/>
        </w:rPr>
        <w:t>, in particular, has achieved up to 97.2% accuracy in identifying MH.</w:t>
      </w:r>
    </w:p>
    <w:p w:rsidR="00423844" w:rsidRPr="00423844" w:rsidRDefault="00423844" w:rsidP="00423844">
      <w:pPr>
        <w:rPr>
          <w:lang w:val="en-US"/>
        </w:rPr>
      </w:pPr>
      <w:r w:rsidRPr="00423844">
        <w:rPr>
          <w:b/>
          <w:lang w:val="en-US"/>
        </w:rPr>
        <w:t>Improved Performance:</w:t>
      </w:r>
      <w:r w:rsidRPr="00423844">
        <w:rPr>
          <w:lang w:val="en-US"/>
        </w:rPr>
        <w:t xml:space="preserve"> Preprocessing retinal fundus images combined with models like EfficientNetV2-L, VGG-16, and ResNet152v2 has significantly improved the detection of MH over traditional methods.</w:t>
      </w:r>
    </w:p>
    <w:p w:rsidR="00423844" w:rsidRPr="00423844" w:rsidRDefault="00423844" w:rsidP="00423844">
      <w:pPr>
        <w:rPr>
          <w:lang w:val="en-US"/>
        </w:rPr>
      </w:pPr>
      <w:r w:rsidRPr="00423844">
        <w:rPr>
          <w:b/>
          <w:lang w:val="en-US"/>
        </w:rPr>
        <w:t>Real-time Applications:</w:t>
      </w:r>
      <w:r w:rsidRPr="00423844">
        <w:rPr>
          <w:lang w:val="en-US"/>
        </w:rPr>
        <w:t xml:space="preserve"> Research suggests that AI models can be deployed in remote areas for real-time diagnosis, assisting non-specialists in identifying MH early. </w:t>
      </w:r>
    </w:p>
    <w:p w:rsidR="00423844" w:rsidRPr="00423844" w:rsidRDefault="00423844" w:rsidP="00423844">
      <w:pPr>
        <w:rPr>
          <w:b/>
          <w:lang w:val="en-US"/>
        </w:rPr>
      </w:pPr>
      <w:r w:rsidRPr="00423844">
        <w:rPr>
          <w:b/>
          <w:lang w:val="en-US"/>
        </w:rPr>
        <w:t>Clinical Grading and Assessment</w:t>
      </w:r>
    </w:p>
    <w:p w:rsidR="00423844" w:rsidRPr="00423844" w:rsidRDefault="00423844" w:rsidP="00423844">
      <w:pPr>
        <w:rPr>
          <w:lang w:val="en-US"/>
        </w:rPr>
      </w:pPr>
      <w:r w:rsidRPr="00423844">
        <w:rPr>
          <w:b/>
          <w:lang w:val="en-US"/>
        </w:rPr>
        <w:t>Subjectivity vs. Objectivity:</w:t>
      </w:r>
      <w:r w:rsidRPr="00423844">
        <w:rPr>
          <w:lang w:val="en-US"/>
        </w:rPr>
        <w:t xml:space="preserve"> Traditionally, vitreous haze (a form of MH) is graded by comparing eye images to a 6-level (NIH) or 9-level (Miami) scale. These are subjective and prone to observer variability.</w:t>
      </w:r>
    </w:p>
    <w:p w:rsidR="00423844" w:rsidRPr="00423844" w:rsidRDefault="00423844" w:rsidP="00423844">
      <w:pPr>
        <w:rPr>
          <w:lang w:val="en-US"/>
        </w:rPr>
      </w:pPr>
      <w:r w:rsidRPr="00423844">
        <w:rPr>
          <w:b/>
          <w:lang w:val="en-US"/>
        </w:rPr>
        <w:t>Automated Algorithms:</w:t>
      </w:r>
      <w:r w:rsidRPr="00423844">
        <w:rPr>
          <w:lang w:val="en-US"/>
        </w:rPr>
        <w:t xml:space="preserve"> An image-processing algorithm using high-pass filtering and entropy analysis has been developed that correlates strongly with human experts, providing an objective score that can be used in clinical trials.</w:t>
      </w:r>
    </w:p>
    <w:p w:rsidR="00423844" w:rsidRPr="00423844" w:rsidRDefault="00423844" w:rsidP="00423844">
      <w:pPr>
        <w:rPr>
          <w:lang w:val="en-US"/>
        </w:rPr>
      </w:pPr>
      <w:r w:rsidRPr="00423844">
        <w:rPr>
          <w:b/>
          <w:lang w:val="en-US"/>
        </w:rPr>
        <w:t>OCT Technology:</w:t>
      </w:r>
      <w:r w:rsidRPr="00423844">
        <w:rPr>
          <w:lang w:val="en-US"/>
        </w:rPr>
        <w:t xml:space="preserve"> Optical Coherence Tomography (OCT) is increasingly used to quantify vitreous haze by measuring the density of vitreous cells, providing an ob</w:t>
      </w:r>
      <w:r>
        <w:rPr>
          <w:lang w:val="en-US"/>
        </w:rPr>
        <w:t xml:space="preserve">jective biomarker for uveitis. </w:t>
      </w:r>
    </w:p>
    <w:p w:rsidR="00423844" w:rsidRPr="00423844" w:rsidRDefault="00423844" w:rsidP="00423844">
      <w:pPr>
        <w:rPr>
          <w:b/>
          <w:lang w:val="en-US"/>
        </w:rPr>
      </w:pPr>
      <w:r w:rsidRPr="00423844">
        <w:rPr>
          <w:b/>
          <w:lang w:val="en-US"/>
        </w:rPr>
        <w:t>Causes and Clinical Significance</w:t>
      </w:r>
    </w:p>
    <w:p w:rsidR="00423844" w:rsidRPr="00423844" w:rsidRDefault="00423844" w:rsidP="00423844">
      <w:pPr>
        <w:rPr>
          <w:lang w:val="en-US"/>
        </w:rPr>
      </w:pPr>
      <w:r w:rsidRPr="00423844">
        <w:rPr>
          <w:b/>
          <w:lang w:val="en-US"/>
        </w:rPr>
        <w:t>Key Indicators:</w:t>
      </w:r>
      <w:r w:rsidRPr="00423844">
        <w:rPr>
          <w:lang w:val="en-US"/>
        </w:rPr>
        <w:t xml:space="preserve"> Media haze is a hallmark of inflammation, specifically intermediate or posterior uveitis.</w:t>
      </w:r>
    </w:p>
    <w:p w:rsidR="00423844" w:rsidRPr="00423844" w:rsidRDefault="00423844" w:rsidP="00423844">
      <w:pPr>
        <w:rPr>
          <w:lang w:val="en-US"/>
        </w:rPr>
      </w:pPr>
      <w:r w:rsidRPr="00423844">
        <w:rPr>
          <w:b/>
          <w:lang w:val="en-US"/>
        </w:rPr>
        <w:t>Common Causes:</w:t>
      </w:r>
      <w:r w:rsidRPr="00423844">
        <w:rPr>
          <w:lang w:val="en-US"/>
        </w:rPr>
        <w:t xml:space="preserve"> It is often caused by cataracts, vitreous opacities (e.g., asteroid </w:t>
      </w:r>
      <w:proofErr w:type="spellStart"/>
      <w:r w:rsidRPr="00423844">
        <w:rPr>
          <w:lang w:val="en-US"/>
        </w:rPr>
        <w:t>hyalosis</w:t>
      </w:r>
      <w:proofErr w:type="spellEnd"/>
      <w:r w:rsidRPr="00423844">
        <w:rPr>
          <w:lang w:val="en-US"/>
        </w:rPr>
        <w:t>), or corneal edema.</w:t>
      </w:r>
    </w:p>
    <w:p w:rsidR="00423844" w:rsidRPr="00423844" w:rsidRDefault="00423844" w:rsidP="00423844">
      <w:pPr>
        <w:rPr>
          <w:lang w:val="en-US"/>
        </w:rPr>
      </w:pPr>
      <w:r w:rsidRPr="00423844">
        <w:rPr>
          <w:b/>
          <w:lang w:val="en-US"/>
        </w:rPr>
        <w:lastRenderedPageBreak/>
        <w:t>Treatment Monitoring</w:t>
      </w:r>
      <w:r w:rsidRPr="00423844">
        <w:rPr>
          <w:lang w:val="en-US"/>
        </w:rPr>
        <w:t xml:space="preserve">: Quantitative assessment of haze is used as a surrogate indicator for disease activity, helping to evaluate the efficacy of treatment (e.g., antibiotic injections for </w:t>
      </w:r>
      <w:proofErr w:type="spellStart"/>
      <w:r w:rsidRPr="00423844">
        <w:rPr>
          <w:lang w:val="en-US"/>
        </w:rPr>
        <w:t>endophthalmitis</w:t>
      </w:r>
      <w:proofErr w:type="spellEnd"/>
      <w:r w:rsidRPr="00423844">
        <w:rPr>
          <w:lang w:val="en-US"/>
        </w:rPr>
        <w:t>).</w:t>
      </w:r>
    </w:p>
    <w:p w:rsidR="00423844" w:rsidRPr="00423844" w:rsidRDefault="00423844" w:rsidP="00423844">
      <w:pPr>
        <w:rPr>
          <w:lang w:val="en-US"/>
        </w:rPr>
      </w:pPr>
      <w:r w:rsidRPr="00423844">
        <w:rPr>
          <w:b/>
          <w:lang w:val="en-US"/>
        </w:rPr>
        <w:t>Retinopathy of Prematurity:</w:t>
      </w:r>
      <w:r w:rsidRPr="00423844">
        <w:rPr>
          <w:lang w:val="en-US"/>
        </w:rPr>
        <w:t xml:space="preserve"> Media haze has been studied in relation to the development of treatment-warranted retinopathy of prematurity. </w:t>
      </w:r>
    </w:p>
    <w:p w:rsidR="00423844" w:rsidRPr="00423844" w:rsidRDefault="00423844" w:rsidP="00423844">
      <w:pPr>
        <w:rPr>
          <w:b/>
          <w:lang w:val="en-US"/>
        </w:rPr>
      </w:pPr>
      <w:r w:rsidRPr="00423844">
        <w:rPr>
          <w:b/>
          <w:lang w:val="en-US"/>
        </w:rPr>
        <w:t>Future Directions</w:t>
      </w:r>
    </w:p>
    <w:p w:rsidR="00423844" w:rsidRPr="00423844" w:rsidRDefault="00423844" w:rsidP="00423844">
      <w:pPr>
        <w:rPr>
          <w:lang w:val="en-US"/>
        </w:rPr>
      </w:pPr>
      <w:r w:rsidRPr="00423844">
        <w:rPr>
          <w:b/>
          <w:lang w:val="en-US"/>
        </w:rPr>
        <w:t>Advanced Imaging:</w:t>
      </w:r>
      <w:r w:rsidRPr="00423844">
        <w:rPr>
          <w:lang w:val="en-US"/>
        </w:rPr>
        <w:t xml:space="preserve"> Studies are evaluating ultra-</w:t>
      </w:r>
      <w:proofErr w:type="spellStart"/>
      <w:r w:rsidRPr="00423844">
        <w:rPr>
          <w:lang w:val="en-US"/>
        </w:rPr>
        <w:t>widefield</w:t>
      </w:r>
      <w:proofErr w:type="spellEnd"/>
      <w:r w:rsidRPr="00423844">
        <w:rPr>
          <w:lang w:val="en-US"/>
        </w:rPr>
        <w:t xml:space="preserve"> (UWF) imaging, which can provide a 200-degree view of the retina, for detecting MH.</w:t>
      </w:r>
    </w:p>
    <w:p w:rsidR="00423844" w:rsidRPr="00423844" w:rsidRDefault="00423844" w:rsidP="00423844">
      <w:pPr>
        <w:rPr>
          <w:lang w:val="en-US"/>
        </w:rPr>
      </w:pPr>
      <w:r w:rsidRPr="00423844">
        <w:rPr>
          <w:b/>
          <w:lang w:val="en-US"/>
        </w:rPr>
        <w:t>Combined Analysis:</w:t>
      </w:r>
      <w:r w:rsidRPr="00423844">
        <w:rPr>
          <w:lang w:val="en-US"/>
        </w:rPr>
        <w:t xml:space="preserve"> Research is combining MH classification with the assessment of retinal vascular leakage to improve uveitis diagnosis. </w:t>
      </w:r>
    </w:p>
    <w:p w:rsidR="00423844" w:rsidRDefault="00423844" w:rsidP="00423844">
      <w:pPr>
        <w:rPr>
          <w:lang w:val="en-US"/>
        </w:rPr>
      </w:pPr>
      <w:r w:rsidRPr="00423844">
        <w:rPr>
          <w:lang w:val="en-US"/>
        </w:rPr>
        <w:t>These studies aim to reduce the reliance on manual, subjective grading, thereby improving the efficiency and consistency of diagnosing and treating eye conditions involving media haze.</w:t>
      </w:r>
    </w:p>
    <w:p w:rsidR="00423844" w:rsidRDefault="00423844" w:rsidP="00423844">
      <w:pPr>
        <w:rPr>
          <w:lang w:val="en-US"/>
        </w:rPr>
      </w:pPr>
      <w:r>
        <w:rPr>
          <w:lang w:val="en-US"/>
        </w:rPr>
        <w:t>For more information refer this link given below:</w:t>
      </w:r>
    </w:p>
    <w:p w:rsidR="00423844" w:rsidRDefault="00423844" w:rsidP="00423844">
      <w:pPr>
        <w:rPr>
          <w:lang w:val="en-US"/>
        </w:rPr>
      </w:pPr>
      <w:hyperlink r:id="rId20" w:history="1">
        <w:r w:rsidRPr="00096D4E">
          <w:rPr>
            <w:rStyle w:val="Hyperlink"/>
            <w:lang w:val="en-US"/>
          </w:rPr>
          <w:t>https://ieeexplore.ieee.org/document/10903277</w:t>
        </w:r>
      </w:hyperlink>
    </w:p>
    <w:p w:rsidR="00D615DC" w:rsidRPr="00D615DC" w:rsidRDefault="00D615DC" w:rsidP="00423844">
      <w:pPr>
        <w:rPr>
          <w:b/>
          <w:sz w:val="24"/>
          <w:szCs w:val="24"/>
          <w:lang w:val="en-US"/>
        </w:rPr>
      </w:pPr>
      <w:r w:rsidRPr="00D615DC">
        <w:rPr>
          <w:b/>
          <w:sz w:val="24"/>
          <w:szCs w:val="24"/>
          <w:lang w:val="en-US"/>
        </w:rPr>
        <w:t>Pathological myopia</w:t>
      </w:r>
    </w:p>
    <w:p w:rsidR="00423844" w:rsidRPr="00423844" w:rsidRDefault="00423844" w:rsidP="00423844">
      <w:pPr>
        <w:rPr>
          <w:lang w:val="en-US"/>
        </w:rPr>
      </w:pPr>
      <w:r w:rsidRPr="00423844">
        <w:rPr>
          <w:lang w:val="en-US"/>
        </w:rPr>
        <w:t xml:space="preserve">Pathological myopia is a severe, progressive </w:t>
      </w:r>
      <w:r w:rsidR="00D615DC">
        <w:rPr>
          <w:lang w:val="en-US"/>
        </w:rPr>
        <w:t>form of nearsightedness (often &gt;</w:t>
      </w:r>
      <w:r w:rsidRPr="00423844">
        <w:rPr>
          <w:lang w:val="en-US"/>
        </w:rPr>
        <w:t xml:space="preserve">-6.00D or axial length </w:t>
      </w:r>
      <w:r w:rsidR="00D615DC">
        <w:rPr>
          <w:lang w:val="en-US"/>
        </w:rPr>
        <w:t>&gt;26.5mm</w:t>
      </w:r>
      <w:r w:rsidRPr="00423844">
        <w:rPr>
          <w:lang w:val="en-US"/>
        </w:rPr>
        <w:t xml:space="preserve">) driven by excessive ocular elongation, causing degenerative structural damage to the retina, choroid, and sclera. It is a leading cause of irreversible blindness, particularly affecting the posterior pole. Key features include posterior </w:t>
      </w:r>
      <w:proofErr w:type="spellStart"/>
      <w:r w:rsidRPr="00423844">
        <w:rPr>
          <w:lang w:val="en-US"/>
        </w:rPr>
        <w:t>staphyloma</w:t>
      </w:r>
      <w:proofErr w:type="spellEnd"/>
      <w:r w:rsidRPr="00423844">
        <w:rPr>
          <w:lang w:val="en-US"/>
        </w:rPr>
        <w:t xml:space="preserve">, myopic </w:t>
      </w:r>
      <w:proofErr w:type="spellStart"/>
      <w:r w:rsidRPr="00423844">
        <w:rPr>
          <w:lang w:val="en-US"/>
        </w:rPr>
        <w:t>maculopathy</w:t>
      </w:r>
      <w:proofErr w:type="spellEnd"/>
      <w:r w:rsidRPr="00423844">
        <w:rPr>
          <w:lang w:val="en-US"/>
        </w:rPr>
        <w:t xml:space="preserve"> (diffuse/patchy atrophy), and </w:t>
      </w:r>
      <w:proofErr w:type="spellStart"/>
      <w:r w:rsidRPr="00423844">
        <w:rPr>
          <w:lang w:val="en-US"/>
        </w:rPr>
        <w:t>choroidal</w:t>
      </w:r>
      <w:proofErr w:type="spellEnd"/>
      <w:r w:rsidRPr="00423844">
        <w:rPr>
          <w:lang w:val="en-US"/>
        </w:rPr>
        <w:t xml:space="preserve"> neovascularization. </w:t>
      </w:r>
    </w:p>
    <w:p w:rsidR="00423844" w:rsidRPr="00D615DC" w:rsidRDefault="00423844" w:rsidP="00423844">
      <w:pPr>
        <w:rPr>
          <w:b/>
          <w:lang w:val="en-US"/>
        </w:rPr>
      </w:pPr>
      <w:r w:rsidRPr="00D615DC">
        <w:rPr>
          <w:b/>
          <w:lang w:val="en-US"/>
        </w:rPr>
        <w:t>Key Aspects of Pathological Myopia Study</w:t>
      </w:r>
    </w:p>
    <w:p w:rsidR="00423844" w:rsidRPr="00423844" w:rsidRDefault="00423844" w:rsidP="00423844">
      <w:pPr>
        <w:rPr>
          <w:lang w:val="en-US"/>
        </w:rPr>
      </w:pPr>
      <w:r w:rsidRPr="00D615DC">
        <w:rPr>
          <w:b/>
          <w:lang w:val="en-US"/>
        </w:rPr>
        <w:t>Definition &amp; Classification:</w:t>
      </w:r>
      <w:r w:rsidRPr="00423844">
        <w:rPr>
          <w:lang w:val="en-US"/>
        </w:rPr>
        <w:t xml:space="preserve"> Modern studies (e.g., Meta-PM) define it by specific fundus changes, primarily </w:t>
      </w:r>
      <w:proofErr w:type="spellStart"/>
      <w:r w:rsidRPr="00423844">
        <w:rPr>
          <w:lang w:val="en-US"/>
        </w:rPr>
        <w:t>chorioretinal</w:t>
      </w:r>
      <w:proofErr w:type="spellEnd"/>
      <w:r w:rsidRPr="00423844">
        <w:rPr>
          <w:lang w:val="en-US"/>
        </w:rPr>
        <w:t xml:space="preserve"> atrophy, rather than just high refractive error.</w:t>
      </w:r>
    </w:p>
    <w:p w:rsidR="00423844" w:rsidRPr="00423844" w:rsidRDefault="00423844" w:rsidP="00423844">
      <w:pPr>
        <w:rPr>
          <w:lang w:val="en-US"/>
        </w:rPr>
      </w:pPr>
      <w:r w:rsidRPr="00D615DC">
        <w:rPr>
          <w:b/>
          <w:lang w:val="en-US"/>
        </w:rPr>
        <w:t>Pathophysiology:</w:t>
      </w:r>
      <w:r w:rsidRPr="00423844">
        <w:rPr>
          <w:lang w:val="en-US"/>
        </w:rPr>
        <w:t xml:space="preserve"> Extreme axial elongation causes severe thinning and stretching of the retinal, </w:t>
      </w:r>
      <w:proofErr w:type="spellStart"/>
      <w:r w:rsidRPr="00423844">
        <w:rPr>
          <w:lang w:val="en-US"/>
        </w:rPr>
        <w:t>choroidal</w:t>
      </w:r>
      <w:proofErr w:type="spellEnd"/>
      <w:r w:rsidRPr="00423844">
        <w:rPr>
          <w:lang w:val="en-US"/>
        </w:rPr>
        <w:t>, and scleral layers, leading to structural failures.</w:t>
      </w:r>
    </w:p>
    <w:p w:rsidR="00423844" w:rsidRPr="00D615DC" w:rsidRDefault="00423844" w:rsidP="00423844">
      <w:pPr>
        <w:rPr>
          <w:b/>
          <w:lang w:val="en-US"/>
        </w:rPr>
      </w:pPr>
      <w:r w:rsidRPr="00D615DC">
        <w:rPr>
          <w:b/>
          <w:lang w:val="en-US"/>
        </w:rPr>
        <w:t>Key Complications:</w:t>
      </w:r>
    </w:p>
    <w:p w:rsidR="00423844" w:rsidRPr="00423844" w:rsidRDefault="00423844" w:rsidP="00423844">
      <w:pPr>
        <w:rPr>
          <w:lang w:val="en-US"/>
        </w:rPr>
      </w:pPr>
      <w:r w:rsidRPr="00D615DC">
        <w:rPr>
          <w:b/>
          <w:lang w:val="en-US"/>
        </w:rPr>
        <w:t xml:space="preserve">Myopic </w:t>
      </w:r>
      <w:proofErr w:type="spellStart"/>
      <w:r w:rsidRPr="00D615DC">
        <w:rPr>
          <w:b/>
          <w:lang w:val="en-US"/>
        </w:rPr>
        <w:t>Maculopathy</w:t>
      </w:r>
      <w:proofErr w:type="spellEnd"/>
      <w:r w:rsidRPr="00423844">
        <w:rPr>
          <w:lang w:val="en-US"/>
        </w:rPr>
        <w:t>: Ranging from tessellated fundus to severe lacquer cracks and macular atrophy.</w:t>
      </w:r>
    </w:p>
    <w:p w:rsidR="00423844" w:rsidRPr="00423844" w:rsidRDefault="00423844" w:rsidP="00423844">
      <w:pPr>
        <w:rPr>
          <w:lang w:val="en-US"/>
        </w:rPr>
      </w:pPr>
      <w:r w:rsidRPr="00D615DC">
        <w:rPr>
          <w:b/>
          <w:lang w:val="en-US"/>
        </w:rPr>
        <w:t xml:space="preserve">Myopic </w:t>
      </w:r>
      <w:proofErr w:type="spellStart"/>
      <w:r w:rsidRPr="00D615DC">
        <w:rPr>
          <w:b/>
          <w:lang w:val="en-US"/>
        </w:rPr>
        <w:t>Choroidal</w:t>
      </w:r>
      <w:proofErr w:type="spellEnd"/>
      <w:r w:rsidRPr="00D615DC">
        <w:rPr>
          <w:b/>
          <w:lang w:val="en-US"/>
        </w:rPr>
        <w:t xml:space="preserve"> Neovascularization (</w:t>
      </w:r>
      <w:proofErr w:type="spellStart"/>
      <w:r w:rsidRPr="00D615DC">
        <w:rPr>
          <w:b/>
          <w:lang w:val="en-US"/>
        </w:rPr>
        <w:t>mCNV</w:t>
      </w:r>
      <w:proofErr w:type="spellEnd"/>
      <w:r w:rsidRPr="00D615DC">
        <w:rPr>
          <w:b/>
          <w:lang w:val="en-US"/>
        </w:rPr>
        <w:t>):</w:t>
      </w:r>
      <w:r w:rsidRPr="00423844">
        <w:rPr>
          <w:lang w:val="en-US"/>
        </w:rPr>
        <w:t xml:space="preserve"> A significant cause of vision loss.</w:t>
      </w:r>
    </w:p>
    <w:p w:rsidR="00423844" w:rsidRPr="00423844" w:rsidRDefault="00423844" w:rsidP="00423844">
      <w:pPr>
        <w:rPr>
          <w:lang w:val="en-US"/>
        </w:rPr>
      </w:pPr>
      <w:r w:rsidRPr="00D615DC">
        <w:rPr>
          <w:b/>
          <w:lang w:val="en-US"/>
        </w:rPr>
        <w:t xml:space="preserve">Posterior </w:t>
      </w:r>
      <w:proofErr w:type="spellStart"/>
      <w:r w:rsidRPr="00D615DC">
        <w:rPr>
          <w:b/>
          <w:lang w:val="en-US"/>
        </w:rPr>
        <w:t>Staphyloma</w:t>
      </w:r>
      <w:proofErr w:type="spellEnd"/>
      <w:r w:rsidRPr="00D615DC">
        <w:rPr>
          <w:b/>
          <w:lang w:val="en-US"/>
        </w:rPr>
        <w:t>:</w:t>
      </w:r>
      <w:r w:rsidRPr="00423844">
        <w:rPr>
          <w:lang w:val="en-US"/>
        </w:rPr>
        <w:t xml:space="preserve"> A characteristic posterior protrusion of the eye wall.</w:t>
      </w:r>
    </w:p>
    <w:p w:rsidR="00423844" w:rsidRPr="00423844" w:rsidRDefault="00423844" w:rsidP="00423844">
      <w:pPr>
        <w:rPr>
          <w:lang w:val="en-US"/>
        </w:rPr>
      </w:pPr>
      <w:proofErr w:type="spellStart"/>
      <w:r w:rsidRPr="00D615DC">
        <w:rPr>
          <w:b/>
          <w:lang w:val="en-US"/>
        </w:rPr>
        <w:t>Tractional</w:t>
      </w:r>
      <w:proofErr w:type="spellEnd"/>
      <w:r w:rsidRPr="00D615DC">
        <w:rPr>
          <w:b/>
          <w:lang w:val="en-US"/>
        </w:rPr>
        <w:t xml:space="preserve"> </w:t>
      </w:r>
      <w:proofErr w:type="spellStart"/>
      <w:r w:rsidRPr="00D615DC">
        <w:rPr>
          <w:b/>
          <w:lang w:val="en-US"/>
        </w:rPr>
        <w:t>Maculopathy</w:t>
      </w:r>
      <w:proofErr w:type="spellEnd"/>
      <w:r w:rsidRPr="00D615DC">
        <w:rPr>
          <w:b/>
          <w:lang w:val="en-US"/>
        </w:rPr>
        <w:t>:</w:t>
      </w:r>
      <w:r w:rsidRPr="00423844">
        <w:rPr>
          <w:lang w:val="en-US"/>
        </w:rPr>
        <w:t xml:space="preserve"> Macular holes or retinal detachment.</w:t>
      </w:r>
    </w:p>
    <w:p w:rsidR="00423844" w:rsidRPr="00D615DC" w:rsidRDefault="00423844" w:rsidP="00423844">
      <w:pPr>
        <w:rPr>
          <w:b/>
          <w:lang w:val="en-US"/>
        </w:rPr>
      </w:pPr>
      <w:r w:rsidRPr="00D615DC">
        <w:rPr>
          <w:b/>
          <w:lang w:val="en-US"/>
        </w:rPr>
        <w:t>Diagnosis &amp; Imaging:</w:t>
      </w:r>
    </w:p>
    <w:p w:rsidR="00423844" w:rsidRPr="00423844" w:rsidRDefault="00423844" w:rsidP="00423844">
      <w:pPr>
        <w:rPr>
          <w:lang w:val="en-US"/>
        </w:rPr>
      </w:pPr>
      <w:r w:rsidRPr="00D615DC">
        <w:rPr>
          <w:b/>
          <w:lang w:val="en-US"/>
        </w:rPr>
        <w:lastRenderedPageBreak/>
        <w:t>OCT (Optical Coherence Tomography):</w:t>
      </w:r>
      <w:r w:rsidRPr="00423844">
        <w:rPr>
          <w:lang w:val="en-US"/>
        </w:rPr>
        <w:t xml:space="preserve"> Essential for visualizing macular traction, </w:t>
      </w:r>
      <w:proofErr w:type="spellStart"/>
      <w:r w:rsidRPr="00423844">
        <w:rPr>
          <w:lang w:val="en-US"/>
        </w:rPr>
        <w:t>foveoschisis</w:t>
      </w:r>
      <w:proofErr w:type="spellEnd"/>
      <w:r w:rsidRPr="00423844">
        <w:rPr>
          <w:lang w:val="en-US"/>
        </w:rPr>
        <w:t>, and dome-shaped macula.</w:t>
      </w:r>
    </w:p>
    <w:p w:rsidR="00423844" w:rsidRPr="00423844" w:rsidRDefault="00423844" w:rsidP="00423844">
      <w:pPr>
        <w:rPr>
          <w:lang w:val="en-US"/>
        </w:rPr>
      </w:pPr>
      <w:r w:rsidRPr="00D615DC">
        <w:rPr>
          <w:b/>
          <w:lang w:val="en-US"/>
        </w:rPr>
        <w:t>Fundus Examination:</w:t>
      </w:r>
      <w:r w:rsidRPr="00423844">
        <w:rPr>
          <w:lang w:val="en-US"/>
        </w:rPr>
        <w:t xml:space="preserve"> Used to grade the severity of </w:t>
      </w:r>
      <w:proofErr w:type="spellStart"/>
      <w:r w:rsidRPr="00423844">
        <w:rPr>
          <w:lang w:val="en-US"/>
        </w:rPr>
        <w:t>maculopathy</w:t>
      </w:r>
      <w:proofErr w:type="spellEnd"/>
      <w:r w:rsidRPr="00423844">
        <w:rPr>
          <w:lang w:val="en-US"/>
        </w:rPr>
        <w:t>.</w:t>
      </w:r>
    </w:p>
    <w:p w:rsidR="00423844" w:rsidRPr="00D615DC" w:rsidRDefault="00423844" w:rsidP="00423844">
      <w:pPr>
        <w:rPr>
          <w:b/>
          <w:lang w:val="en-US"/>
        </w:rPr>
      </w:pPr>
      <w:r w:rsidRPr="00D615DC">
        <w:rPr>
          <w:b/>
          <w:lang w:val="en-US"/>
        </w:rPr>
        <w:t>Management &amp; Treatment:</w:t>
      </w:r>
    </w:p>
    <w:p w:rsidR="00423844" w:rsidRPr="00423844" w:rsidRDefault="00423844" w:rsidP="00423844">
      <w:pPr>
        <w:rPr>
          <w:lang w:val="en-US"/>
        </w:rPr>
      </w:pPr>
      <w:r w:rsidRPr="00D615DC">
        <w:rPr>
          <w:b/>
          <w:lang w:val="en-US"/>
        </w:rPr>
        <w:t>Anti-VEGF:</w:t>
      </w:r>
      <w:r w:rsidRPr="00423844">
        <w:rPr>
          <w:lang w:val="en-US"/>
        </w:rPr>
        <w:t xml:space="preserve"> First-line treatment for </w:t>
      </w:r>
      <w:proofErr w:type="spellStart"/>
      <w:r w:rsidRPr="00423844">
        <w:rPr>
          <w:lang w:val="en-US"/>
        </w:rPr>
        <w:t>mCNV</w:t>
      </w:r>
      <w:proofErr w:type="spellEnd"/>
      <w:r w:rsidRPr="00423844">
        <w:rPr>
          <w:lang w:val="en-US"/>
        </w:rPr>
        <w:t>.</w:t>
      </w:r>
    </w:p>
    <w:p w:rsidR="00423844" w:rsidRPr="00423844" w:rsidRDefault="00423844" w:rsidP="00423844">
      <w:pPr>
        <w:rPr>
          <w:lang w:val="en-US"/>
        </w:rPr>
      </w:pPr>
      <w:r w:rsidRPr="00D615DC">
        <w:rPr>
          <w:b/>
          <w:lang w:val="en-US"/>
        </w:rPr>
        <w:t>Surgery:</w:t>
      </w:r>
      <w:r w:rsidRPr="00423844">
        <w:rPr>
          <w:lang w:val="en-US"/>
        </w:rPr>
        <w:t xml:space="preserve"> Pars </w:t>
      </w:r>
      <w:proofErr w:type="spellStart"/>
      <w:r w:rsidRPr="00423844">
        <w:rPr>
          <w:lang w:val="en-US"/>
        </w:rPr>
        <w:t>plana</w:t>
      </w:r>
      <w:proofErr w:type="spellEnd"/>
      <w:r w:rsidRPr="00423844">
        <w:rPr>
          <w:lang w:val="en-US"/>
        </w:rPr>
        <w:t xml:space="preserve"> </w:t>
      </w:r>
      <w:proofErr w:type="spellStart"/>
      <w:r w:rsidRPr="00423844">
        <w:rPr>
          <w:lang w:val="en-US"/>
        </w:rPr>
        <w:t>vitrectomy</w:t>
      </w:r>
      <w:proofErr w:type="spellEnd"/>
      <w:r w:rsidRPr="00423844">
        <w:rPr>
          <w:lang w:val="en-US"/>
        </w:rPr>
        <w:t xml:space="preserve"> for </w:t>
      </w:r>
      <w:proofErr w:type="spellStart"/>
      <w:r w:rsidRPr="00423844">
        <w:rPr>
          <w:lang w:val="en-US"/>
        </w:rPr>
        <w:t>tractional</w:t>
      </w:r>
      <w:proofErr w:type="spellEnd"/>
      <w:r w:rsidRPr="00423844">
        <w:rPr>
          <w:lang w:val="en-US"/>
        </w:rPr>
        <w:t xml:space="preserve"> </w:t>
      </w:r>
      <w:proofErr w:type="spellStart"/>
      <w:r w:rsidRPr="00423844">
        <w:rPr>
          <w:lang w:val="en-US"/>
        </w:rPr>
        <w:t>maculopathy</w:t>
      </w:r>
      <w:proofErr w:type="spellEnd"/>
      <w:r w:rsidRPr="00423844">
        <w:rPr>
          <w:lang w:val="en-US"/>
        </w:rPr>
        <w:t>.</w:t>
      </w:r>
    </w:p>
    <w:p w:rsidR="00423844" w:rsidRPr="00423844" w:rsidRDefault="00423844" w:rsidP="00423844">
      <w:pPr>
        <w:rPr>
          <w:lang w:val="en-US"/>
        </w:rPr>
      </w:pPr>
      <w:r w:rsidRPr="00D615DC">
        <w:rPr>
          <w:b/>
          <w:lang w:val="en-US"/>
        </w:rPr>
        <w:t>Prevention:</w:t>
      </w:r>
      <w:r w:rsidRPr="00423844">
        <w:rPr>
          <w:lang w:val="en-US"/>
        </w:rPr>
        <w:t xml:space="preserve"> Low-dose atropine and special contact lenses are used to slow progression in high </w:t>
      </w:r>
      <w:proofErr w:type="spellStart"/>
      <w:r w:rsidRPr="00423844">
        <w:rPr>
          <w:lang w:val="en-US"/>
        </w:rPr>
        <w:t>myopes</w:t>
      </w:r>
      <w:proofErr w:type="spellEnd"/>
      <w:r w:rsidRPr="00423844">
        <w:rPr>
          <w:lang w:val="en-US"/>
        </w:rPr>
        <w:t>.</w:t>
      </w:r>
    </w:p>
    <w:p w:rsidR="00423844" w:rsidRDefault="00423844" w:rsidP="00423844">
      <w:pPr>
        <w:rPr>
          <w:lang w:val="en-US"/>
        </w:rPr>
      </w:pPr>
      <w:r w:rsidRPr="00D615DC">
        <w:rPr>
          <w:b/>
          <w:lang w:val="en-US"/>
        </w:rPr>
        <w:t>Epidemiology</w:t>
      </w:r>
      <w:r w:rsidRPr="00423844">
        <w:rPr>
          <w:lang w:val="en-US"/>
        </w:rPr>
        <w:t>: Affects 1-3% of the global population, with a higher prevalence in Asian populations and younger individuals.</w:t>
      </w:r>
    </w:p>
    <w:p w:rsidR="00A45679" w:rsidRDefault="00A45679" w:rsidP="00423844">
      <w:pPr>
        <w:rPr>
          <w:lang w:val="en-US"/>
        </w:rPr>
      </w:pPr>
      <w:r>
        <w:rPr>
          <w:lang w:val="en-US"/>
        </w:rPr>
        <w:t>For more information refer this link given below:</w:t>
      </w:r>
    </w:p>
    <w:p w:rsidR="00A45679" w:rsidRDefault="00A45679" w:rsidP="00423844">
      <w:pPr>
        <w:rPr>
          <w:lang w:val="en-US"/>
        </w:rPr>
      </w:pPr>
      <w:hyperlink r:id="rId21" w:history="1">
        <w:r w:rsidRPr="00096D4E">
          <w:rPr>
            <w:rStyle w:val="Hyperlink"/>
            <w:lang w:val="en-US"/>
          </w:rPr>
          <w:t>https://ieeexplore.ieee.org/document/9102787</w:t>
        </w:r>
      </w:hyperlink>
    </w:p>
    <w:p w:rsidR="00A45679" w:rsidRPr="00A45679" w:rsidRDefault="00A45679" w:rsidP="00423844">
      <w:pPr>
        <w:rPr>
          <w:b/>
          <w:lang w:val="en-US"/>
        </w:rPr>
      </w:pPr>
      <w:r w:rsidRPr="00A45679">
        <w:rPr>
          <w:b/>
          <w:lang w:val="en-US"/>
        </w:rPr>
        <w:t>T</w:t>
      </w:r>
      <w:r w:rsidRPr="00A45679">
        <w:rPr>
          <w:b/>
          <w:lang w:val="en-US"/>
        </w:rPr>
        <w:t>essellation</w:t>
      </w:r>
      <w:r>
        <w:rPr>
          <w:b/>
          <w:lang w:val="en-US"/>
        </w:rPr>
        <w:t>:</w:t>
      </w:r>
    </w:p>
    <w:p w:rsidR="00A45679" w:rsidRPr="00A45679" w:rsidRDefault="00A45679" w:rsidP="00A45679">
      <w:pPr>
        <w:rPr>
          <w:lang w:val="en-US"/>
        </w:rPr>
      </w:pPr>
      <w:r w:rsidRPr="00A45679">
        <w:rPr>
          <w:lang w:val="en-US"/>
        </w:rPr>
        <w:t xml:space="preserve">Medical studies of tessellation predominantly focus on Fundus Tessellation (FT), an ophthalmic condition, rather than the mathematical concept of filling a plane. Fundus tessellation is a common, often early-stage characteristic of myopic eyes where the underlying </w:t>
      </w:r>
      <w:proofErr w:type="spellStart"/>
      <w:r w:rsidRPr="00A45679">
        <w:rPr>
          <w:lang w:val="en-US"/>
        </w:rPr>
        <w:t>choroidal</w:t>
      </w:r>
      <w:proofErr w:type="spellEnd"/>
      <w:r w:rsidRPr="00A45679">
        <w:rPr>
          <w:lang w:val="en-US"/>
        </w:rPr>
        <w:t xml:space="preserve"> vessels are clearly visible, creating a "</w:t>
      </w:r>
      <w:proofErr w:type="spellStart"/>
      <w:r w:rsidRPr="00A45679">
        <w:rPr>
          <w:lang w:val="en-US"/>
        </w:rPr>
        <w:t>tigroid</w:t>
      </w:r>
      <w:proofErr w:type="spellEnd"/>
      <w:r w:rsidRPr="00A45679">
        <w:rPr>
          <w:lang w:val="en-US"/>
        </w:rPr>
        <w:t xml:space="preserve">" or mosaic pattern. It is a marker of a thinned choroid and is considered Category 1 in the classification of myopic </w:t>
      </w:r>
      <w:proofErr w:type="spellStart"/>
      <w:r w:rsidRPr="00A45679">
        <w:rPr>
          <w:lang w:val="en-US"/>
        </w:rPr>
        <w:t>maculopathy</w:t>
      </w:r>
      <w:proofErr w:type="spellEnd"/>
      <w:r w:rsidRPr="00A45679">
        <w:rPr>
          <w:lang w:val="en-US"/>
        </w:rPr>
        <w:t xml:space="preserve">. </w:t>
      </w:r>
    </w:p>
    <w:p w:rsidR="00A45679" w:rsidRPr="00A45679" w:rsidRDefault="00A45679" w:rsidP="00A45679">
      <w:pPr>
        <w:rPr>
          <w:b/>
          <w:lang w:val="en-US"/>
        </w:rPr>
      </w:pPr>
      <w:r w:rsidRPr="00A45679">
        <w:rPr>
          <w:b/>
          <w:lang w:val="en-US"/>
        </w:rPr>
        <w:t>Key</w:t>
      </w:r>
      <w:r w:rsidRPr="00A45679">
        <w:rPr>
          <w:lang w:val="en-US"/>
        </w:rPr>
        <w:t xml:space="preserve"> </w:t>
      </w:r>
      <w:r w:rsidRPr="00A45679">
        <w:rPr>
          <w:b/>
          <w:lang w:val="en-US"/>
        </w:rPr>
        <w:t>Findings in Medical Studies of Fundus Tessellation</w:t>
      </w:r>
    </w:p>
    <w:p w:rsidR="00A45679" w:rsidRPr="00A45679" w:rsidRDefault="00A45679" w:rsidP="00A45679">
      <w:pPr>
        <w:rPr>
          <w:lang w:val="en-US"/>
        </w:rPr>
      </w:pPr>
      <w:r w:rsidRPr="00A45679">
        <w:rPr>
          <w:b/>
          <w:lang w:val="en-US"/>
        </w:rPr>
        <w:t>Prevalence and Association with Myopia:</w:t>
      </w:r>
      <w:r w:rsidRPr="00A45679">
        <w:rPr>
          <w:lang w:val="en-US"/>
        </w:rPr>
        <w:t xml:space="preserve"> FT is highly prevalent in individuals with high myopia, with studies showing prevalence ranging from 43.00% to 94.35% depending on the population, particularly in East Asian</w:t>
      </w:r>
      <w:proofErr w:type="gramStart"/>
      <w:r w:rsidRPr="00A45679">
        <w:rPr>
          <w:lang w:val="en-US"/>
        </w:rPr>
        <w:t>,,</w:t>
      </w:r>
      <w:proofErr w:type="gramEnd"/>
      <w:r w:rsidRPr="00A45679">
        <w:rPr>
          <w:lang w:val="en-US"/>
        </w:rPr>
        <w:t xml:space="preserve"> elderly, and highly myopic, groups.</w:t>
      </w:r>
    </w:p>
    <w:p w:rsidR="00A45679" w:rsidRPr="00A45679" w:rsidRDefault="00A45679" w:rsidP="00A45679">
      <w:pPr>
        <w:rPr>
          <w:lang w:val="en-US"/>
        </w:rPr>
      </w:pPr>
      <w:r w:rsidRPr="00A45679">
        <w:rPr>
          <w:b/>
          <w:lang w:val="en-US"/>
        </w:rPr>
        <w:t xml:space="preserve">Sign of </w:t>
      </w:r>
      <w:proofErr w:type="spellStart"/>
      <w:r w:rsidRPr="00A45679">
        <w:rPr>
          <w:b/>
          <w:lang w:val="en-US"/>
        </w:rPr>
        <w:t>Retinochoroidal</w:t>
      </w:r>
      <w:proofErr w:type="spellEnd"/>
      <w:r w:rsidRPr="00A45679">
        <w:rPr>
          <w:b/>
          <w:lang w:val="en-US"/>
        </w:rPr>
        <w:t xml:space="preserve"> Thinning:</w:t>
      </w:r>
      <w:r w:rsidRPr="00A45679">
        <w:rPr>
          <w:lang w:val="en-US"/>
        </w:rPr>
        <w:t xml:space="preserve"> FT indicates a significantly thinner choroid and retina, especially in the macular and </w:t>
      </w:r>
      <w:proofErr w:type="spellStart"/>
      <w:r w:rsidRPr="00A45679">
        <w:rPr>
          <w:lang w:val="en-US"/>
        </w:rPr>
        <w:t>peripapillary</w:t>
      </w:r>
      <w:proofErr w:type="spellEnd"/>
      <w:r w:rsidRPr="00A45679">
        <w:rPr>
          <w:lang w:val="en-US"/>
        </w:rPr>
        <w:t xml:space="preserve"> regions. As the tessellation becomes more severe (higher grade), the </w:t>
      </w:r>
      <w:proofErr w:type="spellStart"/>
      <w:r w:rsidRPr="00A45679">
        <w:rPr>
          <w:lang w:val="en-US"/>
        </w:rPr>
        <w:t>choroidal</w:t>
      </w:r>
      <w:proofErr w:type="spellEnd"/>
      <w:r w:rsidRPr="00A45679">
        <w:rPr>
          <w:lang w:val="en-US"/>
        </w:rPr>
        <w:t xml:space="preserve"> thickness (</w:t>
      </w:r>
      <w:proofErr w:type="spellStart"/>
      <w:r w:rsidRPr="00A45679">
        <w:rPr>
          <w:lang w:val="en-US"/>
        </w:rPr>
        <w:t>ChT</w:t>
      </w:r>
      <w:proofErr w:type="spellEnd"/>
      <w:r w:rsidRPr="00A45679">
        <w:rPr>
          <w:lang w:val="en-US"/>
        </w:rPr>
        <w:t>) decreases.</w:t>
      </w:r>
    </w:p>
    <w:p w:rsidR="00A45679" w:rsidRPr="00A45679" w:rsidRDefault="00A45679" w:rsidP="00A45679">
      <w:pPr>
        <w:rPr>
          <w:lang w:val="en-US"/>
        </w:rPr>
      </w:pPr>
      <w:r w:rsidRPr="00A45679">
        <w:rPr>
          <w:b/>
          <w:lang w:val="en-US"/>
        </w:rPr>
        <w:t>Progression Pattern:</w:t>
      </w:r>
      <w:r w:rsidRPr="00A45679">
        <w:rPr>
          <w:lang w:val="en-US"/>
        </w:rPr>
        <w:t xml:space="preserve"> While some tessellated fundi remain stable, others are recognized as an initial stage that can progress to more severe, sight-threatening myopic </w:t>
      </w:r>
      <w:proofErr w:type="spellStart"/>
      <w:r w:rsidRPr="00A45679">
        <w:rPr>
          <w:lang w:val="en-US"/>
        </w:rPr>
        <w:t>maculopathies</w:t>
      </w:r>
      <w:proofErr w:type="spellEnd"/>
      <w:r w:rsidRPr="00A45679">
        <w:rPr>
          <w:lang w:val="en-US"/>
        </w:rPr>
        <w:t xml:space="preserve"> such as diffuse </w:t>
      </w:r>
      <w:proofErr w:type="spellStart"/>
      <w:r w:rsidRPr="00A45679">
        <w:rPr>
          <w:lang w:val="en-US"/>
        </w:rPr>
        <w:t>chorioretinal</w:t>
      </w:r>
      <w:proofErr w:type="spellEnd"/>
      <w:r w:rsidRPr="00A45679">
        <w:rPr>
          <w:lang w:val="en-US"/>
        </w:rPr>
        <w:t xml:space="preserve"> atrophy, patchy atrophy, and macula atrophy.</w:t>
      </w:r>
    </w:p>
    <w:p w:rsidR="00A45679" w:rsidRPr="00A45679" w:rsidRDefault="00A45679" w:rsidP="00A45679">
      <w:pPr>
        <w:rPr>
          <w:lang w:val="en-US"/>
        </w:rPr>
      </w:pPr>
      <w:r w:rsidRPr="00A45679">
        <w:rPr>
          <w:b/>
          <w:lang w:val="en-US"/>
        </w:rPr>
        <w:t>Risk Factors:</w:t>
      </w:r>
      <w:r w:rsidRPr="00A45679">
        <w:rPr>
          <w:lang w:val="en-US"/>
        </w:rPr>
        <w:t xml:space="preserve"> The severity of FT is associated with:</w:t>
      </w:r>
    </w:p>
    <w:p w:rsidR="00A45679" w:rsidRPr="00A45679" w:rsidRDefault="00A45679" w:rsidP="00A45679">
      <w:pPr>
        <w:rPr>
          <w:lang w:val="en-US"/>
        </w:rPr>
      </w:pPr>
      <w:r w:rsidRPr="00A45679">
        <w:rPr>
          <w:b/>
          <w:lang w:val="en-US"/>
        </w:rPr>
        <w:t>Older Age:</w:t>
      </w:r>
      <w:r w:rsidRPr="00A45679">
        <w:rPr>
          <w:lang w:val="en-US"/>
        </w:rPr>
        <w:t xml:space="preserve"> More common and severe in older populations.</w:t>
      </w:r>
    </w:p>
    <w:p w:rsidR="00A45679" w:rsidRPr="00A45679" w:rsidRDefault="00A45679" w:rsidP="00A45679">
      <w:pPr>
        <w:rPr>
          <w:lang w:val="en-US"/>
        </w:rPr>
      </w:pPr>
      <w:r w:rsidRPr="00A45679">
        <w:rPr>
          <w:b/>
          <w:lang w:val="en-US"/>
        </w:rPr>
        <w:t>Longer Axial Length:</w:t>
      </w:r>
      <w:r w:rsidRPr="00A45679">
        <w:rPr>
          <w:lang w:val="en-US"/>
        </w:rPr>
        <w:t xml:space="preserve"> Strongly correlated with myopia progression.</w:t>
      </w:r>
    </w:p>
    <w:p w:rsidR="00A45679" w:rsidRPr="00A45679" w:rsidRDefault="00A45679" w:rsidP="00A45679">
      <w:pPr>
        <w:rPr>
          <w:lang w:val="en-US"/>
        </w:rPr>
      </w:pPr>
      <w:r w:rsidRPr="00A45679">
        <w:rPr>
          <w:b/>
          <w:lang w:val="en-US"/>
        </w:rPr>
        <w:t>Lower Body Weight Index (BMI</w:t>
      </w:r>
      <w:r w:rsidRPr="00A45679">
        <w:rPr>
          <w:lang w:val="en-US"/>
        </w:rPr>
        <w:t>): Associated with more severe tessellation.</w:t>
      </w:r>
    </w:p>
    <w:p w:rsidR="00A45679" w:rsidRPr="00A45679" w:rsidRDefault="00A45679" w:rsidP="00A45679">
      <w:pPr>
        <w:rPr>
          <w:lang w:val="en-US"/>
        </w:rPr>
      </w:pPr>
      <w:r w:rsidRPr="00A45679">
        <w:rPr>
          <w:b/>
          <w:lang w:val="en-US"/>
        </w:rPr>
        <w:t>Lower Spherical Equivalent (Higher Myopia):</w:t>
      </w:r>
      <w:r w:rsidRPr="00A45679">
        <w:rPr>
          <w:lang w:val="en-US"/>
        </w:rPr>
        <w:t xml:space="preserve"> More pronounced in high myopia.</w:t>
      </w:r>
    </w:p>
    <w:p w:rsidR="00A45679" w:rsidRPr="00A45679" w:rsidRDefault="00A45679" w:rsidP="00A45679">
      <w:pPr>
        <w:rPr>
          <w:b/>
          <w:lang w:val="en-US"/>
        </w:rPr>
      </w:pPr>
      <w:r w:rsidRPr="00A45679">
        <w:rPr>
          <w:b/>
          <w:lang w:val="en-US"/>
        </w:rPr>
        <w:lastRenderedPageBreak/>
        <w:t>Diagnostic Tools:</w:t>
      </w:r>
    </w:p>
    <w:p w:rsidR="00A45679" w:rsidRPr="00A45679" w:rsidRDefault="00A45679" w:rsidP="00A45679">
      <w:pPr>
        <w:rPr>
          <w:lang w:val="en-US"/>
        </w:rPr>
      </w:pPr>
      <w:r w:rsidRPr="00A45679">
        <w:rPr>
          <w:b/>
          <w:lang w:val="en-US"/>
        </w:rPr>
        <w:t>Red-Free Fundus Photography:</w:t>
      </w:r>
      <w:r w:rsidRPr="00A45679">
        <w:rPr>
          <w:lang w:val="en-US"/>
        </w:rPr>
        <w:t xml:space="preserve"> Commonly used to identify and grade FT.</w:t>
      </w:r>
    </w:p>
    <w:p w:rsidR="00A45679" w:rsidRPr="00A45679" w:rsidRDefault="00A45679" w:rsidP="00A45679">
      <w:pPr>
        <w:rPr>
          <w:lang w:val="en-US"/>
        </w:rPr>
      </w:pPr>
      <w:r w:rsidRPr="00A45679">
        <w:rPr>
          <w:b/>
          <w:lang w:val="en-US"/>
        </w:rPr>
        <w:t>Optical Coherence Tomography (OCT</w:t>
      </w:r>
      <w:r w:rsidRPr="00A45679">
        <w:rPr>
          <w:lang w:val="en-US"/>
        </w:rPr>
        <w:t xml:space="preserve">): Used to measure the reduced </w:t>
      </w:r>
      <w:proofErr w:type="spellStart"/>
      <w:r w:rsidRPr="00A45679">
        <w:rPr>
          <w:lang w:val="en-US"/>
        </w:rPr>
        <w:t>choroidal</w:t>
      </w:r>
      <w:proofErr w:type="spellEnd"/>
      <w:r w:rsidRPr="00A45679">
        <w:rPr>
          <w:lang w:val="en-US"/>
        </w:rPr>
        <w:t xml:space="preserve"> thickness (</w:t>
      </w:r>
      <w:proofErr w:type="spellStart"/>
      <w:r w:rsidRPr="00A45679">
        <w:rPr>
          <w:lang w:val="en-US"/>
        </w:rPr>
        <w:t>ChT</w:t>
      </w:r>
      <w:proofErr w:type="spellEnd"/>
      <w:r w:rsidRPr="00A45679">
        <w:rPr>
          <w:lang w:val="en-US"/>
        </w:rPr>
        <w:t>) associated with FT.</w:t>
      </w:r>
    </w:p>
    <w:p w:rsidR="00A45679" w:rsidRPr="00A45679" w:rsidRDefault="00A45679" w:rsidP="00A45679">
      <w:pPr>
        <w:rPr>
          <w:lang w:val="en-US"/>
        </w:rPr>
      </w:pPr>
      <w:proofErr w:type="spellStart"/>
      <w:r w:rsidRPr="00A45679">
        <w:rPr>
          <w:b/>
          <w:lang w:val="en-US"/>
        </w:rPr>
        <w:t>Choroidal</w:t>
      </w:r>
      <w:proofErr w:type="spellEnd"/>
      <w:r w:rsidRPr="00A45679">
        <w:rPr>
          <w:b/>
          <w:lang w:val="en-US"/>
        </w:rPr>
        <w:t xml:space="preserve"> Vascularity Index (CVI</w:t>
      </w:r>
      <w:r w:rsidRPr="00A45679">
        <w:rPr>
          <w:lang w:val="en-US"/>
        </w:rPr>
        <w:t xml:space="preserve">): A newer metric that shows both vascular and stromal components decrease in severity, indicating that mechanical strain from axial elongation causes significant reduction in </w:t>
      </w:r>
      <w:proofErr w:type="spellStart"/>
      <w:r w:rsidRPr="00A45679">
        <w:rPr>
          <w:lang w:val="en-US"/>
        </w:rPr>
        <w:t>choroidal</w:t>
      </w:r>
      <w:proofErr w:type="spellEnd"/>
      <w:r w:rsidRPr="00A45679">
        <w:rPr>
          <w:lang w:val="en-US"/>
        </w:rPr>
        <w:t xml:space="preserve"> blood perfusion.</w:t>
      </w:r>
    </w:p>
    <w:p w:rsidR="00A45679" w:rsidRPr="00A45679" w:rsidRDefault="00A45679" w:rsidP="00A45679">
      <w:pPr>
        <w:rPr>
          <w:lang w:val="en-US"/>
        </w:rPr>
      </w:pPr>
      <w:r w:rsidRPr="00A45679">
        <w:rPr>
          <w:b/>
          <w:lang w:val="en-US"/>
        </w:rPr>
        <w:t>Artificial Intelligence (AI):</w:t>
      </w:r>
      <w:r w:rsidRPr="00A45679">
        <w:rPr>
          <w:lang w:val="en-US"/>
        </w:rPr>
        <w:t xml:space="preserve"> AI-assisted, </w:t>
      </w:r>
      <w:proofErr w:type="gramStart"/>
      <w:r w:rsidRPr="00A45679">
        <w:rPr>
          <w:lang w:val="en-US"/>
        </w:rPr>
        <w:t>automatic,</w:t>
      </w:r>
      <w:proofErr w:type="gramEnd"/>
      <w:r w:rsidRPr="00A45679">
        <w:rPr>
          <w:lang w:val="en-US"/>
        </w:rPr>
        <w:t xml:space="preserve"> and semi-automatic labeling approaches are increasingly used to quantify Fundus Tessellation Density (TD) for rapid, objective screening. </w:t>
      </w:r>
    </w:p>
    <w:p w:rsidR="00A45679" w:rsidRPr="00A45679" w:rsidRDefault="00A45679" w:rsidP="00A45679">
      <w:pPr>
        <w:rPr>
          <w:lang w:val="en-US"/>
        </w:rPr>
      </w:pPr>
      <w:r w:rsidRPr="00A45679">
        <w:rPr>
          <w:b/>
          <w:lang w:val="en-US"/>
        </w:rPr>
        <w:t>Other Medical Applications of "Tessellation</w:t>
      </w:r>
      <w:r w:rsidRPr="00A45679">
        <w:rPr>
          <w:lang w:val="en-US"/>
        </w:rPr>
        <w:t>"</w:t>
      </w:r>
    </w:p>
    <w:p w:rsidR="00A45679" w:rsidRPr="00A45679" w:rsidRDefault="00A45679" w:rsidP="00A45679">
      <w:pPr>
        <w:rPr>
          <w:lang w:val="en-US"/>
        </w:rPr>
      </w:pPr>
      <w:r w:rsidRPr="00A45679">
        <w:rPr>
          <w:b/>
          <w:lang w:val="en-US"/>
        </w:rPr>
        <w:t>3D Mineral Tessellation in Bone:</w:t>
      </w:r>
      <w:r w:rsidRPr="00A45679">
        <w:rPr>
          <w:lang w:val="en-US"/>
        </w:rPr>
        <w:t xml:space="preserve"> Studies of bone microstructure show a "</w:t>
      </w:r>
      <w:proofErr w:type="spellStart"/>
      <w:r w:rsidRPr="00A45679">
        <w:rPr>
          <w:lang w:val="en-US"/>
        </w:rPr>
        <w:t>crossfibrillar</w:t>
      </w:r>
      <w:proofErr w:type="spellEnd"/>
      <w:r w:rsidRPr="00A45679">
        <w:rPr>
          <w:lang w:val="en-US"/>
        </w:rPr>
        <w:t xml:space="preserve"> mineral tessellation," where mineral formations (</w:t>
      </w:r>
      <w:proofErr w:type="spellStart"/>
      <w:r w:rsidRPr="00A45679">
        <w:rPr>
          <w:lang w:val="en-US"/>
        </w:rPr>
        <w:t>tesselles</w:t>
      </w:r>
      <w:proofErr w:type="spellEnd"/>
      <w:r w:rsidRPr="00A45679">
        <w:rPr>
          <w:lang w:val="en-US"/>
        </w:rPr>
        <w:t xml:space="preserve">) are organized at the </w:t>
      </w:r>
      <w:proofErr w:type="spellStart"/>
      <w:r w:rsidRPr="00A45679">
        <w:rPr>
          <w:lang w:val="en-US"/>
        </w:rPr>
        <w:t>microscale</w:t>
      </w:r>
      <w:proofErr w:type="spellEnd"/>
      <w:r w:rsidRPr="00A45679">
        <w:rPr>
          <w:lang w:val="en-US"/>
        </w:rPr>
        <w:t>, influencing mechanical properties like strength and toughness.</w:t>
      </w:r>
    </w:p>
    <w:p w:rsidR="00A45679" w:rsidRPr="00A45679" w:rsidRDefault="00A45679" w:rsidP="00A45679">
      <w:pPr>
        <w:rPr>
          <w:lang w:val="en-US"/>
        </w:rPr>
      </w:pPr>
      <w:proofErr w:type="spellStart"/>
      <w:r w:rsidRPr="00A45679">
        <w:rPr>
          <w:b/>
          <w:lang w:val="en-US"/>
        </w:rPr>
        <w:t>Voronoi</w:t>
      </w:r>
      <w:proofErr w:type="spellEnd"/>
      <w:r w:rsidRPr="00A45679">
        <w:rPr>
          <w:b/>
          <w:lang w:val="en-US"/>
        </w:rPr>
        <w:t xml:space="preserve"> Tessellation for Neuronal Density:</w:t>
      </w:r>
      <w:r w:rsidRPr="00A45679">
        <w:rPr>
          <w:lang w:val="en-US"/>
        </w:rPr>
        <w:t xml:space="preserve"> This mathematical method is applied in histology to study the spatial distribution and density of neurons, helping to identify cell clusters in, for example, Alzheimer's disease research.</w:t>
      </w:r>
    </w:p>
    <w:p w:rsidR="00A45679" w:rsidRDefault="00A45679" w:rsidP="00A45679">
      <w:pPr>
        <w:rPr>
          <w:lang w:val="en-US"/>
        </w:rPr>
      </w:pPr>
      <w:r w:rsidRPr="00A45679">
        <w:rPr>
          <w:b/>
          <w:lang w:val="en-US"/>
        </w:rPr>
        <w:t>Epidemic Modeling:</w:t>
      </w:r>
      <w:r w:rsidRPr="00A45679">
        <w:rPr>
          <w:lang w:val="en-US"/>
        </w:rPr>
        <w:t xml:space="preserve"> "Spread tessellation" algorithms are used in infectious disease modeling to map infection distributions for optimal resource allocation and management</w:t>
      </w:r>
    </w:p>
    <w:p w:rsidR="00A45679" w:rsidRDefault="00A45679" w:rsidP="00A45679">
      <w:pPr>
        <w:rPr>
          <w:lang w:val="en-US"/>
        </w:rPr>
      </w:pPr>
      <w:r>
        <w:rPr>
          <w:lang w:val="en-US"/>
        </w:rPr>
        <w:t>For more information refer this link given below:</w:t>
      </w:r>
    </w:p>
    <w:p w:rsidR="00A45679" w:rsidRDefault="00A45679" w:rsidP="00A45679">
      <w:pPr>
        <w:rPr>
          <w:lang w:val="en-US"/>
        </w:rPr>
      </w:pPr>
      <w:hyperlink r:id="rId22" w:history="1">
        <w:r w:rsidRPr="00096D4E">
          <w:rPr>
            <w:rStyle w:val="Hyperlink"/>
            <w:lang w:val="en-US"/>
          </w:rPr>
          <w:t>https://ieeexplore.ieee.org/document/1672544</w:t>
        </w:r>
      </w:hyperlink>
    </w:p>
    <w:p w:rsidR="00A45679" w:rsidRDefault="00A45679" w:rsidP="00A45679">
      <w:pPr>
        <w:rPr>
          <w:lang w:val="en-US"/>
        </w:rPr>
      </w:pPr>
      <w:bookmarkStart w:id="0" w:name="_GoBack"/>
      <w:bookmarkEnd w:id="0"/>
    </w:p>
    <w:p w:rsidR="008A14B9" w:rsidRDefault="008A14B9" w:rsidP="00642DAA">
      <w:pPr>
        <w:rPr>
          <w:lang w:val="en-US"/>
        </w:rPr>
      </w:pPr>
    </w:p>
    <w:p w:rsidR="00642DAA" w:rsidRDefault="00642DAA" w:rsidP="00642DAA">
      <w:pPr>
        <w:rPr>
          <w:lang w:val="en-US"/>
        </w:rPr>
      </w:pPr>
    </w:p>
    <w:p w:rsidR="00C968B9" w:rsidRPr="00C968B9" w:rsidRDefault="00C968B9" w:rsidP="00C968B9">
      <w:pPr>
        <w:rPr>
          <w:lang w:val="en-US"/>
        </w:rPr>
      </w:pPr>
    </w:p>
    <w:p w:rsidR="00133D1B" w:rsidRDefault="00133D1B" w:rsidP="002815E0">
      <w:pPr>
        <w:rPr>
          <w:lang w:val="en-US"/>
        </w:rPr>
      </w:pPr>
    </w:p>
    <w:p w:rsidR="00C968B9" w:rsidRDefault="00C968B9" w:rsidP="002815E0">
      <w:pPr>
        <w:rPr>
          <w:lang w:val="en-US"/>
        </w:rPr>
      </w:pPr>
    </w:p>
    <w:p w:rsidR="00C968B9" w:rsidRDefault="00C968B9" w:rsidP="002815E0">
      <w:pPr>
        <w:rPr>
          <w:lang w:val="en-US"/>
        </w:rPr>
      </w:pPr>
    </w:p>
    <w:p w:rsidR="00F4353C" w:rsidRPr="004812B4" w:rsidRDefault="00F4353C" w:rsidP="008247BF">
      <w:pPr>
        <w:rPr>
          <w:lang w:val="en-US"/>
        </w:rPr>
      </w:pPr>
    </w:p>
    <w:sectPr w:rsidR="00F4353C" w:rsidRPr="00481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4112D"/>
    <w:multiLevelType w:val="multilevel"/>
    <w:tmpl w:val="1B2844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37DD519E"/>
    <w:multiLevelType w:val="multilevel"/>
    <w:tmpl w:val="D7BA85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12B4"/>
    <w:rsid w:val="0002502D"/>
    <w:rsid w:val="00133D1B"/>
    <w:rsid w:val="002815E0"/>
    <w:rsid w:val="00312777"/>
    <w:rsid w:val="00384A5C"/>
    <w:rsid w:val="00423844"/>
    <w:rsid w:val="004812B4"/>
    <w:rsid w:val="004B0314"/>
    <w:rsid w:val="00507A07"/>
    <w:rsid w:val="005D44EC"/>
    <w:rsid w:val="00642DAA"/>
    <w:rsid w:val="008247BF"/>
    <w:rsid w:val="008A14B9"/>
    <w:rsid w:val="00914DA5"/>
    <w:rsid w:val="009705A1"/>
    <w:rsid w:val="00A45679"/>
    <w:rsid w:val="00A535EC"/>
    <w:rsid w:val="00C81D78"/>
    <w:rsid w:val="00C968B9"/>
    <w:rsid w:val="00D22C7E"/>
    <w:rsid w:val="00D615DC"/>
    <w:rsid w:val="00DF74C1"/>
    <w:rsid w:val="00EB63D0"/>
    <w:rsid w:val="00F4353C"/>
    <w:rsid w:val="00F63908"/>
    <w:rsid w:val="00F84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12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812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2B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812B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14DA5"/>
    <w:rPr>
      <w:b/>
      <w:bCs/>
    </w:rPr>
  </w:style>
  <w:style w:type="paragraph" w:styleId="NormalWeb">
    <w:name w:val="Normal (Web)"/>
    <w:basedOn w:val="Normal"/>
    <w:uiPriority w:val="99"/>
    <w:semiHidden/>
    <w:unhideWhenUsed/>
    <w:rsid w:val="003127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C81D78"/>
    <w:pPr>
      <w:spacing w:after="0" w:line="240" w:lineRule="auto"/>
    </w:pPr>
  </w:style>
  <w:style w:type="character" w:styleId="Hyperlink">
    <w:name w:val="Hyperlink"/>
    <w:basedOn w:val="DefaultParagraphFont"/>
    <w:uiPriority w:val="99"/>
    <w:unhideWhenUsed/>
    <w:rsid w:val="00F4353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812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4812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2B4"/>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812B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14DA5"/>
    <w:rPr>
      <w:b/>
      <w:bCs/>
    </w:rPr>
  </w:style>
  <w:style w:type="paragraph" w:styleId="NormalWeb">
    <w:name w:val="Normal (Web)"/>
    <w:basedOn w:val="Normal"/>
    <w:uiPriority w:val="99"/>
    <w:semiHidden/>
    <w:unhideWhenUsed/>
    <w:rsid w:val="0031277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C81D78"/>
    <w:pPr>
      <w:spacing w:after="0" w:line="240" w:lineRule="auto"/>
    </w:pPr>
  </w:style>
  <w:style w:type="character" w:styleId="Hyperlink">
    <w:name w:val="Hyperlink"/>
    <w:basedOn w:val="DefaultParagraphFont"/>
    <w:uiPriority w:val="99"/>
    <w:unhideWhenUsed/>
    <w:rsid w:val="00F435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103602">
      <w:bodyDiv w:val="1"/>
      <w:marLeft w:val="0"/>
      <w:marRight w:val="0"/>
      <w:marTop w:val="0"/>
      <w:marBottom w:val="0"/>
      <w:divBdr>
        <w:top w:val="none" w:sz="0" w:space="0" w:color="auto"/>
        <w:left w:val="none" w:sz="0" w:space="0" w:color="auto"/>
        <w:bottom w:val="none" w:sz="0" w:space="0" w:color="auto"/>
        <w:right w:val="none" w:sz="0" w:space="0" w:color="auto"/>
      </w:divBdr>
      <w:divsChild>
        <w:div w:id="642154124">
          <w:marLeft w:val="0"/>
          <w:marRight w:val="0"/>
          <w:marTop w:val="0"/>
          <w:marBottom w:val="0"/>
          <w:divBdr>
            <w:top w:val="none" w:sz="0" w:space="0" w:color="auto"/>
            <w:left w:val="none" w:sz="0" w:space="0" w:color="auto"/>
            <w:bottom w:val="none" w:sz="0" w:space="0" w:color="auto"/>
            <w:right w:val="none" w:sz="0" w:space="0" w:color="auto"/>
          </w:divBdr>
        </w:div>
        <w:div w:id="1939562999">
          <w:marLeft w:val="0"/>
          <w:marRight w:val="0"/>
          <w:marTop w:val="0"/>
          <w:marBottom w:val="0"/>
          <w:divBdr>
            <w:top w:val="none" w:sz="0" w:space="0" w:color="auto"/>
            <w:left w:val="none" w:sz="0" w:space="0" w:color="auto"/>
            <w:bottom w:val="none" w:sz="0" w:space="0" w:color="auto"/>
            <w:right w:val="none" w:sz="0" w:space="0" w:color="auto"/>
          </w:divBdr>
        </w:div>
        <w:div w:id="1530099810">
          <w:marLeft w:val="0"/>
          <w:marRight w:val="0"/>
          <w:marTop w:val="0"/>
          <w:marBottom w:val="0"/>
          <w:divBdr>
            <w:top w:val="none" w:sz="0" w:space="0" w:color="auto"/>
            <w:left w:val="none" w:sz="0" w:space="0" w:color="auto"/>
            <w:bottom w:val="none" w:sz="0" w:space="0" w:color="auto"/>
            <w:right w:val="none" w:sz="0" w:space="0" w:color="auto"/>
          </w:divBdr>
        </w:div>
        <w:div w:id="28772979">
          <w:marLeft w:val="0"/>
          <w:marRight w:val="0"/>
          <w:marTop w:val="0"/>
          <w:marBottom w:val="0"/>
          <w:divBdr>
            <w:top w:val="none" w:sz="0" w:space="0" w:color="auto"/>
            <w:left w:val="none" w:sz="0" w:space="0" w:color="auto"/>
            <w:bottom w:val="none" w:sz="0" w:space="0" w:color="auto"/>
            <w:right w:val="none" w:sz="0" w:space="0" w:color="auto"/>
          </w:divBdr>
        </w:div>
        <w:div w:id="1571773159">
          <w:marLeft w:val="0"/>
          <w:marRight w:val="0"/>
          <w:marTop w:val="0"/>
          <w:marBottom w:val="0"/>
          <w:divBdr>
            <w:top w:val="none" w:sz="0" w:space="0" w:color="auto"/>
            <w:left w:val="none" w:sz="0" w:space="0" w:color="auto"/>
            <w:bottom w:val="none" w:sz="0" w:space="0" w:color="auto"/>
            <w:right w:val="none" w:sz="0" w:space="0" w:color="auto"/>
          </w:divBdr>
        </w:div>
        <w:div w:id="2124222616">
          <w:marLeft w:val="0"/>
          <w:marRight w:val="0"/>
          <w:marTop w:val="0"/>
          <w:marBottom w:val="0"/>
          <w:divBdr>
            <w:top w:val="none" w:sz="0" w:space="0" w:color="auto"/>
            <w:left w:val="none" w:sz="0" w:space="0" w:color="auto"/>
            <w:bottom w:val="none" w:sz="0" w:space="0" w:color="auto"/>
            <w:right w:val="none" w:sz="0" w:space="0" w:color="auto"/>
          </w:divBdr>
        </w:div>
        <w:div w:id="688875771">
          <w:marLeft w:val="0"/>
          <w:marRight w:val="0"/>
          <w:marTop w:val="0"/>
          <w:marBottom w:val="0"/>
          <w:divBdr>
            <w:top w:val="none" w:sz="0" w:space="0" w:color="auto"/>
            <w:left w:val="none" w:sz="0" w:space="0" w:color="auto"/>
            <w:bottom w:val="none" w:sz="0" w:space="0" w:color="auto"/>
            <w:right w:val="none" w:sz="0" w:space="0" w:color="auto"/>
          </w:divBdr>
        </w:div>
        <w:div w:id="96365227">
          <w:marLeft w:val="0"/>
          <w:marRight w:val="0"/>
          <w:marTop w:val="0"/>
          <w:marBottom w:val="0"/>
          <w:divBdr>
            <w:top w:val="none" w:sz="0" w:space="0" w:color="auto"/>
            <w:left w:val="none" w:sz="0" w:space="0" w:color="auto"/>
            <w:bottom w:val="none" w:sz="0" w:space="0" w:color="auto"/>
            <w:right w:val="none" w:sz="0" w:space="0" w:color="auto"/>
          </w:divBdr>
        </w:div>
        <w:div w:id="1469199329">
          <w:marLeft w:val="0"/>
          <w:marRight w:val="0"/>
          <w:marTop w:val="0"/>
          <w:marBottom w:val="0"/>
          <w:divBdr>
            <w:top w:val="none" w:sz="0" w:space="0" w:color="auto"/>
            <w:left w:val="none" w:sz="0" w:space="0" w:color="auto"/>
            <w:bottom w:val="none" w:sz="0" w:space="0" w:color="auto"/>
            <w:right w:val="none" w:sz="0" w:space="0" w:color="auto"/>
          </w:divBdr>
          <w:divsChild>
            <w:div w:id="999116584">
              <w:marLeft w:val="0"/>
              <w:marRight w:val="0"/>
              <w:marTop w:val="0"/>
              <w:marBottom w:val="0"/>
              <w:divBdr>
                <w:top w:val="none" w:sz="0" w:space="0" w:color="auto"/>
                <w:left w:val="none" w:sz="0" w:space="0" w:color="auto"/>
                <w:bottom w:val="none" w:sz="0" w:space="0" w:color="auto"/>
                <w:right w:val="none" w:sz="0" w:space="0" w:color="auto"/>
              </w:divBdr>
            </w:div>
          </w:divsChild>
        </w:div>
        <w:div w:id="1309552153">
          <w:marLeft w:val="0"/>
          <w:marRight w:val="0"/>
          <w:marTop w:val="0"/>
          <w:marBottom w:val="0"/>
          <w:divBdr>
            <w:top w:val="none" w:sz="0" w:space="0" w:color="auto"/>
            <w:left w:val="none" w:sz="0" w:space="0" w:color="auto"/>
            <w:bottom w:val="none" w:sz="0" w:space="0" w:color="auto"/>
            <w:right w:val="none" w:sz="0" w:space="0" w:color="auto"/>
          </w:divBdr>
        </w:div>
      </w:divsChild>
    </w:div>
    <w:div w:id="158545505">
      <w:bodyDiv w:val="1"/>
      <w:marLeft w:val="0"/>
      <w:marRight w:val="0"/>
      <w:marTop w:val="0"/>
      <w:marBottom w:val="0"/>
      <w:divBdr>
        <w:top w:val="none" w:sz="0" w:space="0" w:color="auto"/>
        <w:left w:val="none" w:sz="0" w:space="0" w:color="auto"/>
        <w:bottom w:val="none" w:sz="0" w:space="0" w:color="auto"/>
        <w:right w:val="none" w:sz="0" w:space="0" w:color="auto"/>
      </w:divBdr>
      <w:divsChild>
        <w:div w:id="325205313">
          <w:marLeft w:val="0"/>
          <w:marRight w:val="0"/>
          <w:marTop w:val="0"/>
          <w:marBottom w:val="0"/>
          <w:divBdr>
            <w:top w:val="none" w:sz="0" w:space="0" w:color="auto"/>
            <w:left w:val="none" w:sz="0" w:space="0" w:color="auto"/>
            <w:bottom w:val="none" w:sz="0" w:space="0" w:color="auto"/>
            <w:right w:val="none" w:sz="0" w:space="0" w:color="auto"/>
          </w:divBdr>
        </w:div>
        <w:div w:id="1252854767">
          <w:marLeft w:val="0"/>
          <w:marRight w:val="0"/>
          <w:marTop w:val="0"/>
          <w:marBottom w:val="0"/>
          <w:divBdr>
            <w:top w:val="none" w:sz="0" w:space="0" w:color="auto"/>
            <w:left w:val="none" w:sz="0" w:space="0" w:color="auto"/>
            <w:bottom w:val="none" w:sz="0" w:space="0" w:color="auto"/>
            <w:right w:val="none" w:sz="0" w:space="0" w:color="auto"/>
          </w:divBdr>
        </w:div>
        <w:div w:id="1348019757">
          <w:marLeft w:val="0"/>
          <w:marRight w:val="0"/>
          <w:marTop w:val="0"/>
          <w:marBottom w:val="0"/>
          <w:divBdr>
            <w:top w:val="none" w:sz="0" w:space="0" w:color="auto"/>
            <w:left w:val="none" w:sz="0" w:space="0" w:color="auto"/>
            <w:bottom w:val="none" w:sz="0" w:space="0" w:color="auto"/>
            <w:right w:val="none" w:sz="0" w:space="0" w:color="auto"/>
          </w:divBdr>
        </w:div>
        <w:div w:id="382142108">
          <w:marLeft w:val="0"/>
          <w:marRight w:val="0"/>
          <w:marTop w:val="0"/>
          <w:marBottom w:val="0"/>
          <w:divBdr>
            <w:top w:val="none" w:sz="0" w:space="0" w:color="auto"/>
            <w:left w:val="none" w:sz="0" w:space="0" w:color="auto"/>
            <w:bottom w:val="none" w:sz="0" w:space="0" w:color="auto"/>
            <w:right w:val="none" w:sz="0" w:space="0" w:color="auto"/>
          </w:divBdr>
        </w:div>
        <w:div w:id="1861159626">
          <w:marLeft w:val="0"/>
          <w:marRight w:val="0"/>
          <w:marTop w:val="0"/>
          <w:marBottom w:val="0"/>
          <w:divBdr>
            <w:top w:val="none" w:sz="0" w:space="0" w:color="auto"/>
            <w:left w:val="none" w:sz="0" w:space="0" w:color="auto"/>
            <w:bottom w:val="none" w:sz="0" w:space="0" w:color="auto"/>
            <w:right w:val="none" w:sz="0" w:space="0" w:color="auto"/>
          </w:divBdr>
          <w:divsChild>
            <w:div w:id="456223454">
              <w:marLeft w:val="0"/>
              <w:marRight w:val="0"/>
              <w:marTop w:val="0"/>
              <w:marBottom w:val="0"/>
              <w:divBdr>
                <w:top w:val="none" w:sz="0" w:space="0" w:color="auto"/>
                <w:left w:val="none" w:sz="0" w:space="0" w:color="auto"/>
                <w:bottom w:val="none" w:sz="0" w:space="0" w:color="auto"/>
                <w:right w:val="none" w:sz="0" w:space="0" w:color="auto"/>
              </w:divBdr>
            </w:div>
          </w:divsChild>
        </w:div>
        <w:div w:id="1510677212">
          <w:marLeft w:val="0"/>
          <w:marRight w:val="0"/>
          <w:marTop w:val="0"/>
          <w:marBottom w:val="0"/>
          <w:divBdr>
            <w:top w:val="none" w:sz="0" w:space="0" w:color="auto"/>
            <w:left w:val="none" w:sz="0" w:space="0" w:color="auto"/>
            <w:bottom w:val="none" w:sz="0" w:space="0" w:color="auto"/>
            <w:right w:val="none" w:sz="0" w:space="0" w:color="auto"/>
          </w:divBdr>
          <w:divsChild>
            <w:div w:id="19579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1108">
      <w:bodyDiv w:val="1"/>
      <w:marLeft w:val="0"/>
      <w:marRight w:val="0"/>
      <w:marTop w:val="0"/>
      <w:marBottom w:val="0"/>
      <w:divBdr>
        <w:top w:val="none" w:sz="0" w:space="0" w:color="auto"/>
        <w:left w:val="none" w:sz="0" w:space="0" w:color="auto"/>
        <w:bottom w:val="none" w:sz="0" w:space="0" w:color="auto"/>
        <w:right w:val="none" w:sz="0" w:space="0" w:color="auto"/>
      </w:divBdr>
      <w:divsChild>
        <w:div w:id="1511065795">
          <w:marLeft w:val="0"/>
          <w:marRight w:val="0"/>
          <w:marTop w:val="0"/>
          <w:marBottom w:val="0"/>
          <w:divBdr>
            <w:top w:val="none" w:sz="0" w:space="0" w:color="auto"/>
            <w:left w:val="none" w:sz="0" w:space="0" w:color="auto"/>
            <w:bottom w:val="none" w:sz="0" w:space="0" w:color="auto"/>
            <w:right w:val="none" w:sz="0" w:space="0" w:color="auto"/>
          </w:divBdr>
          <w:divsChild>
            <w:div w:id="366412088">
              <w:marLeft w:val="0"/>
              <w:marRight w:val="0"/>
              <w:marTop w:val="0"/>
              <w:marBottom w:val="0"/>
              <w:divBdr>
                <w:top w:val="none" w:sz="0" w:space="0" w:color="auto"/>
                <w:left w:val="none" w:sz="0" w:space="0" w:color="auto"/>
                <w:bottom w:val="none" w:sz="0" w:space="0" w:color="auto"/>
                <w:right w:val="none" w:sz="0" w:space="0" w:color="auto"/>
              </w:divBdr>
            </w:div>
          </w:divsChild>
        </w:div>
        <w:div w:id="1032073306">
          <w:marLeft w:val="0"/>
          <w:marRight w:val="0"/>
          <w:marTop w:val="0"/>
          <w:marBottom w:val="0"/>
          <w:divBdr>
            <w:top w:val="none" w:sz="0" w:space="0" w:color="auto"/>
            <w:left w:val="none" w:sz="0" w:space="0" w:color="auto"/>
            <w:bottom w:val="none" w:sz="0" w:space="0" w:color="auto"/>
            <w:right w:val="none" w:sz="0" w:space="0" w:color="auto"/>
          </w:divBdr>
        </w:div>
        <w:div w:id="1363508641">
          <w:marLeft w:val="0"/>
          <w:marRight w:val="0"/>
          <w:marTop w:val="0"/>
          <w:marBottom w:val="0"/>
          <w:divBdr>
            <w:top w:val="none" w:sz="0" w:space="0" w:color="auto"/>
            <w:left w:val="none" w:sz="0" w:space="0" w:color="auto"/>
            <w:bottom w:val="none" w:sz="0" w:space="0" w:color="auto"/>
            <w:right w:val="none" w:sz="0" w:space="0" w:color="auto"/>
          </w:divBdr>
        </w:div>
        <w:div w:id="1103959011">
          <w:marLeft w:val="0"/>
          <w:marRight w:val="0"/>
          <w:marTop w:val="0"/>
          <w:marBottom w:val="0"/>
          <w:divBdr>
            <w:top w:val="none" w:sz="0" w:space="0" w:color="auto"/>
            <w:left w:val="none" w:sz="0" w:space="0" w:color="auto"/>
            <w:bottom w:val="none" w:sz="0" w:space="0" w:color="auto"/>
            <w:right w:val="none" w:sz="0" w:space="0" w:color="auto"/>
          </w:divBdr>
        </w:div>
      </w:divsChild>
    </w:div>
    <w:div w:id="194318538">
      <w:bodyDiv w:val="1"/>
      <w:marLeft w:val="0"/>
      <w:marRight w:val="0"/>
      <w:marTop w:val="0"/>
      <w:marBottom w:val="0"/>
      <w:divBdr>
        <w:top w:val="none" w:sz="0" w:space="0" w:color="auto"/>
        <w:left w:val="none" w:sz="0" w:space="0" w:color="auto"/>
        <w:bottom w:val="none" w:sz="0" w:space="0" w:color="auto"/>
        <w:right w:val="none" w:sz="0" w:space="0" w:color="auto"/>
      </w:divBdr>
    </w:div>
    <w:div w:id="289671641">
      <w:bodyDiv w:val="1"/>
      <w:marLeft w:val="0"/>
      <w:marRight w:val="0"/>
      <w:marTop w:val="0"/>
      <w:marBottom w:val="0"/>
      <w:divBdr>
        <w:top w:val="none" w:sz="0" w:space="0" w:color="auto"/>
        <w:left w:val="none" w:sz="0" w:space="0" w:color="auto"/>
        <w:bottom w:val="none" w:sz="0" w:space="0" w:color="auto"/>
        <w:right w:val="none" w:sz="0" w:space="0" w:color="auto"/>
      </w:divBdr>
      <w:divsChild>
        <w:div w:id="1781101373">
          <w:marLeft w:val="0"/>
          <w:marRight w:val="0"/>
          <w:marTop w:val="0"/>
          <w:marBottom w:val="0"/>
          <w:divBdr>
            <w:top w:val="none" w:sz="0" w:space="0" w:color="auto"/>
            <w:left w:val="none" w:sz="0" w:space="0" w:color="auto"/>
            <w:bottom w:val="none" w:sz="0" w:space="0" w:color="auto"/>
            <w:right w:val="none" w:sz="0" w:space="0" w:color="auto"/>
          </w:divBdr>
          <w:divsChild>
            <w:div w:id="1797144365">
              <w:marLeft w:val="0"/>
              <w:marRight w:val="0"/>
              <w:marTop w:val="0"/>
              <w:marBottom w:val="0"/>
              <w:divBdr>
                <w:top w:val="none" w:sz="0" w:space="0" w:color="auto"/>
                <w:left w:val="none" w:sz="0" w:space="0" w:color="auto"/>
                <w:bottom w:val="none" w:sz="0" w:space="0" w:color="auto"/>
                <w:right w:val="none" w:sz="0" w:space="0" w:color="auto"/>
              </w:divBdr>
            </w:div>
            <w:div w:id="1291980221">
              <w:marLeft w:val="0"/>
              <w:marRight w:val="0"/>
              <w:marTop w:val="0"/>
              <w:marBottom w:val="0"/>
              <w:divBdr>
                <w:top w:val="none" w:sz="0" w:space="0" w:color="auto"/>
                <w:left w:val="none" w:sz="0" w:space="0" w:color="auto"/>
                <w:bottom w:val="none" w:sz="0" w:space="0" w:color="auto"/>
                <w:right w:val="none" w:sz="0" w:space="0" w:color="auto"/>
              </w:divBdr>
            </w:div>
            <w:div w:id="268437984">
              <w:marLeft w:val="0"/>
              <w:marRight w:val="0"/>
              <w:marTop w:val="0"/>
              <w:marBottom w:val="0"/>
              <w:divBdr>
                <w:top w:val="none" w:sz="0" w:space="0" w:color="auto"/>
                <w:left w:val="none" w:sz="0" w:space="0" w:color="auto"/>
                <w:bottom w:val="none" w:sz="0" w:space="0" w:color="auto"/>
                <w:right w:val="none" w:sz="0" w:space="0" w:color="auto"/>
              </w:divBdr>
            </w:div>
            <w:div w:id="1685939110">
              <w:marLeft w:val="0"/>
              <w:marRight w:val="0"/>
              <w:marTop w:val="0"/>
              <w:marBottom w:val="0"/>
              <w:divBdr>
                <w:top w:val="none" w:sz="0" w:space="0" w:color="auto"/>
                <w:left w:val="none" w:sz="0" w:space="0" w:color="auto"/>
                <w:bottom w:val="none" w:sz="0" w:space="0" w:color="auto"/>
                <w:right w:val="none" w:sz="0" w:space="0" w:color="auto"/>
              </w:divBdr>
            </w:div>
          </w:divsChild>
        </w:div>
        <w:div w:id="447360130">
          <w:marLeft w:val="0"/>
          <w:marRight w:val="0"/>
          <w:marTop w:val="0"/>
          <w:marBottom w:val="0"/>
          <w:divBdr>
            <w:top w:val="none" w:sz="0" w:space="0" w:color="auto"/>
            <w:left w:val="none" w:sz="0" w:space="0" w:color="auto"/>
            <w:bottom w:val="none" w:sz="0" w:space="0" w:color="auto"/>
            <w:right w:val="none" w:sz="0" w:space="0" w:color="auto"/>
          </w:divBdr>
        </w:div>
        <w:div w:id="1983382339">
          <w:marLeft w:val="0"/>
          <w:marRight w:val="0"/>
          <w:marTop w:val="0"/>
          <w:marBottom w:val="0"/>
          <w:divBdr>
            <w:top w:val="none" w:sz="0" w:space="0" w:color="auto"/>
            <w:left w:val="none" w:sz="0" w:space="0" w:color="auto"/>
            <w:bottom w:val="none" w:sz="0" w:space="0" w:color="auto"/>
            <w:right w:val="none" w:sz="0" w:space="0" w:color="auto"/>
          </w:divBdr>
        </w:div>
        <w:div w:id="431751852">
          <w:marLeft w:val="0"/>
          <w:marRight w:val="0"/>
          <w:marTop w:val="0"/>
          <w:marBottom w:val="0"/>
          <w:divBdr>
            <w:top w:val="none" w:sz="0" w:space="0" w:color="auto"/>
            <w:left w:val="none" w:sz="0" w:space="0" w:color="auto"/>
            <w:bottom w:val="none" w:sz="0" w:space="0" w:color="auto"/>
            <w:right w:val="none" w:sz="0" w:space="0" w:color="auto"/>
          </w:divBdr>
        </w:div>
        <w:div w:id="88157472">
          <w:marLeft w:val="0"/>
          <w:marRight w:val="0"/>
          <w:marTop w:val="0"/>
          <w:marBottom w:val="0"/>
          <w:divBdr>
            <w:top w:val="none" w:sz="0" w:space="0" w:color="auto"/>
            <w:left w:val="none" w:sz="0" w:space="0" w:color="auto"/>
            <w:bottom w:val="none" w:sz="0" w:space="0" w:color="auto"/>
            <w:right w:val="none" w:sz="0" w:space="0" w:color="auto"/>
          </w:divBdr>
        </w:div>
        <w:div w:id="688290054">
          <w:marLeft w:val="0"/>
          <w:marRight w:val="0"/>
          <w:marTop w:val="0"/>
          <w:marBottom w:val="0"/>
          <w:divBdr>
            <w:top w:val="none" w:sz="0" w:space="0" w:color="auto"/>
            <w:left w:val="none" w:sz="0" w:space="0" w:color="auto"/>
            <w:bottom w:val="none" w:sz="0" w:space="0" w:color="auto"/>
            <w:right w:val="none" w:sz="0" w:space="0" w:color="auto"/>
          </w:divBdr>
        </w:div>
      </w:divsChild>
    </w:div>
    <w:div w:id="314841411">
      <w:bodyDiv w:val="1"/>
      <w:marLeft w:val="0"/>
      <w:marRight w:val="0"/>
      <w:marTop w:val="0"/>
      <w:marBottom w:val="0"/>
      <w:divBdr>
        <w:top w:val="none" w:sz="0" w:space="0" w:color="auto"/>
        <w:left w:val="none" w:sz="0" w:space="0" w:color="auto"/>
        <w:bottom w:val="none" w:sz="0" w:space="0" w:color="auto"/>
        <w:right w:val="none" w:sz="0" w:space="0" w:color="auto"/>
      </w:divBdr>
      <w:divsChild>
        <w:div w:id="1312835014">
          <w:marLeft w:val="0"/>
          <w:marRight w:val="0"/>
          <w:marTop w:val="0"/>
          <w:marBottom w:val="0"/>
          <w:divBdr>
            <w:top w:val="none" w:sz="0" w:space="0" w:color="auto"/>
            <w:left w:val="none" w:sz="0" w:space="0" w:color="auto"/>
            <w:bottom w:val="none" w:sz="0" w:space="0" w:color="auto"/>
            <w:right w:val="none" w:sz="0" w:space="0" w:color="auto"/>
          </w:divBdr>
          <w:divsChild>
            <w:div w:id="1020010667">
              <w:marLeft w:val="0"/>
              <w:marRight w:val="0"/>
              <w:marTop w:val="0"/>
              <w:marBottom w:val="0"/>
              <w:divBdr>
                <w:top w:val="none" w:sz="0" w:space="0" w:color="auto"/>
                <w:left w:val="none" w:sz="0" w:space="0" w:color="auto"/>
                <w:bottom w:val="none" w:sz="0" w:space="0" w:color="auto"/>
                <w:right w:val="none" w:sz="0" w:space="0" w:color="auto"/>
              </w:divBdr>
            </w:div>
          </w:divsChild>
        </w:div>
        <w:div w:id="46416364">
          <w:marLeft w:val="0"/>
          <w:marRight w:val="0"/>
          <w:marTop w:val="0"/>
          <w:marBottom w:val="0"/>
          <w:divBdr>
            <w:top w:val="none" w:sz="0" w:space="0" w:color="auto"/>
            <w:left w:val="none" w:sz="0" w:space="0" w:color="auto"/>
            <w:bottom w:val="none" w:sz="0" w:space="0" w:color="auto"/>
            <w:right w:val="none" w:sz="0" w:space="0" w:color="auto"/>
          </w:divBdr>
          <w:divsChild>
            <w:div w:id="1276327850">
              <w:marLeft w:val="0"/>
              <w:marRight w:val="0"/>
              <w:marTop w:val="0"/>
              <w:marBottom w:val="0"/>
              <w:divBdr>
                <w:top w:val="none" w:sz="0" w:space="0" w:color="auto"/>
                <w:left w:val="none" w:sz="0" w:space="0" w:color="auto"/>
                <w:bottom w:val="none" w:sz="0" w:space="0" w:color="auto"/>
                <w:right w:val="none" w:sz="0" w:space="0" w:color="auto"/>
              </w:divBdr>
            </w:div>
          </w:divsChild>
        </w:div>
        <w:div w:id="247425012">
          <w:marLeft w:val="0"/>
          <w:marRight w:val="0"/>
          <w:marTop w:val="0"/>
          <w:marBottom w:val="0"/>
          <w:divBdr>
            <w:top w:val="none" w:sz="0" w:space="0" w:color="auto"/>
            <w:left w:val="none" w:sz="0" w:space="0" w:color="auto"/>
            <w:bottom w:val="none" w:sz="0" w:space="0" w:color="auto"/>
            <w:right w:val="none" w:sz="0" w:space="0" w:color="auto"/>
          </w:divBdr>
          <w:divsChild>
            <w:div w:id="35355614">
              <w:marLeft w:val="0"/>
              <w:marRight w:val="0"/>
              <w:marTop w:val="0"/>
              <w:marBottom w:val="0"/>
              <w:divBdr>
                <w:top w:val="none" w:sz="0" w:space="0" w:color="auto"/>
                <w:left w:val="none" w:sz="0" w:space="0" w:color="auto"/>
                <w:bottom w:val="none" w:sz="0" w:space="0" w:color="auto"/>
                <w:right w:val="none" w:sz="0" w:space="0" w:color="auto"/>
              </w:divBdr>
            </w:div>
            <w:div w:id="7894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105840">
      <w:bodyDiv w:val="1"/>
      <w:marLeft w:val="0"/>
      <w:marRight w:val="0"/>
      <w:marTop w:val="0"/>
      <w:marBottom w:val="0"/>
      <w:divBdr>
        <w:top w:val="none" w:sz="0" w:space="0" w:color="auto"/>
        <w:left w:val="none" w:sz="0" w:space="0" w:color="auto"/>
        <w:bottom w:val="none" w:sz="0" w:space="0" w:color="auto"/>
        <w:right w:val="none" w:sz="0" w:space="0" w:color="auto"/>
      </w:divBdr>
    </w:div>
    <w:div w:id="577057265">
      <w:bodyDiv w:val="1"/>
      <w:marLeft w:val="0"/>
      <w:marRight w:val="0"/>
      <w:marTop w:val="0"/>
      <w:marBottom w:val="0"/>
      <w:divBdr>
        <w:top w:val="none" w:sz="0" w:space="0" w:color="auto"/>
        <w:left w:val="none" w:sz="0" w:space="0" w:color="auto"/>
        <w:bottom w:val="none" w:sz="0" w:space="0" w:color="auto"/>
        <w:right w:val="none" w:sz="0" w:space="0" w:color="auto"/>
      </w:divBdr>
      <w:divsChild>
        <w:div w:id="1954246598">
          <w:marLeft w:val="0"/>
          <w:marRight w:val="0"/>
          <w:marTop w:val="0"/>
          <w:marBottom w:val="0"/>
          <w:divBdr>
            <w:top w:val="none" w:sz="0" w:space="0" w:color="auto"/>
            <w:left w:val="none" w:sz="0" w:space="0" w:color="auto"/>
            <w:bottom w:val="none" w:sz="0" w:space="0" w:color="auto"/>
            <w:right w:val="none" w:sz="0" w:space="0" w:color="auto"/>
          </w:divBdr>
          <w:divsChild>
            <w:div w:id="916137973">
              <w:marLeft w:val="0"/>
              <w:marRight w:val="0"/>
              <w:marTop w:val="0"/>
              <w:marBottom w:val="0"/>
              <w:divBdr>
                <w:top w:val="none" w:sz="0" w:space="0" w:color="auto"/>
                <w:left w:val="none" w:sz="0" w:space="0" w:color="auto"/>
                <w:bottom w:val="none" w:sz="0" w:space="0" w:color="auto"/>
                <w:right w:val="none" w:sz="0" w:space="0" w:color="auto"/>
              </w:divBdr>
            </w:div>
          </w:divsChild>
        </w:div>
        <w:div w:id="485052558">
          <w:marLeft w:val="0"/>
          <w:marRight w:val="0"/>
          <w:marTop w:val="0"/>
          <w:marBottom w:val="0"/>
          <w:divBdr>
            <w:top w:val="none" w:sz="0" w:space="0" w:color="auto"/>
            <w:left w:val="none" w:sz="0" w:space="0" w:color="auto"/>
            <w:bottom w:val="none" w:sz="0" w:space="0" w:color="auto"/>
            <w:right w:val="none" w:sz="0" w:space="0" w:color="auto"/>
          </w:divBdr>
        </w:div>
      </w:divsChild>
    </w:div>
    <w:div w:id="639455428">
      <w:bodyDiv w:val="1"/>
      <w:marLeft w:val="0"/>
      <w:marRight w:val="0"/>
      <w:marTop w:val="0"/>
      <w:marBottom w:val="0"/>
      <w:divBdr>
        <w:top w:val="none" w:sz="0" w:space="0" w:color="auto"/>
        <w:left w:val="none" w:sz="0" w:space="0" w:color="auto"/>
        <w:bottom w:val="none" w:sz="0" w:space="0" w:color="auto"/>
        <w:right w:val="none" w:sz="0" w:space="0" w:color="auto"/>
      </w:divBdr>
      <w:divsChild>
        <w:div w:id="65304718">
          <w:marLeft w:val="0"/>
          <w:marRight w:val="0"/>
          <w:marTop w:val="0"/>
          <w:marBottom w:val="0"/>
          <w:divBdr>
            <w:top w:val="none" w:sz="0" w:space="0" w:color="auto"/>
            <w:left w:val="none" w:sz="0" w:space="0" w:color="auto"/>
            <w:bottom w:val="none" w:sz="0" w:space="0" w:color="auto"/>
            <w:right w:val="none" w:sz="0" w:space="0" w:color="auto"/>
          </w:divBdr>
          <w:divsChild>
            <w:div w:id="1469976784">
              <w:marLeft w:val="0"/>
              <w:marRight w:val="0"/>
              <w:marTop w:val="0"/>
              <w:marBottom w:val="0"/>
              <w:divBdr>
                <w:top w:val="none" w:sz="0" w:space="0" w:color="auto"/>
                <w:left w:val="none" w:sz="0" w:space="0" w:color="auto"/>
                <w:bottom w:val="none" w:sz="0" w:space="0" w:color="auto"/>
                <w:right w:val="none" w:sz="0" w:space="0" w:color="auto"/>
              </w:divBdr>
            </w:div>
          </w:divsChild>
        </w:div>
        <w:div w:id="513804118">
          <w:marLeft w:val="0"/>
          <w:marRight w:val="0"/>
          <w:marTop w:val="0"/>
          <w:marBottom w:val="0"/>
          <w:divBdr>
            <w:top w:val="none" w:sz="0" w:space="0" w:color="auto"/>
            <w:left w:val="none" w:sz="0" w:space="0" w:color="auto"/>
            <w:bottom w:val="none" w:sz="0" w:space="0" w:color="auto"/>
            <w:right w:val="none" w:sz="0" w:space="0" w:color="auto"/>
          </w:divBdr>
        </w:div>
      </w:divsChild>
    </w:div>
    <w:div w:id="640572057">
      <w:bodyDiv w:val="1"/>
      <w:marLeft w:val="0"/>
      <w:marRight w:val="0"/>
      <w:marTop w:val="0"/>
      <w:marBottom w:val="0"/>
      <w:divBdr>
        <w:top w:val="none" w:sz="0" w:space="0" w:color="auto"/>
        <w:left w:val="none" w:sz="0" w:space="0" w:color="auto"/>
        <w:bottom w:val="none" w:sz="0" w:space="0" w:color="auto"/>
        <w:right w:val="none" w:sz="0" w:space="0" w:color="auto"/>
      </w:divBdr>
    </w:div>
    <w:div w:id="683360241">
      <w:bodyDiv w:val="1"/>
      <w:marLeft w:val="0"/>
      <w:marRight w:val="0"/>
      <w:marTop w:val="0"/>
      <w:marBottom w:val="0"/>
      <w:divBdr>
        <w:top w:val="none" w:sz="0" w:space="0" w:color="auto"/>
        <w:left w:val="none" w:sz="0" w:space="0" w:color="auto"/>
        <w:bottom w:val="none" w:sz="0" w:space="0" w:color="auto"/>
        <w:right w:val="none" w:sz="0" w:space="0" w:color="auto"/>
      </w:divBdr>
      <w:divsChild>
        <w:div w:id="225069465">
          <w:marLeft w:val="0"/>
          <w:marRight w:val="0"/>
          <w:marTop w:val="0"/>
          <w:marBottom w:val="0"/>
          <w:divBdr>
            <w:top w:val="none" w:sz="0" w:space="0" w:color="auto"/>
            <w:left w:val="none" w:sz="0" w:space="0" w:color="auto"/>
            <w:bottom w:val="none" w:sz="0" w:space="0" w:color="auto"/>
            <w:right w:val="none" w:sz="0" w:space="0" w:color="auto"/>
          </w:divBdr>
          <w:divsChild>
            <w:div w:id="921109331">
              <w:marLeft w:val="0"/>
              <w:marRight w:val="0"/>
              <w:marTop w:val="0"/>
              <w:marBottom w:val="0"/>
              <w:divBdr>
                <w:top w:val="none" w:sz="0" w:space="0" w:color="auto"/>
                <w:left w:val="none" w:sz="0" w:space="0" w:color="auto"/>
                <w:bottom w:val="none" w:sz="0" w:space="0" w:color="auto"/>
                <w:right w:val="none" w:sz="0" w:space="0" w:color="auto"/>
              </w:divBdr>
            </w:div>
          </w:divsChild>
        </w:div>
        <w:div w:id="391739415">
          <w:marLeft w:val="0"/>
          <w:marRight w:val="0"/>
          <w:marTop w:val="0"/>
          <w:marBottom w:val="0"/>
          <w:divBdr>
            <w:top w:val="none" w:sz="0" w:space="0" w:color="auto"/>
            <w:left w:val="none" w:sz="0" w:space="0" w:color="auto"/>
            <w:bottom w:val="none" w:sz="0" w:space="0" w:color="auto"/>
            <w:right w:val="none" w:sz="0" w:space="0" w:color="auto"/>
          </w:divBdr>
        </w:div>
      </w:divsChild>
    </w:div>
    <w:div w:id="695232933">
      <w:bodyDiv w:val="1"/>
      <w:marLeft w:val="0"/>
      <w:marRight w:val="0"/>
      <w:marTop w:val="0"/>
      <w:marBottom w:val="0"/>
      <w:divBdr>
        <w:top w:val="none" w:sz="0" w:space="0" w:color="auto"/>
        <w:left w:val="none" w:sz="0" w:space="0" w:color="auto"/>
        <w:bottom w:val="none" w:sz="0" w:space="0" w:color="auto"/>
        <w:right w:val="none" w:sz="0" w:space="0" w:color="auto"/>
      </w:divBdr>
      <w:divsChild>
        <w:div w:id="147288222">
          <w:marLeft w:val="0"/>
          <w:marRight w:val="0"/>
          <w:marTop w:val="0"/>
          <w:marBottom w:val="0"/>
          <w:divBdr>
            <w:top w:val="none" w:sz="0" w:space="0" w:color="auto"/>
            <w:left w:val="none" w:sz="0" w:space="0" w:color="auto"/>
            <w:bottom w:val="none" w:sz="0" w:space="0" w:color="auto"/>
            <w:right w:val="none" w:sz="0" w:space="0" w:color="auto"/>
          </w:divBdr>
          <w:divsChild>
            <w:div w:id="1305155479">
              <w:marLeft w:val="0"/>
              <w:marRight w:val="0"/>
              <w:marTop w:val="0"/>
              <w:marBottom w:val="0"/>
              <w:divBdr>
                <w:top w:val="none" w:sz="0" w:space="0" w:color="auto"/>
                <w:left w:val="none" w:sz="0" w:space="0" w:color="auto"/>
                <w:bottom w:val="none" w:sz="0" w:space="0" w:color="auto"/>
                <w:right w:val="none" w:sz="0" w:space="0" w:color="auto"/>
              </w:divBdr>
            </w:div>
          </w:divsChild>
        </w:div>
        <w:div w:id="153835976">
          <w:marLeft w:val="0"/>
          <w:marRight w:val="0"/>
          <w:marTop w:val="0"/>
          <w:marBottom w:val="0"/>
          <w:divBdr>
            <w:top w:val="none" w:sz="0" w:space="0" w:color="auto"/>
            <w:left w:val="none" w:sz="0" w:space="0" w:color="auto"/>
            <w:bottom w:val="none" w:sz="0" w:space="0" w:color="auto"/>
            <w:right w:val="none" w:sz="0" w:space="0" w:color="auto"/>
          </w:divBdr>
        </w:div>
        <w:div w:id="1018777890">
          <w:marLeft w:val="0"/>
          <w:marRight w:val="0"/>
          <w:marTop w:val="0"/>
          <w:marBottom w:val="0"/>
          <w:divBdr>
            <w:top w:val="none" w:sz="0" w:space="0" w:color="auto"/>
            <w:left w:val="none" w:sz="0" w:space="0" w:color="auto"/>
            <w:bottom w:val="none" w:sz="0" w:space="0" w:color="auto"/>
            <w:right w:val="none" w:sz="0" w:space="0" w:color="auto"/>
          </w:divBdr>
        </w:div>
        <w:div w:id="854199005">
          <w:marLeft w:val="0"/>
          <w:marRight w:val="0"/>
          <w:marTop w:val="0"/>
          <w:marBottom w:val="0"/>
          <w:divBdr>
            <w:top w:val="none" w:sz="0" w:space="0" w:color="auto"/>
            <w:left w:val="none" w:sz="0" w:space="0" w:color="auto"/>
            <w:bottom w:val="none" w:sz="0" w:space="0" w:color="auto"/>
            <w:right w:val="none" w:sz="0" w:space="0" w:color="auto"/>
          </w:divBdr>
        </w:div>
      </w:divsChild>
    </w:div>
    <w:div w:id="697240576">
      <w:bodyDiv w:val="1"/>
      <w:marLeft w:val="0"/>
      <w:marRight w:val="0"/>
      <w:marTop w:val="0"/>
      <w:marBottom w:val="0"/>
      <w:divBdr>
        <w:top w:val="none" w:sz="0" w:space="0" w:color="auto"/>
        <w:left w:val="none" w:sz="0" w:space="0" w:color="auto"/>
        <w:bottom w:val="none" w:sz="0" w:space="0" w:color="auto"/>
        <w:right w:val="none" w:sz="0" w:space="0" w:color="auto"/>
      </w:divBdr>
      <w:divsChild>
        <w:div w:id="2060738150">
          <w:marLeft w:val="0"/>
          <w:marRight w:val="0"/>
          <w:marTop w:val="0"/>
          <w:marBottom w:val="0"/>
          <w:divBdr>
            <w:top w:val="none" w:sz="0" w:space="0" w:color="auto"/>
            <w:left w:val="none" w:sz="0" w:space="0" w:color="auto"/>
            <w:bottom w:val="none" w:sz="0" w:space="0" w:color="auto"/>
            <w:right w:val="none" w:sz="0" w:space="0" w:color="auto"/>
          </w:divBdr>
          <w:divsChild>
            <w:div w:id="1814759704">
              <w:marLeft w:val="0"/>
              <w:marRight w:val="0"/>
              <w:marTop w:val="0"/>
              <w:marBottom w:val="0"/>
              <w:divBdr>
                <w:top w:val="none" w:sz="0" w:space="0" w:color="auto"/>
                <w:left w:val="none" w:sz="0" w:space="0" w:color="auto"/>
                <w:bottom w:val="none" w:sz="0" w:space="0" w:color="auto"/>
                <w:right w:val="none" w:sz="0" w:space="0" w:color="auto"/>
              </w:divBdr>
            </w:div>
          </w:divsChild>
        </w:div>
        <w:div w:id="342514824">
          <w:marLeft w:val="0"/>
          <w:marRight w:val="0"/>
          <w:marTop w:val="0"/>
          <w:marBottom w:val="0"/>
          <w:divBdr>
            <w:top w:val="none" w:sz="0" w:space="0" w:color="auto"/>
            <w:left w:val="none" w:sz="0" w:space="0" w:color="auto"/>
            <w:bottom w:val="none" w:sz="0" w:space="0" w:color="auto"/>
            <w:right w:val="none" w:sz="0" w:space="0" w:color="auto"/>
          </w:divBdr>
        </w:div>
      </w:divsChild>
    </w:div>
    <w:div w:id="757211323">
      <w:bodyDiv w:val="1"/>
      <w:marLeft w:val="0"/>
      <w:marRight w:val="0"/>
      <w:marTop w:val="0"/>
      <w:marBottom w:val="0"/>
      <w:divBdr>
        <w:top w:val="none" w:sz="0" w:space="0" w:color="auto"/>
        <w:left w:val="none" w:sz="0" w:space="0" w:color="auto"/>
        <w:bottom w:val="none" w:sz="0" w:space="0" w:color="auto"/>
        <w:right w:val="none" w:sz="0" w:space="0" w:color="auto"/>
      </w:divBdr>
    </w:div>
    <w:div w:id="858129827">
      <w:bodyDiv w:val="1"/>
      <w:marLeft w:val="0"/>
      <w:marRight w:val="0"/>
      <w:marTop w:val="0"/>
      <w:marBottom w:val="0"/>
      <w:divBdr>
        <w:top w:val="none" w:sz="0" w:space="0" w:color="auto"/>
        <w:left w:val="none" w:sz="0" w:space="0" w:color="auto"/>
        <w:bottom w:val="none" w:sz="0" w:space="0" w:color="auto"/>
        <w:right w:val="none" w:sz="0" w:space="0" w:color="auto"/>
      </w:divBdr>
    </w:div>
    <w:div w:id="1060832802">
      <w:bodyDiv w:val="1"/>
      <w:marLeft w:val="0"/>
      <w:marRight w:val="0"/>
      <w:marTop w:val="0"/>
      <w:marBottom w:val="0"/>
      <w:divBdr>
        <w:top w:val="none" w:sz="0" w:space="0" w:color="auto"/>
        <w:left w:val="none" w:sz="0" w:space="0" w:color="auto"/>
        <w:bottom w:val="none" w:sz="0" w:space="0" w:color="auto"/>
        <w:right w:val="none" w:sz="0" w:space="0" w:color="auto"/>
      </w:divBdr>
      <w:divsChild>
        <w:div w:id="1317689903">
          <w:marLeft w:val="0"/>
          <w:marRight w:val="0"/>
          <w:marTop w:val="0"/>
          <w:marBottom w:val="0"/>
          <w:divBdr>
            <w:top w:val="none" w:sz="0" w:space="0" w:color="auto"/>
            <w:left w:val="none" w:sz="0" w:space="0" w:color="auto"/>
            <w:bottom w:val="none" w:sz="0" w:space="0" w:color="auto"/>
            <w:right w:val="none" w:sz="0" w:space="0" w:color="auto"/>
          </w:divBdr>
        </w:div>
        <w:div w:id="1348797321">
          <w:marLeft w:val="0"/>
          <w:marRight w:val="0"/>
          <w:marTop w:val="0"/>
          <w:marBottom w:val="0"/>
          <w:divBdr>
            <w:top w:val="none" w:sz="0" w:space="0" w:color="auto"/>
            <w:left w:val="none" w:sz="0" w:space="0" w:color="auto"/>
            <w:bottom w:val="none" w:sz="0" w:space="0" w:color="auto"/>
            <w:right w:val="none" w:sz="0" w:space="0" w:color="auto"/>
          </w:divBdr>
        </w:div>
        <w:div w:id="250240059">
          <w:marLeft w:val="0"/>
          <w:marRight w:val="0"/>
          <w:marTop w:val="0"/>
          <w:marBottom w:val="0"/>
          <w:divBdr>
            <w:top w:val="none" w:sz="0" w:space="0" w:color="auto"/>
            <w:left w:val="none" w:sz="0" w:space="0" w:color="auto"/>
            <w:bottom w:val="none" w:sz="0" w:space="0" w:color="auto"/>
            <w:right w:val="none" w:sz="0" w:space="0" w:color="auto"/>
          </w:divBdr>
        </w:div>
        <w:div w:id="1551458069">
          <w:marLeft w:val="0"/>
          <w:marRight w:val="0"/>
          <w:marTop w:val="0"/>
          <w:marBottom w:val="0"/>
          <w:divBdr>
            <w:top w:val="none" w:sz="0" w:space="0" w:color="auto"/>
            <w:left w:val="none" w:sz="0" w:space="0" w:color="auto"/>
            <w:bottom w:val="none" w:sz="0" w:space="0" w:color="auto"/>
            <w:right w:val="none" w:sz="0" w:space="0" w:color="auto"/>
          </w:divBdr>
        </w:div>
        <w:div w:id="1178930413">
          <w:marLeft w:val="0"/>
          <w:marRight w:val="0"/>
          <w:marTop w:val="0"/>
          <w:marBottom w:val="0"/>
          <w:divBdr>
            <w:top w:val="none" w:sz="0" w:space="0" w:color="auto"/>
            <w:left w:val="none" w:sz="0" w:space="0" w:color="auto"/>
            <w:bottom w:val="none" w:sz="0" w:space="0" w:color="auto"/>
            <w:right w:val="none" w:sz="0" w:space="0" w:color="auto"/>
          </w:divBdr>
        </w:div>
        <w:div w:id="2073767320">
          <w:marLeft w:val="0"/>
          <w:marRight w:val="0"/>
          <w:marTop w:val="0"/>
          <w:marBottom w:val="0"/>
          <w:divBdr>
            <w:top w:val="none" w:sz="0" w:space="0" w:color="auto"/>
            <w:left w:val="none" w:sz="0" w:space="0" w:color="auto"/>
            <w:bottom w:val="none" w:sz="0" w:space="0" w:color="auto"/>
            <w:right w:val="none" w:sz="0" w:space="0" w:color="auto"/>
          </w:divBdr>
        </w:div>
        <w:div w:id="1197884823">
          <w:marLeft w:val="0"/>
          <w:marRight w:val="0"/>
          <w:marTop w:val="0"/>
          <w:marBottom w:val="0"/>
          <w:divBdr>
            <w:top w:val="none" w:sz="0" w:space="0" w:color="auto"/>
            <w:left w:val="none" w:sz="0" w:space="0" w:color="auto"/>
            <w:bottom w:val="none" w:sz="0" w:space="0" w:color="auto"/>
            <w:right w:val="none" w:sz="0" w:space="0" w:color="auto"/>
          </w:divBdr>
        </w:div>
        <w:div w:id="1538539506">
          <w:marLeft w:val="0"/>
          <w:marRight w:val="0"/>
          <w:marTop w:val="0"/>
          <w:marBottom w:val="0"/>
          <w:divBdr>
            <w:top w:val="none" w:sz="0" w:space="0" w:color="auto"/>
            <w:left w:val="none" w:sz="0" w:space="0" w:color="auto"/>
            <w:bottom w:val="none" w:sz="0" w:space="0" w:color="auto"/>
            <w:right w:val="none" w:sz="0" w:space="0" w:color="auto"/>
          </w:divBdr>
        </w:div>
        <w:div w:id="2081631277">
          <w:marLeft w:val="0"/>
          <w:marRight w:val="0"/>
          <w:marTop w:val="0"/>
          <w:marBottom w:val="0"/>
          <w:divBdr>
            <w:top w:val="none" w:sz="0" w:space="0" w:color="auto"/>
            <w:left w:val="none" w:sz="0" w:space="0" w:color="auto"/>
            <w:bottom w:val="none" w:sz="0" w:space="0" w:color="auto"/>
            <w:right w:val="none" w:sz="0" w:space="0" w:color="auto"/>
          </w:divBdr>
          <w:divsChild>
            <w:div w:id="1113212616">
              <w:marLeft w:val="0"/>
              <w:marRight w:val="0"/>
              <w:marTop w:val="0"/>
              <w:marBottom w:val="0"/>
              <w:divBdr>
                <w:top w:val="none" w:sz="0" w:space="0" w:color="auto"/>
                <w:left w:val="none" w:sz="0" w:space="0" w:color="auto"/>
                <w:bottom w:val="none" w:sz="0" w:space="0" w:color="auto"/>
                <w:right w:val="none" w:sz="0" w:space="0" w:color="auto"/>
              </w:divBdr>
            </w:div>
          </w:divsChild>
        </w:div>
        <w:div w:id="938021994">
          <w:marLeft w:val="0"/>
          <w:marRight w:val="0"/>
          <w:marTop w:val="0"/>
          <w:marBottom w:val="0"/>
          <w:divBdr>
            <w:top w:val="none" w:sz="0" w:space="0" w:color="auto"/>
            <w:left w:val="none" w:sz="0" w:space="0" w:color="auto"/>
            <w:bottom w:val="none" w:sz="0" w:space="0" w:color="auto"/>
            <w:right w:val="none" w:sz="0" w:space="0" w:color="auto"/>
          </w:divBdr>
        </w:div>
      </w:divsChild>
    </w:div>
    <w:div w:id="1168596845">
      <w:bodyDiv w:val="1"/>
      <w:marLeft w:val="0"/>
      <w:marRight w:val="0"/>
      <w:marTop w:val="0"/>
      <w:marBottom w:val="0"/>
      <w:divBdr>
        <w:top w:val="none" w:sz="0" w:space="0" w:color="auto"/>
        <w:left w:val="none" w:sz="0" w:space="0" w:color="auto"/>
        <w:bottom w:val="none" w:sz="0" w:space="0" w:color="auto"/>
        <w:right w:val="none" w:sz="0" w:space="0" w:color="auto"/>
      </w:divBdr>
      <w:divsChild>
        <w:div w:id="732046914">
          <w:marLeft w:val="0"/>
          <w:marRight w:val="0"/>
          <w:marTop w:val="0"/>
          <w:marBottom w:val="0"/>
          <w:divBdr>
            <w:top w:val="none" w:sz="0" w:space="0" w:color="auto"/>
            <w:left w:val="none" w:sz="0" w:space="0" w:color="auto"/>
            <w:bottom w:val="none" w:sz="0" w:space="0" w:color="auto"/>
            <w:right w:val="none" w:sz="0" w:space="0" w:color="auto"/>
          </w:divBdr>
          <w:divsChild>
            <w:div w:id="1418864360">
              <w:marLeft w:val="0"/>
              <w:marRight w:val="0"/>
              <w:marTop w:val="0"/>
              <w:marBottom w:val="0"/>
              <w:divBdr>
                <w:top w:val="none" w:sz="0" w:space="0" w:color="auto"/>
                <w:left w:val="none" w:sz="0" w:space="0" w:color="auto"/>
                <w:bottom w:val="none" w:sz="0" w:space="0" w:color="auto"/>
                <w:right w:val="none" w:sz="0" w:space="0" w:color="auto"/>
              </w:divBdr>
            </w:div>
          </w:divsChild>
        </w:div>
        <w:div w:id="1205487371">
          <w:marLeft w:val="0"/>
          <w:marRight w:val="0"/>
          <w:marTop w:val="0"/>
          <w:marBottom w:val="0"/>
          <w:divBdr>
            <w:top w:val="none" w:sz="0" w:space="0" w:color="auto"/>
            <w:left w:val="none" w:sz="0" w:space="0" w:color="auto"/>
            <w:bottom w:val="none" w:sz="0" w:space="0" w:color="auto"/>
            <w:right w:val="none" w:sz="0" w:space="0" w:color="auto"/>
          </w:divBdr>
        </w:div>
        <w:div w:id="1794327610">
          <w:marLeft w:val="0"/>
          <w:marRight w:val="0"/>
          <w:marTop w:val="0"/>
          <w:marBottom w:val="0"/>
          <w:divBdr>
            <w:top w:val="none" w:sz="0" w:space="0" w:color="auto"/>
            <w:left w:val="none" w:sz="0" w:space="0" w:color="auto"/>
            <w:bottom w:val="none" w:sz="0" w:space="0" w:color="auto"/>
            <w:right w:val="none" w:sz="0" w:space="0" w:color="auto"/>
          </w:divBdr>
        </w:div>
        <w:div w:id="2823441">
          <w:marLeft w:val="0"/>
          <w:marRight w:val="0"/>
          <w:marTop w:val="0"/>
          <w:marBottom w:val="0"/>
          <w:divBdr>
            <w:top w:val="none" w:sz="0" w:space="0" w:color="auto"/>
            <w:left w:val="none" w:sz="0" w:space="0" w:color="auto"/>
            <w:bottom w:val="none" w:sz="0" w:space="0" w:color="auto"/>
            <w:right w:val="none" w:sz="0" w:space="0" w:color="auto"/>
          </w:divBdr>
        </w:div>
      </w:divsChild>
    </w:div>
    <w:div w:id="1172839610">
      <w:bodyDiv w:val="1"/>
      <w:marLeft w:val="0"/>
      <w:marRight w:val="0"/>
      <w:marTop w:val="0"/>
      <w:marBottom w:val="0"/>
      <w:divBdr>
        <w:top w:val="none" w:sz="0" w:space="0" w:color="auto"/>
        <w:left w:val="none" w:sz="0" w:space="0" w:color="auto"/>
        <w:bottom w:val="none" w:sz="0" w:space="0" w:color="auto"/>
        <w:right w:val="none" w:sz="0" w:space="0" w:color="auto"/>
      </w:divBdr>
    </w:div>
    <w:div w:id="1199855373">
      <w:bodyDiv w:val="1"/>
      <w:marLeft w:val="0"/>
      <w:marRight w:val="0"/>
      <w:marTop w:val="0"/>
      <w:marBottom w:val="0"/>
      <w:divBdr>
        <w:top w:val="none" w:sz="0" w:space="0" w:color="auto"/>
        <w:left w:val="none" w:sz="0" w:space="0" w:color="auto"/>
        <w:bottom w:val="none" w:sz="0" w:space="0" w:color="auto"/>
        <w:right w:val="none" w:sz="0" w:space="0" w:color="auto"/>
      </w:divBdr>
    </w:div>
    <w:div w:id="1354500818">
      <w:bodyDiv w:val="1"/>
      <w:marLeft w:val="0"/>
      <w:marRight w:val="0"/>
      <w:marTop w:val="0"/>
      <w:marBottom w:val="0"/>
      <w:divBdr>
        <w:top w:val="none" w:sz="0" w:space="0" w:color="auto"/>
        <w:left w:val="none" w:sz="0" w:space="0" w:color="auto"/>
        <w:bottom w:val="none" w:sz="0" w:space="0" w:color="auto"/>
        <w:right w:val="none" w:sz="0" w:space="0" w:color="auto"/>
      </w:divBdr>
    </w:div>
    <w:div w:id="1479037168">
      <w:bodyDiv w:val="1"/>
      <w:marLeft w:val="0"/>
      <w:marRight w:val="0"/>
      <w:marTop w:val="0"/>
      <w:marBottom w:val="0"/>
      <w:divBdr>
        <w:top w:val="none" w:sz="0" w:space="0" w:color="auto"/>
        <w:left w:val="none" w:sz="0" w:space="0" w:color="auto"/>
        <w:bottom w:val="none" w:sz="0" w:space="0" w:color="auto"/>
        <w:right w:val="none" w:sz="0" w:space="0" w:color="auto"/>
      </w:divBdr>
      <w:divsChild>
        <w:div w:id="1770738577">
          <w:marLeft w:val="0"/>
          <w:marRight w:val="0"/>
          <w:marTop w:val="0"/>
          <w:marBottom w:val="0"/>
          <w:divBdr>
            <w:top w:val="none" w:sz="0" w:space="0" w:color="auto"/>
            <w:left w:val="none" w:sz="0" w:space="0" w:color="auto"/>
            <w:bottom w:val="none" w:sz="0" w:space="0" w:color="auto"/>
            <w:right w:val="none" w:sz="0" w:space="0" w:color="auto"/>
          </w:divBdr>
          <w:divsChild>
            <w:div w:id="934441835">
              <w:marLeft w:val="0"/>
              <w:marRight w:val="0"/>
              <w:marTop w:val="0"/>
              <w:marBottom w:val="0"/>
              <w:divBdr>
                <w:top w:val="none" w:sz="0" w:space="0" w:color="auto"/>
                <w:left w:val="none" w:sz="0" w:space="0" w:color="auto"/>
                <w:bottom w:val="none" w:sz="0" w:space="0" w:color="auto"/>
                <w:right w:val="none" w:sz="0" w:space="0" w:color="auto"/>
              </w:divBdr>
              <w:divsChild>
                <w:div w:id="59793516">
                  <w:marLeft w:val="240"/>
                  <w:marRight w:val="0"/>
                  <w:marTop w:val="0"/>
                  <w:marBottom w:val="0"/>
                  <w:divBdr>
                    <w:top w:val="none" w:sz="0" w:space="0" w:color="auto"/>
                    <w:left w:val="none" w:sz="0" w:space="0" w:color="auto"/>
                    <w:bottom w:val="none" w:sz="0" w:space="0" w:color="auto"/>
                    <w:right w:val="none" w:sz="0" w:space="0" w:color="auto"/>
                  </w:divBdr>
                  <w:divsChild>
                    <w:div w:id="41371142">
                      <w:marLeft w:val="0"/>
                      <w:marRight w:val="0"/>
                      <w:marTop w:val="0"/>
                      <w:marBottom w:val="0"/>
                      <w:divBdr>
                        <w:top w:val="none" w:sz="0" w:space="0" w:color="auto"/>
                        <w:left w:val="none" w:sz="0" w:space="0" w:color="auto"/>
                        <w:bottom w:val="none" w:sz="0" w:space="0" w:color="auto"/>
                        <w:right w:val="none" w:sz="0" w:space="0" w:color="auto"/>
                      </w:divBdr>
                      <w:divsChild>
                        <w:div w:id="4529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1875">
              <w:marLeft w:val="0"/>
              <w:marRight w:val="0"/>
              <w:marTop w:val="0"/>
              <w:marBottom w:val="0"/>
              <w:divBdr>
                <w:top w:val="none" w:sz="0" w:space="0" w:color="auto"/>
                <w:left w:val="none" w:sz="0" w:space="0" w:color="auto"/>
                <w:bottom w:val="none" w:sz="0" w:space="0" w:color="auto"/>
                <w:right w:val="none" w:sz="0" w:space="0" w:color="auto"/>
              </w:divBdr>
            </w:div>
          </w:divsChild>
        </w:div>
        <w:div w:id="1978486799">
          <w:marLeft w:val="0"/>
          <w:marRight w:val="0"/>
          <w:marTop w:val="0"/>
          <w:marBottom w:val="0"/>
          <w:divBdr>
            <w:top w:val="none" w:sz="0" w:space="0" w:color="auto"/>
            <w:left w:val="none" w:sz="0" w:space="0" w:color="auto"/>
            <w:bottom w:val="none" w:sz="0" w:space="0" w:color="auto"/>
            <w:right w:val="none" w:sz="0" w:space="0" w:color="auto"/>
          </w:divBdr>
        </w:div>
        <w:div w:id="1992051097">
          <w:marLeft w:val="0"/>
          <w:marRight w:val="0"/>
          <w:marTop w:val="0"/>
          <w:marBottom w:val="0"/>
          <w:divBdr>
            <w:top w:val="none" w:sz="0" w:space="0" w:color="auto"/>
            <w:left w:val="none" w:sz="0" w:space="0" w:color="auto"/>
            <w:bottom w:val="none" w:sz="0" w:space="0" w:color="auto"/>
            <w:right w:val="none" w:sz="0" w:space="0" w:color="auto"/>
          </w:divBdr>
        </w:div>
        <w:div w:id="2130004331">
          <w:marLeft w:val="0"/>
          <w:marRight w:val="0"/>
          <w:marTop w:val="0"/>
          <w:marBottom w:val="0"/>
          <w:divBdr>
            <w:top w:val="none" w:sz="0" w:space="0" w:color="auto"/>
            <w:left w:val="none" w:sz="0" w:space="0" w:color="auto"/>
            <w:bottom w:val="none" w:sz="0" w:space="0" w:color="auto"/>
            <w:right w:val="none" w:sz="0" w:space="0" w:color="auto"/>
          </w:divBdr>
        </w:div>
      </w:divsChild>
    </w:div>
    <w:div w:id="1491867692">
      <w:bodyDiv w:val="1"/>
      <w:marLeft w:val="0"/>
      <w:marRight w:val="0"/>
      <w:marTop w:val="0"/>
      <w:marBottom w:val="0"/>
      <w:divBdr>
        <w:top w:val="none" w:sz="0" w:space="0" w:color="auto"/>
        <w:left w:val="none" w:sz="0" w:space="0" w:color="auto"/>
        <w:bottom w:val="none" w:sz="0" w:space="0" w:color="auto"/>
        <w:right w:val="none" w:sz="0" w:space="0" w:color="auto"/>
      </w:divBdr>
      <w:divsChild>
        <w:div w:id="1623609668">
          <w:marLeft w:val="0"/>
          <w:marRight w:val="0"/>
          <w:marTop w:val="0"/>
          <w:marBottom w:val="0"/>
          <w:divBdr>
            <w:top w:val="none" w:sz="0" w:space="0" w:color="auto"/>
            <w:left w:val="none" w:sz="0" w:space="0" w:color="auto"/>
            <w:bottom w:val="none" w:sz="0" w:space="0" w:color="auto"/>
            <w:right w:val="none" w:sz="0" w:space="0" w:color="auto"/>
          </w:divBdr>
          <w:divsChild>
            <w:div w:id="1804804715">
              <w:marLeft w:val="0"/>
              <w:marRight w:val="0"/>
              <w:marTop w:val="0"/>
              <w:marBottom w:val="0"/>
              <w:divBdr>
                <w:top w:val="none" w:sz="0" w:space="0" w:color="auto"/>
                <w:left w:val="none" w:sz="0" w:space="0" w:color="auto"/>
                <w:bottom w:val="none" w:sz="0" w:space="0" w:color="auto"/>
                <w:right w:val="none" w:sz="0" w:space="0" w:color="auto"/>
              </w:divBdr>
            </w:div>
            <w:div w:id="120420463">
              <w:marLeft w:val="0"/>
              <w:marRight w:val="0"/>
              <w:marTop w:val="0"/>
              <w:marBottom w:val="0"/>
              <w:divBdr>
                <w:top w:val="none" w:sz="0" w:space="0" w:color="auto"/>
                <w:left w:val="none" w:sz="0" w:space="0" w:color="auto"/>
                <w:bottom w:val="none" w:sz="0" w:space="0" w:color="auto"/>
                <w:right w:val="none" w:sz="0" w:space="0" w:color="auto"/>
              </w:divBdr>
            </w:div>
            <w:div w:id="1643733919">
              <w:marLeft w:val="0"/>
              <w:marRight w:val="0"/>
              <w:marTop w:val="0"/>
              <w:marBottom w:val="0"/>
              <w:divBdr>
                <w:top w:val="none" w:sz="0" w:space="0" w:color="auto"/>
                <w:left w:val="none" w:sz="0" w:space="0" w:color="auto"/>
                <w:bottom w:val="none" w:sz="0" w:space="0" w:color="auto"/>
                <w:right w:val="none" w:sz="0" w:space="0" w:color="auto"/>
              </w:divBdr>
            </w:div>
          </w:divsChild>
        </w:div>
        <w:div w:id="1350718001">
          <w:marLeft w:val="0"/>
          <w:marRight w:val="0"/>
          <w:marTop w:val="0"/>
          <w:marBottom w:val="0"/>
          <w:divBdr>
            <w:top w:val="none" w:sz="0" w:space="0" w:color="auto"/>
            <w:left w:val="none" w:sz="0" w:space="0" w:color="auto"/>
            <w:bottom w:val="none" w:sz="0" w:space="0" w:color="auto"/>
            <w:right w:val="none" w:sz="0" w:space="0" w:color="auto"/>
          </w:divBdr>
        </w:div>
      </w:divsChild>
    </w:div>
    <w:div w:id="1546480156">
      <w:bodyDiv w:val="1"/>
      <w:marLeft w:val="0"/>
      <w:marRight w:val="0"/>
      <w:marTop w:val="0"/>
      <w:marBottom w:val="0"/>
      <w:divBdr>
        <w:top w:val="none" w:sz="0" w:space="0" w:color="auto"/>
        <w:left w:val="none" w:sz="0" w:space="0" w:color="auto"/>
        <w:bottom w:val="none" w:sz="0" w:space="0" w:color="auto"/>
        <w:right w:val="none" w:sz="0" w:space="0" w:color="auto"/>
      </w:divBdr>
    </w:div>
    <w:div w:id="1586651081">
      <w:bodyDiv w:val="1"/>
      <w:marLeft w:val="0"/>
      <w:marRight w:val="0"/>
      <w:marTop w:val="0"/>
      <w:marBottom w:val="0"/>
      <w:divBdr>
        <w:top w:val="none" w:sz="0" w:space="0" w:color="auto"/>
        <w:left w:val="none" w:sz="0" w:space="0" w:color="auto"/>
        <w:bottom w:val="none" w:sz="0" w:space="0" w:color="auto"/>
        <w:right w:val="none" w:sz="0" w:space="0" w:color="auto"/>
      </w:divBdr>
      <w:divsChild>
        <w:div w:id="1639408151">
          <w:marLeft w:val="0"/>
          <w:marRight w:val="0"/>
          <w:marTop w:val="0"/>
          <w:marBottom w:val="0"/>
          <w:divBdr>
            <w:top w:val="none" w:sz="0" w:space="0" w:color="auto"/>
            <w:left w:val="none" w:sz="0" w:space="0" w:color="auto"/>
            <w:bottom w:val="none" w:sz="0" w:space="0" w:color="auto"/>
            <w:right w:val="none" w:sz="0" w:space="0" w:color="auto"/>
          </w:divBdr>
          <w:divsChild>
            <w:div w:id="522863910">
              <w:marLeft w:val="0"/>
              <w:marRight w:val="0"/>
              <w:marTop w:val="0"/>
              <w:marBottom w:val="0"/>
              <w:divBdr>
                <w:top w:val="none" w:sz="0" w:space="0" w:color="auto"/>
                <w:left w:val="none" w:sz="0" w:space="0" w:color="auto"/>
                <w:bottom w:val="none" w:sz="0" w:space="0" w:color="auto"/>
                <w:right w:val="none" w:sz="0" w:space="0" w:color="auto"/>
              </w:divBdr>
            </w:div>
          </w:divsChild>
        </w:div>
        <w:div w:id="741296658">
          <w:marLeft w:val="0"/>
          <w:marRight w:val="0"/>
          <w:marTop w:val="0"/>
          <w:marBottom w:val="0"/>
          <w:divBdr>
            <w:top w:val="none" w:sz="0" w:space="0" w:color="auto"/>
            <w:left w:val="none" w:sz="0" w:space="0" w:color="auto"/>
            <w:bottom w:val="none" w:sz="0" w:space="0" w:color="auto"/>
            <w:right w:val="none" w:sz="0" w:space="0" w:color="auto"/>
          </w:divBdr>
        </w:div>
        <w:div w:id="1817602994">
          <w:marLeft w:val="0"/>
          <w:marRight w:val="0"/>
          <w:marTop w:val="0"/>
          <w:marBottom w:val="0"/>
          <w:divBdr>
            <w:top w:val="none" w:sz="0" w:space="0" w:color="auto"/>
            <w:left w:val="none" w:sz="0" w:space="0" w:color="auto"/>
            <w:bottom w:val="none" w:sz="0" w:space="0" w:color="auto"/>
            <w:right w:val="none" w:sz="0" w:space="0" w:color="auto"/>
          </w:divBdr>
        </w:div>
        <w:div w:id="1133252495">
          <w:marLeft w:val="0"/>
          <w:marRight w:val="0"/>
          <w:marTop w:val="0"/>
          <w:marBottom w:val="0"/>
          <w:divBdr>
            <w:top w:val="none" w:sz="0" w:space="0" w:color="auto"/>
            <w:left w:val="none" w:sz="0" w:space="0" w:color="auto"/>
            <w:bottom w:val="none" w:sz="0" w:space="0" w:color="auto"/>
            <w:right w:val="none" w:sz="0" w:space="0" w:color="auto"/>
          </w:divBdr>
        </w:div>
      </w:divsChild>
    </w:div>
    <w:div w:id="1593856303">
      <w:bodyDiv w:val="1"/>
      <w:marLeft w:val="0"/>
      <w:marRight w:val="0"/>
      <w:marTop w:val="0"/>
      <w:marBottom w:val="0"/>
      <w:divBdr>
        <w:top w:val="none" w:sz="0" w:space="0" w:color="auto"/>
        <w:left w:val="none" w:sz="0" w:space="0" w:color="auto"/>
        <w:bottom w:val="none" w:sz="0" w:space="0" w:color="auto"/>
        <w:right w:val="none" w:sz="0" w:space="0" w:color="auto"/>
      </w:divBdr>
      <w:divsChild>
        <w:div w:id="194926620">
          <w:marLeft w:val="0"/>
          <w:marRight w:val="0"/>
          <w:marTop w:val="0"/>
          <w:marBottom w:val="0"/>
          <w:divBdr>
            <w:top w:val="none" w:sz="0" w:space="0" w:color="auto"/>
            <w:left w:val="none" w:sz="0" w:space="0" w:color="auto"/>
            <w:bottom w:val="none" w:sz="0" w:space="0" w:color="auto"/>
            <w:right w:val="none" w:sz="0" w:space="0" w:color="auto"/>
          </w:divBdr>
        </w:div>
      </w:divsChild>
    </w:div>
    <w:div w:id="1608805769">
      <w:bodyDiv w:val="1"/>
      <w:marLeft w:val="0"/>
      <w:marRight w:val="0"/>
      <w:marTop w:val="0"/>
      <w:marBottom w:val="0"/>
      <w:divBdr>
        <w:top w:val="none" w:sz="0" w:space="0" w:color="auto"/>
        <w:left w:val="none" w:sz="0" w:space="0" w:color="auto"/>
        <w:bottom w:val="none" w:sz="0" w:space="0" w:color="auto"/>
        <w:right w:val="none" w:sz="0" w:space="0" w:color="auto"/>
      </w:divBdr>
    </w:div>
    <w:div w:id="1664819041">
      <w:bodyDiv w:val="1"/>
      <w:marLeft w:val="0"/>
      <w:marRight w:val="0"/>
      <w:marTop w:val="0"/>
      <w:marBottom w:val="0"/>
      <w:divBdr>
        <w:top w:val="none" w:sz="0" w:space="0" w:color="auto"/>
        <w:left w:val="none" w:sz="0" w:space="0" w:color="auto"/>
        <w:bottom w:val="none" w:sz="0" w:space="0" w:color="auto"/>
        <w:right w:val="none" w:sz="0" w:space="0" w:color="auto"/>
      </w:divBdr>
      <w:divsChild>
        <w:div w:id="745612845">
          <w:marLeft w:val="0"/>
          <w:marRight w:val="0"/>
          <w:marTop w:val="0"/>
          <w:marBottom w:val="0"/>
          <w:divBdr>
            <w:top w:val="none" w:sz="0" w:space="0" w:color="auto"/>
            <w:left w:val="none" w:sz="0" w:space="0" w:color="auto"/>
            <w:bottom w:val="none" w:sz="0" w:space="0" w:color="auto"/>
            <w:right w:val="none" w:sz="0" w:space="0" w:color="auto"/>
          </w:divBdr>
          <w:divsChild>
            <w:div w:id="467744556">
              <w:marLeft w:val="0"/>
              <w:marRight w:val="0"/>
              <w:marTop w:val="0"/>
              <w:marBottom w:val="0"/>
              <w:divBdr>
                <w:top w:val="none" w:sz="0" w:space="0" w:color="auto"/>
                <w:left w:val="none" w:sz="0" w:space="0" w:color="auto"/>
                <w:bottom w:val="none" w:sz="0" w:space="0" w:color="auto"/>
                <w:right w:val="none" w:sz="0" w:space="0" w:color="auto"/>
              </w:divBdr>
            </w:div>
          </w:divsChild>
        </w:div>
        <w:div w:id="822431608">
          <w:marLeft w:val="0"/>
          <w:marRight w:val="0"/>
          <w:marTop w:val="0"/>
          <w:marBottom w:val="0"/>
          <w:divBdr>
            <w:top w:val="none" w:sz="0" w:space="0" w:color="auto"/>
            <w:left w:val="none" w:sz="0" w:space="0" w:color="auto"/>
            <w:bottom w:val="none" w:sz="0" w:space="0" w:color="auto"/>
            <w:right w:val="none" w:sz="0" w:space="0" w:color="auto"/>
          </w:divBdr>
        </w:div>
        <w:div w:id="78647726">
          <w:marLeft w:val="0"/>
          <w:marRight w:val="0"/>
          <w:marTop w:val="0"/>
          <w:marBottom w:val="0"/>
          <w:divBdr>
            <w:top w:val="none" w:sz="0" w:space="0" w:color="auto"/>
            <w:left w:val="none" w:sz="0" w:space="0" w:color="auto"/>
            <w:bottom w:val="none" w:sz="0" w:space="0" w:color="auto"/>
            <w:right w:val="none" w:sz="0" w:space="0" w:color="auto"/>
          </w:divBdr>
        </w:div>
        <w:div w:id="1494683231">
          <w:marLeft w:val="0"/>
          <w:marRight w:val="0"/>
          <w:marTop w:val="0"/>
          <w:marBottom w:val="0"/>
          <w:divBdr>
            <w:top w:val="none" w:sz="0" w:space="0" w:color="auto"/>
            <w:left w:val="none" w:sz="0" w:space="0" w:color="auto"/>
            <w:bottom w:val="none" w:sz="0" w:space="0" w:color="auto"/>
            <w:right w:val="none" w:sz="0" w:space="0" w:color="auto"/>
          </w:divBdr>
        </w:div>
        <w:div w:id="206842700">
          <w:marLeft w:val="0"/>
          <w:marRight w:val="0"/>
          <w:marTop w:val="0"/>
          <w:marBottom w:val="0"/>
          <w:divBdr>
            <w:top w:val="none" w:sz="0" w:space="0" w:color="auto"/>
            <w:left w:val="none" w:sz="0" w:space="0" w:color="auto"/>
            <w:bottom w:val="none" w:sz="0" w:space="0" w:color="auto"/>
            <w:right w:val="none" w:sz="0" w:space="0" w:color="auto"/>
          </w:divBdr>
        </w:div>
        <w:div w:id="283851471">
          <w:marLeft w:val="0"/>
          <w:marRight w:val="0"/>
          <w:marTop w:val="0"/>
          <w:marBottom w:val="0"/>
          <w:divBdr>
            <w:top w:val="none" w:sz="0" w:space="0" w:color="auto"/>
            <w:left w:val="none" w:sz="0" w:space="0" w:color="auto"/>
            <w:bottom w:val="none" w:sz="0" w:space="0" w:color="auto"/>
            <w:right w:val="none" w:sz="0" w:space="0" w:color="auto"/>
          </w:divBdr>
        </w:div>
        <w:div w:id="1016923195">
          <w:marLeft w:val="0"/>
          <w:marRight w:val="0"/>
          <w:marTop w:val="0"/>
          <w:marBottom w:val="0"/>
          <w:divBdr>
            <w:top w:val="none" w:sz="0" w:space="0" w:color="auto"/>
            <w:left w:val="none" w:sz="0" w:space="0" w:color="auto"/>
            <w:bottom w:val="none" w:sz="0" w:space="0" w:color="auto"/>
            <w:right w:val="none" w:sz="0" w:space="0" w:color="auto"/>
          </w:divBdr>
        </w:div>
        <w:div w:id="1597132047">
          <w:marLeft w:val="0"/>
          <w:marRight w:val="0"/>
          <w:marTop w:val="0"/>
          <w:marBottom w:val="0"/>
          <w:divBdr>
            <w:top w:val="none" w:sz="0" w:space="0" w:color="auto"/>
            <w:left w:val="none" w:sz="0" w:space="0" w:color="auto"/>
            <w:bottom w:val="none" w:sz="0" w:space="0" w:color="auto"/>
            <w:right w:val="none" w:sz="0" w:space="0" w:color="auto"/>
          </w:divBdr>
        </w:div>
        <w:div w:id="1632906269">
          <w:marLeft w:val="0"/>
          <w:marRight w:val="0"/>
          <w:marTop w:val="0"/>
          <w:marBottom w:val="0"/>
          <w:divBdr>
            <w:top w:val="none" w:sz="0" w:space="0" w:color="auto"/>
            <w:left w:val="none" w:sz="0" w:space="0" w:color="auto"/>
            <w:bottom w:val="none" w:sz="0" w:space="0" w:color="auto"/>
            <w:right w:val="none" w:sz="0" w:space="0" w:color="auto"/>
          </w:divBdr>
        </w:div>
        <w:div w:id="1880975589">
          <w:marLeft w:val="0"/>
          <w:marRight w:val="0"/>
          <w:marTop w:val="0"/>
          <w:marBottom w:val="0"/>
          <w:divBdr>
            <w:top w:val="none" w:sz="0" w:space="0" w:color="auto"/>
            <w:left w:val="none" w:sz="0" w:space="0" w:color="auto"/>
            <w:bottom w:val="none" w:sz="0" w:space="0" w:color="auto"/>
            <w:right w:val="none" w:sz="0" w:space="0" w:color="auto"/>
          </w:divBdr>
        </w:div>
      </w:divsChild>
    </w:div>
    <w:div w:id="1701738857">
      <w:bodyDiv w:val="1"/>
      <w:marLeft w:val="0"/>
      <w:marRight w:val="0"/>
      <w:marTop w:val="0"/>
      <w:marBottom w:val="0"/>
      <w:divBdr>
        <w:top w:val="none" w:sz="0" w:space="0" w:color="auto"/>
        <w:left w:val="none" w:sz="0" w:space="0" w:color="auto"/>
        <w:bottom w:val="none" w:sz="0" w:space="0" w:color="auto"/>
        <w:right w:val="none" w:sz="0" w:space="0" w:color="auto"/>
      </w:divBdr>
      <w:divsChild>
        <w:div w:id="1425571398">
          <w:marLeft w:val="0"/>
          <w:marRight w:val="0"/>
          <w:marTop w:val="0"/>
          <w:marBottom w:val="0"/>
          <w:divBdr>
            <w:top w:val="none" w:sz="0" w:space="0" w:color="auto"/>
            <w:left w:val="none" w:sz="0" w:space="0" w:color="auto"/>
            <w:bottom w:val="none" w:sz="0" w:space="0" w:color="auto"/>
            <w:right w:val="none" w:sz="0" w:space="0" w:color="auto"/>
          </w:divBdr>
        </w:div>
      </w:divsChild>
    </w:div>
    <w:div w:id="1702049630">
      <w:bodyDiv w:val="1"/>
      <w:marLeft w:val="0"/>
      <w:marRight w:val="0"/>
      <w:marTop w:val="0"/>
      <w:marBottom w:val="0"/>
      <w:divBdr>
        <w:top w:val="none" w:sz="0" w:space="0" w:color="auto"/>
        <w:left w:val="none" w:sz="0" w:space="0" w:color="auto"/>
        <w:bottom w:val="none" w:sz="0" w:space="0" w:color="auto"/>
        <w:right w:val="none" w:sz="0" w:space="0" w:color="auto"/>
      </w:divBdr>
      <w:divsChild>
        <w:div w:id="343630573">
          <w:marLeft w:val="0"/>
          <w:marRight w:val="0"/>
          <w:marTop w:val="0"/>
          <w:marBottom w:val="0"/>
          <w:divBdr>
            <w:top w:val="none" w:sz="0" w:space="0" w:color="auto"/>
            <w:left w:val="none" w:sz="0" w:space="0" w:color="auto"/>
            <w:bottom w:val="none" w:sz="0" w:space="0" w:color="auto"/>
            <w:right w:val="none" w:sz="0" w:space="0" w:color="auto"/>
          </w:divBdr>
          <w:divsChild>
            <w:div w:id="386342818">
              <w:marLeft w:val="0"/>
              <w:marRight w:val="0"/>
              <w:marTop w:val="0"/>
              <w:marBottom w:val="0"/>
              <w:divBdr>
                <w:top w:val="none" w:sz="0" w:space="0" w:color="auto"/>
                <w:left w:val="none" w:sz="0" w:space="0" w:color="auto"/>
                <w:bottom w:val="none" w:sz="0" w:space="0" w:color="auto"/>
                <w:right w:val="none" w:sz="0" w:space="0" w:color="auto"/>
              </w:divBdr>
            </w:div>
          </w:divsChild>
        </w:div>
        <w:div w:id="1356925424">
          <w:marLeft w:val="0"/>
          <w:marRight w:val="0"/>
          <w:marTop w:val="0"/>
          <w:marBottom w:val="0"/>
          <w:divBdr>
            <w:top w:val="none" w:sz="0" w:space="0" w:color="auto"/>
            <w:left w:val="none" w:sz="0" w:space="0" w:color="auto"/>
            <w:bottom w:val="none" w:sz="0" w:space="0" w:color="auto"/>
            <w:right w:val="none" w:sz="0" w:space="0" w:color="auto"/>
          </w:divBdr>
        </w:div>
        <w:div w:id="2126076334">
          <w:marLeft w:val="0"/>
          <w:marRight w:val="0"/>
          <w:marTop w:val="0"/>
          <w:marBottom w:val="0"/>
          <w:divBdr>
            <w:top w:val="none" w:sz="0" w:space="0" w:color="auto"/>
            <w:left w:val="none" w:sz="0" w:space="0" w:color="auto"/>
            <w:bottom w:val="none" w:sz="0" w:space="0" w:color="auto"/>
            <w:right w:val="none" w:sz="0" w:space="0" w:color="auto"/>
          </w:divBdr>
        </w:div>
        <w:div w:id="218832147">
          <w:marLeft w:val="0"/>
          <w:marRight w:val="0"/>
          <w:marTop w:val="0"/>
          <w:marBottom w:val="0"/>
          <w:divBdr>
            <w:top w:val="none" w:sz="0" w:space="0" w:color="auto"/>
            <w:left w:val="none" w:sz="0" w:space="0" w:color="auto"/>
            <w:bottom w:val="none" w:sz="0" w:space="0" w:color="auto"/>
            <w:right w:val="none" w:sz="0" w:space="0" w:color="auto"/>
          </w:divBdr>
        </w:div>
        <w:div w:id="1867672491">
          <w:marLeft w:val="0"/>
          <w:marRight w:val="0"/>
          <w:marTop w:val="0"/>
          <w:marBottom w:val="0"/>
          <w:divBdr>
            <w:top w:val="none" w:sz="0" w:space="0" w:color="auto"/>
            <w:left w:val="none" w:sz="0" w:space="0" w:color="auto"/>
            <w:bottom w:val="none" w:sz="0" w:space="0" w:color="auto"/>
            <w:right w:val="none" w:sz="0" w:space="0" w:color="auto"/>
          </w:divBdr>
        </w:div>
        <w:div w:id="602997865">
          <w:marLeft w:val="0"/>
          <w:marRight w:val="0"/>
          <w:marTop w:val="0"/>
          <w:marBottom w:val="0"/>
          <w:divBdr>
            <w:top w:val="none" w:sz="0" w:space="0" w:color="auto"/>
            <w:left w:val="none" w:sz="0" w:space="0" w:color="auto"/>
            <w:bottom w:val="none" w:sz="0" w:space="0" w:color="auto"/>
            <w:right w:val="none" w:sz="0" w:space="0" w:color="auto"/>
          </w:divBdr>
        </w:div>
      </w:divsChild>
    </w:div>
    <w:div w:id="1717852425">
      <w:bodyDiv w:val="1"/>
      <w:marLeft w:val="0"/>
      <w:marRight w:val="0"/>
      <w:marTop w:val="0"/>
      <w:marBottom w:val="0"/>
      <w:divBdr>
        <w:top w:val="none" w:sz="0" w:space="0" w:color="auto"/>
        <w:left w:val="none" w:sz="0" w:space="0" w:color="auto"/>
        <w:bottom w:val="none" w:sz="0" w:space="0" w:color="auto"/>
        <w:right w:val="none" w:sz="0" w:space="0" w:color="auto"/>
      </w:divBdr>
      <w:divsChild>
        <w:div w:id="1192760756">
          <w:marLeft w:val="0"/>
          <w:marRight w:val="0"/>
          <w:marTop w:val="0"/>
          <w:marBottom w:val="0"/>
          <w:divBdr>
            <w:top w:val="none" w:sz="0" w:space="0" w:color="auto"/>
            <w:left w:val="none" w:sz="0" w:space="0" w:color="auto"/>
            <w:bottom w:val="none" w:sz="0" w:space="0" w:color="auto"/>
            <w:right w:val="none" w:sz="0" w:space="0" w:color="auto"/>
          </w:divBdr>
          <w:divsChild>
            <w:div w:id="1342665014">
              <w:marLeft w:val="0"/>
              <w:marRight w:val="0"/>
              <w:marTop w:val="0"/>
              <w:marBottom w:val="0"/>
              <w:divBdr>
                <w:top w:val="none" w:sz="0" w:space="0" w:color="auto"/>
                <w:left w:val="none" w:sz="0" w:space="0" w:color="auto"/>
                <w:bottom w:val="none" w:sz="0" w:space="0" w:color="auto"/>
                <w:right w:val="none" w:sz="0" w:space="0" w:color="auto"/>
              </w:divBdr>
            </w:div>
          </w:divsChild>
        </w:div>
        <w:div w:id="792945030">
          <w:marLeft w:val="0"/>
          <w:marRight w:val="0"/>
          <w:marTop w:val="0"/>
          <w:marBottom w:val="0"/>
          <w:divBdr>
            <w:top w:val="none" w:sz="0" w:space="0" w:color="auto"/>
            <w:left w:val="none" w:sz="0" w:space="0" w:color="auto"/>
            <w:bottom w:val="none" w:sz="0" w:space="0" w:color="auto"/>
            <w:right w:val="none" w:sz="0" w:space="0" w:color="auto"/>
          </w:divBdr>
        </w:div>
        <w:div w:id="213472098">
          <w:marLeft w:val="0"/>
          <w:marRight w:val="0"/>
          <w:marTop w:val="0"/>
          <w:marBottom w:val="0"/>
          <w:divBdr>
            <w:top w:val="none" w:sz="0" w:space="0" w:color="auto"/>
            <w:left w:val="none" w:sz="0" w:space="0" w:color="auto"/>
            <w:bottom w:val="none" w:sz="0" w:space="0" w:color="auto"/>
            <w:right w:val="none" w:sz="0" w:space="0" w:color="auto"/>
          </w:divBdr>
        </w:div>
        <w:div w:id="1847595339">
          <w:marLeft w:val="0"/>
          <w:marRight w:val="0"/>
          <w:marTop w:val="0"/>
          <w:marBottom w:val="0"/>
          <w:divBdr>
            <w:top w:val="none" w:sz="0" w:space="0" w:color="auto"/>
            <w:left w:val="none" w:sz="0" w:space="0" w:color="auto"/>
            <w:bottom w:val="none" w:sz="0" w:space="0" w:color="auto"/>
            <w:right w:val="none" w:sz="0" w:space="0" w:color="auto"/>
          </w:divBdr>
        </w:div>
      </w:divsChild>
    </w:div>
    <w:div w:id="1815103077">
      <w:bodyDiv w:val="1"/>
      <w:marLeft w:val="0"/>
      <w:marRight w:val="0"/>
      <w:marTop w:val="0"/>
      <w:marBottom w:val="0"/>
      <w:divBdr>
        <w:top w:val="none" w:sz="0" w:space="0" w:color="auto"/>
        <w:left w:val="none" w:sz="0" w:space="0" w:color="auto"/>
        <w:bottom w:val="none" w:sz="0" w:space="0" w:color="auto"/>
        <w:right w:val="none" w:sz="0" w:space="0" w:color="auto"/>
      </w:divBdr>
      <w:divsChild>
        <w:div w:id="1944914462">
          <w:marLeft w:val="0"/>
          <w:marRight w:val="0"/>
          <w:marTop w:val="0"/>
          <w:marBottom w:val="0"/>
          <w:divBdr>
            <w:top w:val="none" w:sz="0" w:space="0" w:color="auto"/>
            <w:left w:val="none" w:sz="0" w:space="0" w:color="auto"/>
            <w:bottom w:val="none" w:sz="0" w:space="0" w:color="auto"/>
            <w:right w:val="none" w:sz="0" w:space="0" w:color="auto"/>
          </w:divBdr>
          <w:divsChild>
            <w:div w:id="1335112477">
              <w:marLeft w:val="0"/>
              <w:marRight w:val="0"/>
              <w:marTop w:val="0"/>
              <w:marBottom w:val="0"/>
              <w:divBdr>
                <w:top w:val="none" w:sz="0" w:space="0" w:color="auto"/>
                <w:left w:val="none" w:sz="0" w:space="0" w:color="auto"/>
                <w:bottom w:val="none" w:sz="0" w:space="0" w:color="auto"/>
                <w:right w:val="none" w:sz="0" w:space="0" w:color="auto"/>
              </w:divBdr>
            </w:div>
          </w:divsChild>
        </w:div>
        <w:div w:id="807286588">
          <w:marLeft w:val="0"/>
          <w:marRight w:val="0"/>
          <w:marTop w:val="0"/>
          <w:marBottom w:val="0"/>
          <w:divBdr>
            <w:top w:val="none" w:sz="0" w:space="0" w:color="auto"/>
            <w:left w:val="none" w:sz="0" w:space="0" w:color="auto"/>
            <w:bottom w:val="none" w:sz="0" w:space="0" w:color="auto"/>
            <w:right w:val="none" w:sz="0" w:space="0" w:color="auto"/>
          </w:divBdr>
        </w:div>
        <w:div w:id="1788507229">
          <w:marLeft w:val="0"/>
          <w:marRight w:val="0"/>
          <w:marTop w:val="0"/>
          <w:marBottom w:val="0"/>
          <w:divBdr>
            <w:top w:val="none" w:sz="0" w:space="0" w:color="auto"/>
            <w:left w:val="none" w:sz="0" w:space="0" w:color="auto"/>
            <w:bottom w:val="none" w:sz="0" w:space="0" w:color="auto"/>
            <w:right w:val="none" w:sz="0" w:space="0" w:color="auto"/>
          </w:divBdr>
        </w:div>
        <w:div w:id="1163593496">
          <w:marLeft w:val="0"/>
          <w:marRight w:val="0"/>
          <w:marTop w:val="0"/>
          <w:marBottom w:val="0"/>
          <w:divBdr>
            <w:top w:val="none" w:sz="0" w:space="0" w:color="auto"/>
            <w:left w:val="none" w:sz="0" w:space="0" w:color="auto"/>
            <w:bottom w:val="none" w:sz="0" w:space="0" w:color="auto"/>
            <w:right w:val="none" w:sz="0" w:space="0" w:color="auto"/>
          </w:divBdr>
        </w:div>
        <w:div w:id="558444020">
          <w:marLeft w:val="0"/>
          <w:marRight w:val="0"/>
          <w:marTop w:val="0"/>
          <w:marBottom w:val="0"/>
          <w:divBdr>
            <w:top w:val="none" w:sz="0" w:space="0" w:color="auto"/>
            <w:left w:val="none" w:sz="0" w:space="0" w:color="auto"/>
            <w:bottom w:val="none" w:sz="0" w:space="0" w:color="auto"/>
            <w:right w:val="none" w:sz="0" w:space="0" w:color="auto"/>
          </w:divBdr>
        </w:div>
        <w:div w:id="1819808509">
          <w:marLeft w:val="0"/>
          <w:marRight w:val="0"/>
          <w:marTop w:val="0"/>
          <w:marBottom w:val="0"/>
          <w:divBdr>
            <w:top w:val="none" w:sz="0" w:space="0" w:color="auto"/>
            <w:left w:val="none" w:sz="0" w:space="0" w:color="auto"/>
            <w:bottom w:val="none" w:sz="0" w:space="0" w:color="auto"/>
            <w:right w:val="none" w:sz="0" w:space="0" w:color="auto"/>
          </w:divBdr>
        </w:div>
      </w:divsChild>
    </w:div>
    <w:div w:id="1870482713">
      <w:bodyDiv w:val="1"/>
      <w:marLeft w:val="0"/>
      <w:marRight w:val="0"/>
      <w:marTop w:val="0"/>
      <w:marBottom w:val="0"/>
      <w:divBdr>
        <w:top w:val="none" w:sz="0" w:space="0" w:color="auto"/>
        <w:left w:val="none" w:sz="0" w:space="0" w:color="auto"/>
        <w:bottom w:val="none" w:sz="0" w:space="0" w:color="auto"/>
        <w:right w:val="none" w:sz="0" w:space="0" w:color="auto"/>
      </w:divBdr>
      <w:divsChild>
        <w:div w:id="500463811">
          <w:marLeft w:val="0"/>
          <w:marRight w:val="0"/>
          <w:marTop w:val="0"/>
          <w:marBottom w:val="0"/>
          <w:divBdr>
            <w:top w:val="none" w:sz="0" w:space="0" w:color="auto"/>
            <w:left w:val="none" w:sz="0" w:space="0" w:color="auto"/>
            <w:bottom w:val="none" w:sz="0" w:space="0" w:color="auto"/>
            <w:right w:val="none" w:sz="0" w:space="0" w:color="auto"/>
          </w:divBdr>
          <w:divsChild>
            <w:div w:id="1419211094">
              <w:marLeft w:val="0"/>
              <w:marRight w:val="0"/>
              <w:marTop w:val="0"/>
              <w:marBottom w:val="0"/>
              <w:divBdr>
                <w:top w:val="none" w:sz="0" w:space="0" w:color="auto"/>
                <w:left w:val="none" w:sz="0" w:space="0" w:color="auto"/>
                <w:bottom w:val="none" w:sz="0" w:space="0" w:color="auto"/>
                <w:right w:val="none" w:sz="0" w:space="0" w:color="auto"/>
              </w:divBdr>
            </w:div>
          </w:divsChild>
        </w:div>
        <w:div w:id="22485151">
          <w:marLeft w:val="0"/>
          <w:marRight w:val="0"/>
          <w:marTop w:val="0"/>
          <w:marBottom w:val="0"/>
          <w:divBdr>
            <w:top w:val="none" w:sz="0" w:space="0" w:color="auto"/>
            <w:left w:val="none" w:sz="0" w:space="0" w:color="auto"/>
            <w:bottom w:val="none" w:sz="0" w:space="0" w:color="auto"/>
            <w:right w:val="none" w:sz="0" w:space="0" w:color="auto"/>
          </w:divBdr>
        </w:div>
        <w:div w:id="617612519">
          <w:marLeft w:val="0"/>
          <w:marRight w:val="0"/>
          <w:marTop w:val="0"/>
          <w:marBottom w:val="0"/>
          <w:divBdr>
            <w:top w:val="none" w:sz="0" w:space="0" w:color="auto"/>
            <w:left w:val="none" w:sz="0" w:space="0" w:color="auto"/>
            <w:bottom w:val="none" w:sz="0" w:space="0" w:color="auto"/>
            <w:right w:val="none" w:sz="0" w:space="0" w:color="auto"/>
          </w:divBdr>
        </w:div>
        <w:div w:id="568731399">
          <w:marLeft w:val="0"/>
          <w:marRight w:val="0"/>
          <w:marTop w:val="0"/>
          <w:marBottom w:val="0"/>
          <w:divBdr>
            <w:top w:val="none" w:sz="0" w:space="0" w:color="auto"/>
            <w:left w:val="none" w:sz="0" w:space="0" w:color="auto"/>
            <w:bottom w:val="none" w:sz="0" w:space="0" w:color="auto"/>
            <w:right w:val="none" w:sz="0" w:space="0" w:color="auto"/>
          </w:divBdr>
        </w:div>
        <w:div w:id="1565751334">
          <w:marLeft w:val="0"/>
          <w:marRight w:val="0"/>
          <w:marTop w:val="0"/>
          <w:marBottom w:val="0"/>
          <w:divBdr>
            <w:top w:val="none" w:sz="0" w:space="0" w:color="auto"/>
            <w:left w:val="none" w:sz="0" w:space="0" w:color="auto"/>
            <w:bottom w:val="none" w:sz="0" w:space="0" w:color="auto"/>
            <w:right w:val="none" w:sz="0" w:space="0" w:color="auto"/>
          </w:divBdr>
        </w:div>
        <w:div w:id="2133786760">
          <w:marLeft w:val="0"/>
          <w:marRight w:val="0"/>
          <w:marTop w:val="0"/>
          <w:marBottom w:val="0"/>
          <w:divBdr>
            <w:top w:val="none" w:sz="0" w:space="0" w:color="auto"/>
            <w:left w:val="none" w:sz="0" w:space="0" w:color="auto"/>
            <w:bottom w:val="none" w:sz="0" w:space="0" w:color="auto"/>
            <w:right w:val="none" w:sz="0" w:space="0" w:color="auto"/>
          </w:divBdr>
        </w:div>
      </w:divsChild>
    </w:div>
    <w:div w:id="1995450412">
      <w:bodyDiv w:val="1"/>
      <w:marLeft w:val="0"/>
      <w:marRight w:val="0"/>
      <w:marTop w:val="0"/>
      <w:marBottom w:val="0"/>
      <w:divBdr>
        <w:top w:val="none" w:sz="0" w:space="0" w:color="auto"/>
        <w:left w:val="none" w:sz="0" w:space="0" w:color="auto"/>
        <w:bottom w:val="none" w:sz="0" w:space="0" w:color="auto"/>
        <w:right w:val="none" w:sz="0" w:space="0" w:color="auto"/>
      </w:divBdr>
      <w:divsChild>
        <w:div w:id="690491482">
          <w:marLeft w:val="0"/>
          <w:marRight w:val="0"/>
          <w:marTop w:val="0"/>
          <w:marBottom w:val="0"/>
          <w:divBdr>
            <w:top w:val="none" w:sz="0" w:space="0" w:color="auto"/>
            <w:left w:val="none" w:sz="0" w:space="0" w:color="auto"/>
            <w:bottom w:val="none" w:sz="0" w:space="0" w:color="auto"/>
            <w:right w:val="none" w:sz="0" w:space="0" w:color="auto"/>
          </w:divBdr>
        </w:div>
        <w:div w:id="1267808584">
          <w:marLeft w:val="0"/>
          <w:marRight w:val="0"/>
          <w:marTop w:val="0"/>
          <w:marBottom w:val="0"/>
          <w:divBdr>
            <w:top w:val="none" w:sz="0" w:space="0" w:color="auto"/>
            <w:left w:val="none" w:sz="0" w:space="0" w:color="auto"/>
            <w:bottom w:val="none" w:sz="0" w:space="0" w:color="auto"/>
            <w:right w:val="none" w:sz="0" w:space="0" w:color="auto"/>
          </w:divBdr>
        </w:div>
        <w:div w:id="479617397">
          <w:marLeft w:val="0"/>
          <w:marRight w:val="0"/>
          <w:marTop w:val="0"/>
          <w:marBottom w:val="0"/>
          <w:divBdr>
            <w:top w:val="none" w:sz="0" w:space="0" w:color="auto"/>
            <w:left w:val="none" w:sz="0" w:space="0" w:color="auto"/>
            <w:bottom w:val="none" w:sz="0" w:space="0" w:color="auto"/>
            <w:right w:val="none" w:sz="0" w:space="0" w:color="auto"/>
          </w:divBdr>
        </w:div>
        <w:div w:id="2084912088">
          <w:marLeft w:val="0"/>
          <w:marRight w:val="0"/>
          <w:marTop w:val="0"/>
          <w:marBottom w:val="0"/>
          <w:divBdr>
            <w:top w:val="none" w:sz="0" w:space="0" w:color="auto"/>
            <w:left w:val="none" w:sz="0" w:space="0" w:color="auto"/>
            <w:bottom w:val="none" w:sz="0" w:space="0" w:color="auto"/>
            <w:right w:val="none" w:sz="0" w:space="0" w:color="auto"/>
          </w:divBdr>
        </w:div>
        <w:div w:id="1527599893">
          <w:marLeft w:val="0"/>
          <w:marRight w:val="0"/>
          <w:marTop w:val="0"/>
          <w:marBottom w:val="0"/>
          <w:divBdr>
            <w:top w:val="none" w:sz="0" w:space="0" w:color="auto"/>
            <w:left w:val="none" w:sz="0" w:space="0" w:color="auto"/>
            <w:bottom w:val="none" w:sz="0" w:space="0" w:color="auto"/>
            <w:right w:val="none" w:sz="0" w:space="0" w:color="auto"/>
          </w:divBdr>
        </w:div>
        <w:div w:id="1675915879">
          <w:marLeft w:val="0"/>
          <w:marRight w:val="0"/>
          <w:marTop w:val="0"/>
          <w:marBottom w:val="0"/>
          <w:divBdr>
            <w:top w:val="none" w:sz="0" w:space="0" w:color="auto"/>
            <w:left w:val="none" w:sz="0" w:space="0" w:color="auto"/>
            <w:bottom w:val="none" w:sz="0" w:space="0" w:color="auto"/>
            <w:right w:val="none" w:sz="0" w:space="0" w:color="auto"/>
          </w:divBdr>
        </w:div>
        <w:div w:id="237833195">
          <w:marLeft w:val="0"/>
          <w:marRight w:val="0"/>
          <w:marTop w:val="0"/>
          <w:marBottom w:val="0"/>
          <w:divBdr>
            <w:top w:val="none" w:sz="0" w:space="0" w:color="auto"/>
            <w:left w:val="none" w:sz="0" w:space="0" w:color="auto"/>
            <w:bottom w:val="none" w:sz="0" w:space="0" w:color="auto"/>
            <w:right w:val="none" w:sz="0" w:space="0" w:color="auto"/>
          </w:divBdr>
        </w:div>
        <w:div w:id="1079525456">
          <w:marLeft w:val="0"/>
          <w:marRight w:val="0"/>
          <w:marTop w:val="0"/>
          <w:marBottom w:val="0"/>
          <w:divBdr>
            <w:top w:val="none" w:sz="0" w:space="0" w:color="auto"/>
            <w:left w:val="none" w:sz="0" w:space="0" w:color="auto"/>
            <w:bottom w:val="none" w:sz="0" w:space="0" w:color="auto"/>
            <w:right w:val="none" w:sz="0" w:space="0" w:color="auto"/>
          </w:divBdr>
        </w:div>
        <w:div w:id="667564028">
          <w:marLeft w:val="0"/>
          <w:marRight w:val="0"/>
          <w:marTop w:val="0"/>
          <w:marBottom w:val="0"/>
          <w:divBdr>
            <w:top w:val="none" w:sz="0" w:space="0" w:color="auto"/>
            <w:left w:val="none" w:sz="0" w:space="0" w:color="auto"/>
            <w:bottom w:val="none" w:sz="0" w:space="0" w:color="auto"/>
            <w:right w:val="none" w:sz="0" w:space="0" w:color="auto"/>
          </w:divBdr>
          <w:divsChild>
            <w:div w:id="1730303326">
              <w:marLeft w:val="0"/>
              <w:marRight w:val="0"/>
              <w:marTop w:val="0"/>
              <w:marBottom w:val="0"/>
              <w:divBdr>
                <w:top w:val="none" w:sz="0" w:space="0" w:color="auto"/>
                <w:left w:val="none" w:sz="0" w:space="0" w:color="auto"/>
                <w:bottom w:val="none" w:sz="0" w:space="0" w:color="auto"/>
                <w:right w:val="none" w:sz="0" w:space="0" w:color="auto"/>
              </w:divBdr>
            </w:div>
          </w:divsChild>
        </w:div>
        <w:div w:id="20992069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document/9336799" TargetMode="External"/><Relationship Id="rId13" Type="http://schemas.openxmlformats.org/officeDocument/2006/relationships/hyperlink" Target="https://ieeexplore.ieee.org/document/8741768" TargetMode="External"/><Relationship Id="rId18" Type="http://schemas.openxmlformats.org/officeDocument/2006/relationships/hyperlink" Target="https://ieeexplore.ieee.org/document/10073995" TargetMode="External"/><Relationship Id="rId3" Type="http://schemas.microsoft.com/office/2007/relationships/stylesWithEffects" Target="stylesWithEffects.xml"/><Relationship Id="rId21" Type="http://schemas.openxmlformats.org/officeDocument/2006/relationships/hyperlink" Target="https://ieeexplore.ieee.org/document/9102787" TargetMode="External"/><Relationship Id="rId7" Type="http://schemas.openxmlformats.org/officeDocument/2006/relationships/hyperlink" Target="https://ieeexplore.ieee.org/document/8402427" TargetMode="External"/><Relationship Id="rId12" Type="http://schemas.openxmlformats.org/officeDocument/2006/relationships/hyperlink" Target="https://ieeexplore.ieee.org/document/9087067" TargetMode="External"/><Relationship Id="rId17" Type="http://schemas.openxmlformats.org/officeDocument/2006/relationships/hyperlink" Target="https://ieeexplore.ieee.org/document/6611266" TargetMode="External"/><Relationship Id="rId2" Type="http://schemas.openxmlformats.org/officeDocument/2006/relationships/styles" Target="styles.xml"/><Relationship Id="rId16" Type="http://schemas.openxmlformats.org/officeDocument/2006/relationships/hyperlink" Target="https://ieeexplore.ieee.org/document/9277506" TargetMode="External"/><Relationship Id="rId20" Type="http://schemas.openxmlformats.org/officeDocument/2006/relationships/hyperlink" Target="https://ieeexplore.ieee.org/document/10903277" TargetMode="External"/><Relationship Id="rId1" Type="http://schemas.openxmlformats.org/officeDocument/2006/relationships/numbering" Target="numbering.xml"/><Relationship Id="rId6" Type="http://schemas.openxmlformats.org/officeDocument/2006/relationships/hyperlink" Target="https://ieeexplore.ieee.org/document/9445310" TargetMode="External"/><Relationship Id="rId11" Type="http://schemas.openxmlformats.org/officeDocument/2006/relationships/hyperlink" Target="https://ieeexplore.ieee.org/document/8934561"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eeexplore.ieee.org/document/9938266" TargetMode="External"/><Relationship Id="rId23" Type="http://schemas.openxmlformats.org/officeDocument/2006/relationships/fontTable" Target="fontTable.xml"/><Relationship Id="rId10" Type="http://schemas.openxmlformats.org/officeDocument/2006/relationships/hyperlink" Target="https://ieeexplore.ieee.org/document/9077909" TargetMode="External"/><Relationship Id="rId19" Type="http://schemas.openxmlformats.org/officeDocument/2006/relationships/hyperlink" Target="https://ieeexplore.ieee.org/document/9673470" TargetMode="External"/><Relationship Id="rId4" Type="http://schemas.openxmlformats.org/officeDocument/2006/relationships/settings" Target="settings.xml"/><Relationship Id="rId9" Type="http://schemas.openxmlformats.org/officeDocument/2006/relationships/hyperlink" Target="https://ieeexplore.ieee.org/document/10441031" TargetMode="External"/><Relationship Id="rId14" Type="http://schemas.openxmlformats.org/officeDocument/2006/relationships/hyperlink" Target="https://ieeexplore.ieee.org/document/8299721" TargetMode="External"/><Relationship Id="rId22" Type="http://schemas.openxmlformats.org/officeDocument/2006/relationships/hyperlink" Target="https://ieeexplore.ieee.org/document/16725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338</TotalTime>
  <Pages>16</Pages>
  <Words>5117</Words>
  <Characters>29172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2026-02-20T15:20:00Z</dcterms:created>
  <dcterms:modified xsi:type="dcterms:W3CDTF">2026-02-20T22:10:00Z</dcterms:modified>
</cp:coreProperties>
</file>