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DCEEC" w14:textId="77777777" w:rsidR="00FA59B9" w:rsidRDefault="00000000">
      <w:pPr>
        <w:pStyle w:val="Heading1"/>
      </w:pPr>
      <w:bookmarkStart w:id="0" w:name="part-4-performance-monitoring-insights"/>
      <w:r>
        <w:t>Part 4: Performance Monitoring &amp; Insights</w:t>
      </w:r>
    </w:p>
    <w:p w14:paraId="2CC7EE54" w14:textId="77777777" w:rsidR="00FA59B9" w:rsidRDefault="00000000">
      <w:pPr>
        <w:pStyle w:val="Heading2"/>
      </w:pPr>
      <w:bookmarkStart w:id="1" w:name="goal"/>
      <w:r>
        <w:t>Goal</w:t>
      </w:r>
    </w:p>
    <w:p w14:paraId="0D0EE802" w14:textId="77777777" w:rsidR="00FA59B9" w:rsidRDefault="00000000">
      <w:pPr>
        <w:pStyle w:val="FirstParagraph"/>
      </w:pPr>
      <w:r>
        <w:t>Identify where performance is breaking (SLA dips and staffing gaps), detect time-based patterns, and recommend practical WFM actions.</w:t>
      </w:r>
    </w:p>
    <w:p w14:paraId="0FE74D87" w14:textId="77777777" w:rsidR="00FA59B9" w:rsidRDefault="00000000">
      <w:pPr>
        <w:pStyle w:val="Heading2"/>
      </w:pPr>
      <w:bookmarkStart w:id="2" w:name="where-performance-is-breaking"/>
      <w:bookmarkEnd w:id="1"/>
      <w:r>
        <w:t>Where performance is breaking</w:t>
      </w:r>
    </w:p>
    <w:p w14:paraId="3795DB62" w14:textId="77777777" w:rsidR="00FA59B9" w:rsidRDefault="00000000">
      <w:pPr>
        <w:pStyle w:val="Compact"/>
        <w:numPr>
          <w:ilvl w:val="0"/>
          <w:numId w:val="2"/>
        </w:numPr>
      </w:pPr>
      <w:r>
        <w:t xml:space="preserve">SLA risk threshold used: bottom 10% of </w:t>
      </w:r>
      <w:r>
        <w:rPr>
          <w:rStyle w:val="VerbatimChar"/>
        </w:rPr>
        <w:t>sla_percent</w:t>
      </w:r>
      <w:r>
        <w:t xml:space="preserve"> (&lt;= </w:t>
      </w:r>
      <w:r>
        <w:rPr>
          <w:rStyle w:val="VerbatimChar"/>
        </w:rPr>
        <w:t>84.6</w:t>
      </w:r>
      <w:r>
        <w:t>).</w:t>
      </w:r>
    </w:p>
    <w:p w14:paraId="0B0DFFF1" w14:textId="77777777" w:rsidR="00FA59B9" w:rsidRDefault="00000000">
      <w:pPr>
        <w:pStyle w:val="Compact"/>
        <w:numPr>
          <w:ilvl w:val="0"/>
          <w:numId w:val="2"/>
        </w:numPr>
      </w:pPr>
      <w:r>
        <w:t xml:space="preserve">Overall SLA-risk exposure: </w:t>
      </w:r>
      <w:r>
        <w:rPr>
          <w:rStyle w:val="VerbatimChar"/>
        </w:rPr>
        <w:t>10.4%</w:t>
      </w:r>
      <w:r>
        <w:t xml:space="preserve"> of hours.</w:t>
      </w:r>
    </w:p>
    <w:p w14:paraId="33208303" w14:textId="77777777" w:rsidR="00FA59B9" w:rsidRDefault="00000000">
      <w:pPr>
        <w:pStyle w:val="Compact"/>
        <w:numPr>
          <w:ilvl w:val="0"/>
          <w:numId w:val="2"/>
        </w:numPr>
      </w:pPr>
      <w:r>
        <w:t xml:space="preserve">Understaffing frequency: </w:t>
      </w:r>
      <w:r>
        <w:rPr>
          <w:rStyle w:val="VerbatimChar"/>
        </w:rPr>
        <w:t>52.4%</w:t>
      </w:r>
      <w:r>
        <w:t xml:space="preserve"> of hours (</w:t>
      </w:r>
      <w:r>
        <w:rPr>
          <w:rStyle w:val="VerbatimChar"/>
        </w:rPr>
        <w:t>actual_staff &lt; required_staff</w:t>
      </w:r>
      <w:r>
        <w:t>).</w:t>
      </w:r>
    </w:p>
    <w:p w14:paraId="014EE85B" w14:textId="77777777" w:rsidR="00FA59B9" w:rsidRDefault="00000000">
      <w:pPr>
        <w:pStyle w:val="Compact"/>
        <w:numPr>
          <w:ilvl w:val="0"/>
          <w:numId w:val="2"/>
        </w:numPr>
      </w:pPr>
      <w:r>
        <w:t xml:space="preserve">Core relationship: </w:t>
      </w:r>
      <w:r>
        <w:rPr>
          <w:rStyle w:val="VerbatimChar"/>
        </w:rPr>
        <w:t>corr(staffing_gap, sla_percent) = -0.870</w:t>
      </w:r>
      <w:r>
        <w:t xml:space="preserve"> (strong negative).</w:t>
      </w:r>
    </w:p>
    <w:p w14:paraId="4B348B81" w14:textId="77777777" w:rsidR="00FA59B9" w:rsidRDefault="00000000">
      <w:pPr>
        <w:pStyle w:val="Compact"/>
        <w:numPr>
          <w:ilvl w:val="0"/>
          <w:numId w:val="2"/>
        </w:numPr>
      </w:pPr>
      <w:r>
        <w:t xml:space="preserve">Coverage relationship: </w:t>
      </w:r>
      <w:r>
        <w:rPr>
          <w:rStyle w:val="VerbatimChar"/>
        </w:rPr>
        <w:t>corr(coverage_ratio, sla_percent) = 0.778</w:t>
      </w:r>
      <w:r>
        <w:t xml:space="preserve"> (better coverage tracks better SLA).</w:t>
      </w:r>
    </w:p>
    <w:p w14:paraId="39D8A04B" w14:textId="77777777" w:rsidR="00FA59B9" w:rsidRDefault="00000000">
      <w:pPr>
        <w:pStyle w:val="FirstParagraph"/>
      </w:pPr>
      <w:r>
        <w:t>Observed break pattern:</w:t>
      </w:r>
    </w:p>
    <w:p w14:paraId="468A26AD" w14:textId="77777777" w:rsidR="00FA59B9" w:rsidRDefault="00000000">
      <w:pPr>
        <w:pStyle w:val="Compact"/>
        <w:numPr>
          <w:ilvl w:val="0"/>
          <w:numId w:val="3"/>
        </w:numPr>
      </w:pPr>
      <w:r>
        <w:t xml:space="preserve">In SLA-risk hours, average staffing gap is </w:t>
      </w:r>
      <w:r>
        <w:rPr>
          <w:rStyle w:val="VerbatimChar"/>
        </w:rPr>
        <w:t>+5.31</w:t>
      </w:r>
      <w:r>
        <w:t xml:space="preserve"> vs </w:t>
      </w:r>
      <w:r>
        <w:rPr>
          <w:rStyle w:val="VerbatimChar"/>
        </w:rPr>
        <w:t>-0.23</w:t>
      </w:r>
      <w:r>
        <w:t xml:space="preserve"> in non-risk hours.</w:t>
      </w:r>
    </w:p>
    <w:p w14:paraId="3CFA94FD" w14:textId="77777777" w:rsidR="00FA59B9" w:rsidRDefault="00000000">
      <w:pPr>
        <w:pStyle w:val="Compact"/>
        <w:numPr>
          <w:ilvl w:val="0"/>
          <w:numId w:val="3"/>
        </w:numPr>
      </w:pPr>
      <w:r>
        <w:t xml:space="preserve">In SLA-risk hours, average coverage ratio is </w:t>
      </w:r>
      <w:r>
        <w:rPr>
          <w:rStyle w:val="VerbatimChar"/>
        </w:rPr>
        <w:t>0.46</w:t>
      </w:r>
      <w:r>
        <w:t xml:space="preserve"> vs </w:t>
      </w:r>
      <w:r>
        <w:rPr>
          <w:rStyle w:val="VerbatimChar"/>
        </w:rPr>
        <w:t>1.03</w:t>
      </w:r>
      <w:r>
        <w:t xml:space="preserve"> in non-risk hours.</w:t>
      </w:r>
    </w:p>
    <w:p w14:paraId="74327517" w14:textId="77777777" w:rsidR="00FA59B9" w:rsidRDefault="00000000">
      <w:pPr>
        <w:pStyle w:val="Compact"/>
        <w:numPr>
          <w:ilvl w:val="0"/>
          <w:numId w:val="3"/>
        </w:numPr>
      </w:pPr>
      <w:r>
        <w:rPr>
          <w:rStyle w:val="VerbatimChar"/>
        </w:rPr>
        <w:t>100%</w:t>
      </w:r>
      <w:r>
        <w:t xml:space="preserve"> of SLA-risk hours are understaffed (vs </w:t>
      </w:r>
      <w:r>
        <w:rPr>
          <w:rStyle w:val="VerbatimChar"/>
        </w:rPr>
        <w:t>46.8%</w:t>
      </w:r>
      <w:r>
        <w:t xml:space="preserve"> for non-risk hours).</w:t>
      </w:r>
    </w:p>
    <w:p w14:paraId="4EC2E2A0" w14:textId="77777777" w:rsidR="00FA59B9" w:rsidRDefault="00000000">
      <w:pPr>
        <w:pStyle w:val="FirstParagraph"/>
      </w:pPr>
      <w:r>
        <w:t>Interpretation:</w:t>
      </w:r>
    </w:p>
    <w:p w14:paraId="257CE3ED" w14:textId="77777777" w:rsidR="00FA59B9" w:rsidRDefault="00000000">
      <w:pPr>
        <w:pStyle w:val="Compact"/>
        <w:numPr>
          <w:ilvl w:val="0"/>
          <w:numId w:val="4"/>
        </w:numPr>
      </w:pPr>
      <w:r>
        <w:t>SLA misses are primarily staffing-coverage failures, not AHT-driven variance.</w:t>
      </w:r>
    </w:p>
    <w:p w14:paraId="4340BFBB" w14:textId="77777777" w:rsidR="00FA59B9" w:rsidRDefault="00000000">
      <w:pPr>
        <w:pStyle w:val="Compact"/>
        <w:numPr>
          <w:ilvl w:val="0"/>
          <w:numId w:val="4"/>
        </w:numPr>
      </w:pPr>
      <w:r>
        <w:t>AHT has weak relationship to SLA in this sample (</w:t>
      </w:r>
      <w:r>
        <w:rPr>
          <w:rStyle w:val="VerbatimChar"/>
        </w:rPr>
        <w:t>corr(avg_handle_time_min, sla_percent) = -0.024</w:t>
      </w:r>
      <w:r>
        <w:t>).</w:t>
      </w:r>
    </w:p>
    <w:p w14:paraId="26085176" w14:textId="77777777" w:rsidR="00FA59B9" w:rsidRDefault="00000000">
      <w:pPr>
        <w:pStyle w:val="Heading2"/>
      </w:pPr>
      <w:bookmarkStart w:id="3" w:name="patterns-by-time-of-day"/>
      <w:bookmarkEnd w:id="2"/>
      <w:r>
        <w:t>Patterns by time of day</w:t>
      </w:r>
    </w:p>
    <w:p w14:paraId="2829DE41" w14:textId="77777777" w:rsidR="00FA59B9" w:rsidRDefault="00000000">
      <w:pPr>
        <w:pStyle w:val="FirstParagraph"/>
      </w:pPr>
      <w:r>
        <w:t>Highest-risk hours by SLA-risk rate and staffing shortfall:</w:t>
      </w:r>
    </w:p>
    <w:p w14:paraId="69403AE7" w14:textId="77777777" w:rsidR="00FA59B9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08:00</w:t>
      </w:r>
      <w:r>
        <w:t xml:space="preserve"> — risk rate </w:t>
      </w:r>
      <w:r>
        <w:rPr>
          <w:rStyle w:val="VerbatimChar"/>
        </w:rPr>
        <w:t>21.4%</w:t>
      </w:r>
      <w:r>
        <w:t xml:space="preserve">, understaffed rate </w:t>
      </w:r>
      <w:r>
        <w:rPr>
          <w:rStyle w:val="VerbatimChar"/>
        </w:rPr>
        <w:t>64.3%</w:t>
      </w:r>
      <w:r>
        <w:t xml:space="preserve">, avg gap </w:t>
      </w:r>
      <w:r>
        <w:rPr>
          <w:rStyle w:val="VerbatimChar"/>
        </w:rPr>
        <w:t>+1.04</w:t>
      </w:r>
    </w:p>
    <w:p w14:paraId="6020A135" w14:textId="77777777" w:rsidR="00FA59B9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00:00</w:t>
      </w:r>
      <w:r>
        <w:t xml:space="preserve"> — risk rate </w:t>
      </w:r>
      <w:r>
        <w:rPr>
          <w:rStyle w:val="VerbatimChar"/>
        </w:rPr>
        <w:t>17.9%</w:t>
      </w:r>
      <w:r>
        <w:t xml:space="preserve">, understaffed rate </w:t>
      </w:r>
      <w:r>
        <w:rPr>
          <w:rStyle w:val="VerbatimChar"/>
        </w:rPr>
        <w:t>46.4%</w:t>
      </w:r>
      <w:r>
        <w:t xml:space="preserve">, avg gap </w:t>
      </w:r>
      <w:r>
        <w:rPr>
          <w:rStyle w:val="VerbatimChar"/>
        </w:rPr>
        <w:t>+0.86</w:t>
      </w:r>
    </w:p>
    <w:p w14:paraId="5ED560AB" w14:textId="77777777" w:rsidR="00FA59B9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05:00</w:t>
      </w:r>
      <w:r>
        <w:t xml:space="preserve"> — risk rate </w:t>
      </w:r>
      <w:r>
        <w:rPr>
          <w:rStyle w:val="VerbatimChar"/>
        </w:rPr>
        <w:t>14.3%</w:t>
      </w:r>
      <w:r>
        <w:t xml:space="preserve">, understaffed rate </w:t>
      </w:r>
      <w:r>
        <w:rPr>
          <w:rStyle w:val="VerbatimChar"/>
        </w:rPr>
        <w:t>57.1%</w:t>
      </w:r>
      <w:r>
        <w:t xml:space="preserve">, avg gap </w:t>
      </w:r>
      <w:r>
        <w:rPr>
          <w:rStyle w:val="VerbatimChar"/>
        </w:rPr>
        <w:t>+0.79</w:t>
      </w:r>
    </w:p>
    <w:p w14:paraId="3AEA67F9" w14:textId="77777777" w:rsidR="00FA59B9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06:00</w:t>
      </w:r>
      <w:r>
        <w:t xml:space="preserve"> — risk rate </w:t>
      </w:r>
      <w:r>
        <w:rPr>
          <w:rStyle w:val="VerbatimChar"/>
        </w:rPr>
        <w:t>14.3%</w:t>
      </w:r>
      <w:r>
        <w:t xml:space="preserve">, understaffed rate </w:t>
      </w:r>
      <w:r>
        <w:rPr>
          <w:rStyle w:val="VerbatimChar"/>
        </w:rPr>
        <w:t>60.7%</w:t>
      </w:r>
      <w:r>
        <w:t xml:space="preserve">, avg gap </w:t>
      </w:r>
      <w:r>
        <w:rPr>
          <w:rStyle w:val="VerbatimChar"/>
        </w:rPr>
        <w:t>+0.61</w:t>
      </w:r>
    </w:p>
    <w:p w14:paraId="4DA38BDB" w14:textId="77777777" w:rsidR="00FA59B9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04:00</w:t>
      </w:r>
      <w:r>
        <w:t xml:space="preserve"> — lower risk frequency (</w:t>
      </w:r>
      <w:r>
        <w:rPr>
          <w:rStyle w:val="VerbatimChar"/>
        </w:rPr>
        <w:t>10.7%</w:t>
      </w:r>
      <w:r>
        <w:t>) but largest avg gap (</w:t>
      </w:r>
      <w:r>
        <w:rPr>
          <w:rStyle w:val="VerbatimChar"/>
        </w:rPr>
        <w:t>+1.14</w:t>
      </w:r>
      <w:r>
        <w:t>) and the lowest avg SLA (</w:t>
      </w:r>
      <w:r>
        <w:rPr>
          <w:rStyle w:val="VerbatimChar"/>
        </w:rPr>
        <w:t>90.76</w:t>
      </w:r>
      <w:r>
        <w:t>)</w:t>
      </w:r>
    </w:p>
    <w:p w14:paraId="16392694" w14:textId="77777777" w:rsidR="00FA59B9" w:rsidRDefault="00000000">
      <w:pPr>
        <w:pStyle w:val="FirstParagraph"/>
      </w:pPr>
      <w:r>
        <w:t>Implication:</w:t>
      </w:r>
    </w:p>
    <w:p w14:paraId="2989C353" w14:textId="77777777" w:rsidR="00FA59B9" w:rsidRDefault="00000000">
      <w:pPr>
        <w:pStyle w:val="Compact"/>
        <w:numPr>
          <w:ilvl w:val="0"/>
          <w:numId w:val="6"/>
        </w:numPr>
      </w:pPr>
      <w:r>
        <w:t>Early-morning windows (</w:t>
      </w:r>
      <w:r>
        <w:rPr>
          <w:rStyle w:val="VerbatimChar"/>
        </w:rPr>
        <w:t>00:00</w:t>
      </w:r>
      <w:r>
        <w:t xml:space="preserve"> to </w:t>
      </w:r>
      <w:r>
        <w:rPr>
          <w:rStyle w:val="VerbatimChar"/>
        </w:rPr>
        <w:t>08:00</w:t>
      </w:r>
      <w:r>
        <w:t>) are the most fragile and should be protected first.</w:t>
      </w:r>
    </w:p>
    <w:p w14:paraId="25170C8A" w14:textId="77777777" w:rsidR="00FA59B9" w:rsidRDefault="00000000">
      <w:pPr>
        <w:pStyle w:val="Heading2"/>
      </w:pPr>
      <w:bookmarkStart w:id="4" w:name="patterns-by-day-of-week"/>
      <w:bookmarkEnd w:id="3"/>
      <w:r>
        <w:t>Patterns by day of week</w:t>
      </w:r>
    </w:p>
    <w:p w14:paraId="0048C541" w14:textId="77777777" w:rsidR="00FA59B9" w:rsidRDefault="00000000">
      <w:pPr>
        <w:pStyle w:val="FirstParagraph"/>
      </w:pPr>
      <w:r>
        <w:t>Risk concentration by day:</w:t>
      </w:r>
    </w:p>
    <w:p w14:paraId="02C40E28" w14:textId="77777777" w:rsidR="00FA59B9" w:rsidRDefault="00000000">
      <w:pPr>
        <w:pStyle w:val="Compact"/>
        <w:numPr>
          <w:ilvl w:val="0"/>
          <w:numId w:val="7"/>
        </w:numPr>
      </w:pPr>
      <w:r>
        <w:lastRenderedPageBreak/>
        <w:t xml:space="preserve">Highest SLA-risk days: </w:t>
      </w:r>
      <w:r>
        <w:rPr>
          <w:rStyle w:val="VerbatimChar"/>
        </w:rPr>
        <w:t>Wed</w:t>
      </w:r>
      <w:r>
        <w:t xml:space="preserve"> (</w:t>
      </w:r>
      <w:r>
        <w:rPr>
          <w:rStyle w:val="VerbatimChar"/>
        </w:rPr>
        <w:t>14.6%</w:t>
      </w:r>
      <w:r>
        <w:t xml:space="preserve">), </w:t>
      </w:r>
      <w:r>
        <w:rPr>
          <w:rStyle w:val="VerbatimChar"/>
        </w:rPr>
        <w:t>Tue</w:t>
      </w:r>
      <w:r>
        <w:t xml:space="preserve"> (</w:t>
      </w:r>
      <w:r>
        <w:rPr>
          <w:rStyle w:val="VerbatimChar"/>
        </w:rPr>
        <w:t>13.5%</w:t>
      </w:r>
      <w:r>
        <w:t xml:space="preserve">), </w:t>
      </w:r>
      <w:r>
        <w:rPr>
          <w:rStyle w:val="VerbatimChar"/>
        </w:rPr>
        <w:t>Fri</w:t>
      </w:r>
      <w:r>
        <w:t xml:space="preserve"> (</w:t>
      </w:r>
      <w:r>
        <w:rPr>
          <w:rStyle w:val="VerbatimChar"/>
        </w:rPr>
        <w:t>13.5%</w:t>
      </w:r>
      <w:r>
        <w:t>)</w:t>
      </w:r>
    </w:p>
    <w:p w14:paraId="365FC935" w14:textId="77777777" w:rsidR="00FA59B9" w:rsidRDefault="00000000">
      <w:pPr>
        <w:pStyle w:val="Compact"/>
        <w:numPr>
          <w:ilvl w:val="0"/>
          <w:numId w:val="7"/>
        </w:numPr>
      </w:pPr>
      <w:r>
        <w:t xml:space="preserve">Lowest-risk days: </w:t>
      </w:r>
      <w:r>
        <w:rPr>
          <w:rStyle w:val="VerbatimChar"/>
        </w:rPr>
        <w:t>Mon</w:t>
      </w:r>
      <w:r>
        <w:t xml:space="preserve"> (</w:t>
      </w:r>
      <w:r>
        <w:rPr>
          <w:rStyle w:val="VerbatimChar"/>
        </w:rPr>
        <w:t>5.2%</w:t>
      </w:r>
      <w:r>
        <w:t xml:space="preserve">) and </w:t>
      </w:r>
      <w:r>
        <w:rPr>
          <w:rStyle w:val="VerbatimChar"/>
        </w:rPr>
        <w:t>Sun</w:t>
      </w:r>
      <w:r>
        <w:t xml:space="preserve"> (</w:t>
      </w:r>
      <w:r>
        <w:rPr>
          <w:rStyle w:val="VerbatimChar"/>
        </w:rPr>
        <w:t>5.2%</w:t>
      </w:r>
      <w:r>
        <w:t>)</w:t>
      </w:r>
    </w:p>
    <w:p w14:paraId="13B6D2B5" w14:textId="77777777" w:rsidR="00FA59B9" w:rsidRDefault="00000000">
      <w:pPr>
        <w:pStyle w:val="Compact"/>
        <w:numPr>
          <w:ilvl w:val="0"/>
          <w:numId w:val="7"/>
        </w:numPr>
      </w:pPr>
      <w:r>
        <w:t xml:space="preserve">Weakest average SLA days: </w:t>
      </w:r>
      <w:r>
        <w:rPr>
          <w:rStyle w:val="VerbatimChar"/>
        </w:rPr>
        <w:t>Fri</w:t>
      </w:r>
      <w:r>
        <w:t xml:space="preserve"> (</w:t>
      </w:r>
      <w:r>
        <w:rPr>
          <w:rStyle w:val="VerbatimChar"/>
        </w:rPr>
        <w:t>92.19</w:t>
      </w:r>
      <w:r>
        <w:t xml:space="preserve">), </w:t>
      </w:r>
      <w:r>
        <w:rPr>
          <w:rStyle w:val="VerbatimChar"/>
        </w:rPr>
        <w:t>Thu</w:t>
      </w:r>
      <w:r>
        <w:t xml:space="preserve"> (</w:t>
      </w:r>
      <w:r>
        <w:rPr>
          <w:rStyle w:val="VerbatimChar"/>
        </w:rPr>
        <w:t>92.21</w:t>
      </w:r>
      <w:r>
        <w:t xml:space="preserve">), </w:t>
      </w:r>
      <w:r>
        <w:rPr>
          <w:rStyle w:val="VerbatimChar"/>
        </w:rPr>
        <w:t>Wed</w:t>
      </w:r>
      <w:r>
        <w:t xml:space="preserve"> (</w:t>
      </w:r>
      <w:r>
        <w:rPr>
          <w:rStyle w:val="VerbatimChar"/>
        </w:rPr>
        <w:t>92.40</w:t>
      </w:r>
      <w:r>
        <w:t>)</w:t>
      </w:r>
    </w:p>
    <w:p w14:paraId="67BE22D9" w14:textId="77777777" w:rsidR="00FA59B9" w:rsidRDefault="00000000">
      <w:pPr>
        <w:pStyle w:val="FirstParagraph"/>
      </w:pPr>
      <w:r>
        <w:t>Implication:</w:t>
      </w:r>
    </w:p>
    <w:p w14:paraId="044BC869" w14:textId="77777777" w:rsidR="00FA59B9" w:rsidRDefault="00000000">
      <w:pPr>
        <w:pStyle w:val="Compact"/>
        <w:numPr>
          <w:ilvl w:val="0"/>
          <w:numId w:val="8"/>
        </w:numPr>
      </w:pPr>
      <w:r>
        <w:t>Mid-week through Friday needs tighter staffing guardrails, especially in known risk hours.</w:t>
      </w:r>
    </w:p>
    <w:p w14:paraId="6A5414FF" w14:textId="77777777" w:rsidR="00FA59B9" w:rsidRDefault="00000000">
      <w:pPr>
        <w:pStyle w:val="Heading2"/>
      </w:pPr>
      <w:bookmarkStart w:id="5" w:name="answer-when-are-we-most-at-risk"/>
      <w:bookmarkEnd w:id="4"/>
      <w:r>
        <w:t>Answer: When are we most at risk?</w:t>
      </w:r>
    </w:p>
    <w:p w14:paraId="36B664F6" w14:textId="77777777" w:rsidR="00FA59B9" w:rsidRDefault="00000000">
      <w:pPr>
        <w:pStyle w:val="FirstParagraph"/>
      </w:pPr>
      <w:r>
        <w:t>Most at risk when these conditions overlap:</w:t>
      </w:r>
    </w:p>
    <w:p w14:paraId="0E4C018B" w14:textId="77777777" w:rsidR="00FA59B9" w:rsidRDefault="00000000">
      <w:pPr>
        <w:pStyle w:val="Compact"/>
        <w:numPr>
          <w:ilvl w:val="0"/>
          <w:numId w:val="9"/>
        </w:numPr>
      </w:pPr>
      <w:r>
        <w:t>Hour is in the early-morning risk cluster (</w:t>
      </w:r>
      <w:r>
        <w:rPr>
          <w:rStyle w:val="VerbatimChar"/>
        </w:rPr>
        <w:t>00:00</w:t>
      </w:r>
      <w:r>
        <w:t xml:space="preserve">, </w:t>
      </w:r>
      <w:r>
        <w:rPr>
          <w:rStyle w:val="VerbatimChar"/>
        </w:rPr>
        <w:t>04:00</w:t>
      </w:r>
      <w:r>
        <w:t xml:space="preserve">, </w:t>
      </w:r>
      <w:r>
        <w:rPr>
          <w:rStyle w:val="VerbatimChar"/>
        </w:rPr>
        <w:t>05:00</w:t>
      </w:r>
      <w:r>
        <w:t xml:space="preserve">, </w:t>
      </w:r>
      <w:r>
        <w:rPr>
          <w:rStyle w:val="VerbatimChar"/>
        </w:rPr>
        <w:t>06:00</w:t>
      </w:r>
      <w:r>
        <w:t xml:space="preserve">, </w:t>
      </w:r>
      <w:r>
        <w:rPr>
          <w:rStyle w:val="VerbatimChar"/>
        </w:rPr>
        <w:t>08:00</w:t>
      </w:r>
      <w:r>
        <w:t>).</w:t>
      </w:r>
    </w:p>
    <w:p w14:paraId="14E3F29D" w14:textId="77777777" w:rsidR="00FA59B9" w:rsidRDefault="00000000">
      <w:pPr>
        <w:pStyle w:val="Compact"/>
        <w:numPr>
          <w:ilvl w:val="0"/>
          <w:numId w:val="9"/>
        </w:numPr>
      </w:pPr>
      <w:r>
        <w:t>Day is mid/late week (</w:t>
      </w:r>
      <w:r>
        <w:rPr>
          <w:rStyle w:val="VerbatimChar"/>
        </w:rPr>
        <w:t>Tue</w:t>
      </w:r>
      <w:r>
        <w:t>/</w:t>
      </w:r>
      <w:r>
        <w:rPr>
          <w:rStyle w:val="VerbatimChar"/>
        </w:rPr>
        <w:t>Wed</w:t>
      </w:r>
      <w:r>
        <w:t>/</w:t>
      </w:r>
      <w:r>
        <w:rPr>
          <w:rStyle w:val="VerbatimChar"/>
        </w:rPr>
        <w:t>Fri</w:t>
      </w:r>
      <w:r>
        <w:t>).</w:t>
      </w:r>
    </w:p>
    <w:p w14:paraId="07DF1E98" w14:textId="77777777" w:rsidR="00FA59B9" w:rsidRDefault="00000000">
      <w:pPr>
        <w:pStyle w:val="Compact"/>
        <w:numPr>
          <w:ilvl w:val="0"/>
          <w:numId w:val="9"/>
        </w:numPr>
      </w:pPr>
      <w:r>
        <w:t>Staffing gap is positive and large (</w:t>
      </w:r>
      <w:r>
        <w:rPr>
          <w:rStyle w:val="VerbatimChar"/>
        </w:rPr>
        <w:t>required_staff - actual_staff &gt;= 3</w:t>
      </w:r>
      <w:r>
        <w:t>).</w:t>
      </w:r>
    </w:p>
    <w:p w14:paraId="15A5717B" w14:textId="77777777" w:rsidR="00FA59B9" w:rsidRDefault="00000000">
      <w:pPr>
        <w:pStyle w:val="Compact"/>
        <w:numPr>
          <w:ilvl w:val="0"/>
          <w:numId w:val="9"/>
        </w:numPr>
      </w:pPr>
      <w:r>
        <w:t>Coverage ratio falls below ~</w:t>
      </w:r>
      <w:r>
        <w:rPr>
          <w:rStyle w:val="VerbatimChar"/>
        </w:rPr>
        <w:t>0.90</w:t>
      </w:r>
      <w:r>
        <w:t xml:space="preserve"> (or lower in extreme windows).</w:t>
      </w:r>
    </w:p>
    <w:p w14:paraId="06FF415F" w14:textId="77777777" w:rsidR="00FA59B9" w:rsidRDefault="00000000">
      <w:pPr>
        <w:pStyle w:val="FirstParagraph"/>
      </w:pPr>
      <w:r>
        <w:t>High-priority hour-day examples from the data include:</w:t>
      </w:r>
    </w:p>
    <w:p w14:paraId="097B8A25" w14:textId="77777777" w:rsidR="00FA59B9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Wed 08:00</w:t>
      </w:r>
      <w:r>
        <w:t xml:space="preserve"> (high risk rate + large gap),</w:t>
      </w:r>
    </w:p>
    <w:p w14:paraId="636F5C7F" w14:textId="77777777" w:rsidR="00FA59B9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Tue 05:00</w:t>
      </w:r>
      <w:r>
        <w:t>,</w:t>
      </w:r>
    </w:p>
    <w:p w14:paraId="423C50AC" w14:textId="77777777" w:rsidR="00FA59B9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Thu 10:00</w:t>
      </w:r>
      <w:r>
        <w:t>,</w:t>
      </w:r>
    </w:p>
    <w:p w14:paraId="1EEFBCD7" w14:textId="77777777" w:rsidR="00FA59B9" w:rsidRDefault="00000000">
      <w:pPr>
        <w:pStyle w:val="Compact"/>
        <w:numPr>
          <w:ilvl w:val="0"/>
          <w:numId w:val="10"/>
        </w:numPr>
      </w:pPr>
      <w:r>
        <w:t>plus several Fri/Sat windows with full understaffing incidence.</w:t>
      </w:r>
    </w:p>
    <w:p w14:paraId="6E2C3C39" w14:textId="77777777" w:rsidR="00FA59B9" w:rsidRDefault="00000000">
      <w:pPr>
        <w:pStyle w:val="Heading2"/>
      </w:pPr>
      <w:bookmarkStart w:id="6" w:name="answer-whats-driving-sla-misses"/>
      <w:bookmarkEnd w:id="5"/>
      <w:r>
        <w:t>Answer: What’s driving SLA misses?</w:t>
      </w:r>
    </w:p>
    <w:p w14:paraId="320F58C9" w14:textId="77777777" w:rsidR="00FA59B9" w:rsidRDefault="00000000">
      <w:pPr>
        <w:pStyle w:val="FirstParagraph"/>
      </w:pPr>
      <w:r>
        <w:t>Primary driver:</w:t>
      </w:r>
    </w:p>
    <w:p w14:paraId="11CDD716" w14:textId="77777777" w:rsidR="00FA59B9" w:rsidRDefault="00000000">
      <w:pPr>
        <w:pStyle w:val="Compact"/>
        <w:numPr>
          <w:ilvl w:val="0"/>
          <w:numId w:val="11"/>
        </w:numPr>
      </w:pPr>
      <w:r>
        <w:t>Understaffing relative to required staffing (coverage shortfall).</w:t>
      </w:r>
    </w:p>
    <w:p w14:paraId="20C12616" w14:textId="77777777" w:rsidR="00FA59B9" w:rsidRDefault="00000000">
      <w:pPr>
        <w:pStyle w:val="FirstParagraph"/>
      </w:pPr>
      <w:r>
        <w:t>Evidence:</w:t>
      </w:r>
    </w:p>
    <w:p w14:paraId="2CDECB39" w14:textId="77777777" w:rsidR="00FA59B9" w:rsidRDefault="00000000">
      <w:pPr>
        <w:pStyle w:val="Compact"/>
        <w:numPr>
          <w:ilvl w:val="0"/>
          <w:numId w:val="12"/>
        </w:numPr>
      </w:pPr>
      <w:r>
        <w:t>Strong negative correlation between gap and SLA (</w:t>
      </w:r>
      <w:r>
        <w:rPr>
          <w:rStyle w:val="VerbatimChar"/>
        </w:rPr>
        <w:t>-0.870</w:t>
      </w:r>
      <w:r>
        <w:t>).</w:t>
      </w:r>
    </w:p>
    <w:p w14:paraId="7A270A24" w14:textId="77777777" w:rsidR="00FA59B9" w:rsidRDefault="00000000">
      <w:pPr>
        <w:pStyle w:val="Compact"/>
        <w:numPr>
          <w:ilvl w:val="0"/>
          <w:numId w:val="12"/>
        </w:numPr>
      </w:pPr>
      <w:r>
        <w:t>Strong positive correlation between coverage and SLA (</w:t>
      </w:r>
      <w:r>
        <w:rPr>
          <w:rStyle w:val="VerbatimChar"/>
        </w:rPr>
        <w:t>0.778</w:t>
      </w:r>
      <w:r>
        <w:t>).</w:t>
      </w:r>
    </w:p>
    <w:p w14:paraId="46BD0F5F" w14:textId="77777777" w:rsidR="00FA59B9" w:rsidRDefault="00000000">
      <w:pPr>
        <w:pStyle w:val="Compact"/>
        <w:numPr>
          <w:ilvl w:val="0"/>
          <w:numId w:val="12"/>
        </w:numPr>
      </w:pPr>
      <w:r>
        <w:t>All SLA-risk hours are understaffed in this dataset (</w:t>
      </w:r>
      <w:r>
        <w:rPr>
          <w:rStyle w:val="VerbatimChar"/>
        </w:rPr>
        <w:t>100%</w:t>
      </w:r>
      <w:r>
        <w:t xml:space="preserve"> overlap).</w:t>
      </w:r>
    </w:p>
    <w:p w14:paraId="5E0398EF" w14:textId="77777777" w:rsidR="00FA59B9" w:rsidRDefault="00000000">
      <w:pPr>
        <w:pStyle w:val="FirstParagraph"/>
      </w:pPr>
      <w:r>
        <w:t>Secondary factors:</w:t>
      </w:r>
    </w:p>
    <w:p w14:paraId="4B0EF878" w14:textId="77777777" w:rsidR="00FA59B9" w:rsidRDefault="00000000">
      <w:pPr>
        <w:pStyle w:val="Compact"/>
        <w:numPr>
          <w:ilvl w:val="0"/>
          <w:numId w:val="13"/>
        </w:numPr>
      </w:pPr>
      <w:r>
        <w:t>Higher volume increases SLA pressure when staffing does not scale accordingly (risk hours have higher average volume).</w:t>
      </w:r>
    </w:p>
    <w:p w14:paraId="185EDFCC" w14:textId="77777777" w:rsidR="00FA59B9" w:rsidRDefault="00000000">
      <w:pPr>
        <w:pStyle w:val="Compact"/>
        <w:numPr>
          <w:ilvl w:val="0"/>
          <w:numId w:val="13"/>
        </w:numPr>
      </w:pPr>
      <w:r>
        <w:t>AHT effect is small in this sample compared with staffing mismatch.</w:t>
      </w:r>
    </w:p>
    <w:p w14:paraId="0ABC6489" w14:textId="77777777" w:rsidR="00FA59B9" w:rsidRDefault="00000000">
      <w:pPr>
        <w:pStyle w:val="Heading2"/>
      </w:pPr>
      <w:bookmarkStart w:id="7" w:name="actionable-recommendations"/>
      <w:bookmarkEnd w:id="6"/>
      <w:r>
        <w:t>2–3 actionable recommendations</w:t>
      </w:r>
    </w:p>
    <w:p w14:paraId="7869A3EC" w14:textId="77777777" w:rsidR="00FA59B9" w:rsidRDefault="00000000">
      <w:pPr>
        <w:pStyle w:val="FirstParagraph"/>
      </w:pPr>
      <w:r>
        <w:rPr>
          <w:b/>
          <w:bCs/>
        </w:rPr>
        <w:t>Near-term target (example):</w:t>
      </w:r>
      <w:r>
        <w:t xml:space="preserve"> reduce SLA-risk hour share from </w:t>
      </w:r>
      <w:r>
        <w:rPr>
          <w:rStyle w:val="VerbatimChar"/>
          <w:b/>
          <w:bCs/>
        </w:rPr>
        <w:t>10.4%</w:t>
      </w:r>
      <w:r>
        <w:t xml:space="preserve"> toward </w:t>
      </w:r>
      <w:r>
        <w:rPr>
          <w:rStyle w:val="VerbatimChar"/>
          <w:b/>
          <w:bCs/>
        </w:rPr>
        <w:t>&lt;5%</w:t>
      </w:r>
      <w:r>
        <w:t xml:space="preserve"> of hours—tune the threshold and timeline with leadership and budget.</w:t>
      </w:r>
    </w:p>
    <w:p w14:paraId="07C291DE" w14:textId="77777777" w:rsidR="00FA59B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Protect high-risk hours with targeted coverage buffers</w:t>
      </w:r>
    </w:p>
    <w:p w14:paraId="4E62B229" w14:textId="77777777" w:rsidR="00FA59B9" w:rsidRDefault="00000000">
      <w:pPr>
        <w:pStyle w:val="Compact"/>
        <w:numPr>
          <w:ilvl w:val="1"/>
          <w:numId w:val="15"/>
        </w:numPr>
      </w:pPr>
      <w:r>
        <w:lastRenderedPageBreak/>
        <w:t xml:space="preserve">Add explicit staffing buffers for </w:t>
      </w:r>
      <w:r>
        <w:rPr>
          <w:rStyle w:val="VerbatimChar"/>
        </w:rPr>
        <w:t>00:00</w:t>
      </w:r>
      <w:r>
        <w:t xml:space="preserve">, </w:t>
      </w:r>
      <w:r>
        <w:rPr>
          <w:rStyle w:val="VerbatimChar"/>
        </w:rPr>
        <w:t>04:00</w:t>
      </w:r>
      <w:r>
        <w:t>–</w:t>
      </w:r>
      <w:r>
        <w:rPr>
          <w:rStyle w:val="VerbatimChar"/>
        </w:rPr>
        <w:t>08:00</w:t>
      </w:r>
      <w:r>
        <w:t xml:space="preserve"> (especially </w:t>
      </w:r>
      <w:r>
        <w:rPr>
          <w:rStyle w:val="VerbatimChar"/>
        </w:rPr>
        <w:t>08:00</w:t>
      </w:r>
      <w:r>
        <w:t>).</w:t>
      </w:r>
    </w:p>
    <w:p w14:paraId="3B59B7CB" w14:textId="77777777" w:rsidR="00FA59B9" w:rsidRDefault="00000000">
      <w:pPr>
        <w:pStyle w:val="Compact"/>
        <w:numPr>
          <w:ilvl w:val="1"/>
          <w:numId w:val="15"/>
        </w:numPr>
      </w:pPr>
      <w:r>
        <w:t xml:space="preserve">Size increments using this sample: worst </w:t>
      </w:r>
      <w:r>
        <w:rPr>
          <w:b/>
          <w:bCs/>
        </w:rPr>
        <w:t>hours</w:t>
      </w:r>
      <w:r>
        <w:t xml:space="preserve"> often show average gaps around </w:t>
      </w:r>
      <w:r>
        <w:rPr>
          <w:rStyle w:val="VerbatimChar"/>
          <w:b/>
          <w:bCs/>
        </w:rPr>
        <w:t>+0.6</w:t>
      </w:r>
      <w:r>
        <w:rPr>
          <w:b/>
          <w:bCs/>
        </w:rPr>
        <w:t xml:space="preserve"> to </w:t>
      </w:r>
      <w:r>
        <w:rPr>
          <w:rStyle w:val="VerbatimChar"/>
          <w:b/>
          <w:bCs/>
        </w:rPr>
        <w:t>+1.1</w:t>
      </w:r>
      <w:r>
        <w:t xml:space="preserve"> FTE short; </w:t>
      </w:r>
      <w:r>
        <w:rPr>
          <w:b/>
          <w:bCs/>
        </w:rPr>
        <w:t>SLA-risk hours overall</w:t>
      </w:r>
      <w:r>
        <w:t xml:space="preserve"> average </w:t>
      </w:r>
      <w:r>
        <w:rPr>
          <w:rStyle w:val="VerbatimChar"/>
          <w:b/>
          <w:bCs/>
        </w:rPr>
        <w:t>+5.31</w:t>
      </w:r>
      <w:r>
        <w:t xml:space="preserve"> gap vs non-risk; automation treats </w:t>
      </w:r>
      <w:r>
        <w:rPr>
          <w:rStyle w:val="VerbatimChar"/>
          <w:b/>
          <w:bCs/>
        </w:rPr>
        <w:t>gap ≥ 3</w:t>
      </w:r>
      <w:r>
        <w:t xml:space="preserve"> as critical—practical intraday levers are often on the order of </w:t>
      </w:r>
      <w:r>
        <w:rPr>
          <w:b/>
          <w:bCs/>
        </w:rPr>
        <w:t>+1 to +3</w:t>
      </w:r>
      <w:r>
        <w:t xml:space="preserve"> heads on the worst blocks before gaps compound.</w:t>
      </w:r>
    </w:p>
    <w:p w14:paraId="7BECCBF9" w14:textId="77777777" w:rsidR="00FA59B9" w:rsidRDefault="00000000">
      <w:pPr>
        <w:pStyle w:val="Compact"/>
        <w:numPr>
          <w:ilvl w:val="1"/>
          <w:numId w:val="15"/>
        </w:numPr>
      </w:pPr>
      <w:r>
        <w:t>Prioritize Tue/Wed/Fri coverage in these windows before expanding broadly.</w:t>
      </w:r>
    </w:p>
    <w:p w14:paraId="4659F882" w14:textId="77777777" w:rsidR="00FA59B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Implement intraday risk triggers and same-day interventions</w:t>
      </w:r>
    </w:p>
    <w:p w14:paraId="049F6008" w14:textId="77777777" w:rsidR="00FA59B9" w:rsidRDefault="00000000">
      <w:pPr>
        <w:pStyle w:val="Compact"/>
        <w:numPr>
          <w:ilvl w:val="1"/>
          <w:numId w:val="16"/>
        </w:numPr>
      </w:pPr>
      <w:r>
        <w:t>Trigger an escalation when both conditions occur:</w:t>
      </w:r>
    </w:p>
    <w:p w14:paraId="7133CD59" w14:textId="77777777" w:rsidR="00FA59B9" w:rsidRDefault="00000000">
      <w:pPr>
        <w:pStyle w:val="Compact"/>
        <w:numPr>
          <w:ilvl w:val="2"/>
          <w:numId w:val="17"/>
        </w:numPr>
      </w:pPr>
      <w:r>
        <w:rPr>
          <w:rStyle w:val="VerbatimChar"/>
        </w:rPr>
        <w:t>actual_staff &lt; required_staff</w:t>
      </w:r>
    </w:p>
    <w:p w14:paraId="6B59C33E" w14:textId="77777777" w:rsidR="00FA59B9" w:rsidRDefault="00000000">
      <w:pPr>
        <w:pStyle w:val="Compact"/>
        <w:numPr>
          <w:ilvl w:val="2"/>
          <w:numId w:val="17"/>
        </w:numPr>
      </w:pPr>
      <w:r>
        <w:rPr>
          <w:rStyle w:val="VerbatimChar"/>
        </w:rPr>
        <w:t>sla_percent &lt;= 84.6</w:t>
      </w:r>
      <w:r>
        <w:t xml:space="preserve"> or </w:t>
      </w:r>
      <w:r>
        <w:rPr>
          <w:rStyle w:val="VerbatimChar"/>
        </w:rPr>
        <w:t>coverage_ratio &lt; 0.90</w:t>
      </w:r>
    </w:p>
    <w:p w14:paraId="6DA421B9" w14:textId="77777777" w:rsidR="00FA59B9" w:rsidRDefault="00000000">
      <w:pPr>
        <w:pStyle w:val="Compact"/>
        <w:numPr>
          <w:ilvl w:val="1"/>
          <w:numId w:val="16"/>
        </w:numPr>
      </w:pPr>
      <w:r>
        <w:t>Use standby shifts, overtime offers, or shift swaps for flagged windows.</w:t>
      </w:r>
    </w:p>
    <w:p w14:paraId="4CAEAE51" w14:textId="77777777" w:rsidR="00FA59B9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Operationalize daily monitoring with automated alerting</w:t>
      </w:r>
    </w:p>
    <w:p w14:paraId="646239DB" w14:textId="77777777" w:rsidR="00FA59B9" w:rsidRDefault="00000000">
      <w:pPr>
        <w:pStyle w:val="Compact"/>
        <w:numPr>
          <w:ilvl w:val="1"/>
          <w:numId w:val="18"/>
        </w:numPr>
      </w:pPr>
      <w:r>
        <w:t xml:space="preserve">Run </w:t>
      </w:r>
      <w:r>
        <w:rPr>
          <w:rStyle w:val="VerbatimChar"/>
        </w:rPr>
        <w:t>wfm_sla_alert_automation.py</w:t>
      </w:r>
      <w:r>
        <w:t xml:space="preserve"> daily on latest data.</w:t>
      </w:r>
    </w:p>
    <w:p w14:paraId="27527DFF" w14:textId="77777777" w:rsidR="00FA59B9" w:rsidRDefault="00000000">
      <w:pPr>
        <w:pStyle w:val="Compact"/>
        <w:numPr>
          <w:ilvl w:val="1"/>
          <w:numId w:val="18"/>
        </w:numPr>
      </w:pPr>
      <w:r>
        <w:t>Route top 5 risk windows to operations leadership with recommended actions.</w:t>
      </w:r>
    </w:p>
    <w:p w14:paraId="22B867A5" w14:textId="77777777" w:rsidR="00FA59B9" w:rsidRDefault="00000000">
      <w:pPr>
        <w:pStyle w:val="Compact"/>
        <w:numPr>
          <w:ilvl w:val="1"/>
          <w:numId w:val="18"/>
        </w:numPr>
      </w:pPr>
      <w:r>
        <w:t>Track weekly trend of:</w:t>
      </w:r>
    </w:p>
    <w:p w14:paraId="176CEDC6" w14:textId="77777777" w:rsidR="00FA59B9" w:rsidRDefault="00000000">
      <w:pPr>
        <w:pStyle w:val="Compact"/>
        <w:numPr>
          <w:ilvl w:val="2"/>
          <w:numId w:val="19"/>
        </w:numPr>
      </w:pPr>
      <w:r>
        <w:t>SLA-risk hour count,</w:t>
      </w:r>
    </w:p>
    <w:p w14:paraId="48EA8DAF" w14:textId="77777777" w:rsidR="00FA59B9" w:rsidRDefault="00000000">
      <w:pPr>
        <w:pStyle w:val="Compact"/>
        <w:numPr>
          <w:ilvl w:val="2"/>
          <w:numId w:val="19"/>
        </w:numPr>
      </w:pPr>
      <w:r>
        <w:t>understaffed hour count,</w:t>
      </w:r>
    </w:p>
    <w:p w14:paraId="694A5AB9" w14:textId="77777777" w:rsidR="00FA59B9" w:rsidRDefault="00000000">
      <w:pPr>
        <w:pStyle w:val="Compact"/>
        <w:numPr>
          <w:ilvl w:val="2"/>
          <w:numId w:val="19"/>
        </w:numPr>
      </w:pPr>
      <w:r>
        <w:t>critical-hour count (gap + SLA failure).</w:t>
      </w:r>
      <w:bookmarkEnd w:id="0"/>
      <w:bookmarkEnd w:id="7"/>
    </w:p>
    <w:sectPr w:rsidR="00FA59B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ACEA2" w14:textId="77777777" w:rsidR="002740AE" w:rsidRDefault="002740AE">
      <w:pPr>
        <w:spacing w:after="0"/>
      </w:pPr>
      <w:r>
        <w:separator/>
      </w:r>
    </w:p>
  </w:endnote>
  <w:endnote w:type="continuationSeparator" w:id="0">
    <w:p w14:paraId="3A723EC4" w14:textId="77777777" w:rsidR="002740AE" w:rsidRDefault="002740A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15DCD" w14:textId="77777777" w:rsidR="002740AE" w:rsidRDefault="002740AE">
      <w:r>
        <w:separator/>
      </w:r>
    </w:p>
  </w:footnote>
  <w:footnote w:type="continuationSeparator" w:id="0">
    <w:p w14:paraId="560CFFE0" w14:textId="77777777" w:rsidR="002740AE" w:rsidRDefault="002740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FB4006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B362B2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638109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395353879">
    <w:abstractNumId w:val="0"/>
  </w:num>
  <w:num w:numId="2" w16cid:durableId="1465810531">
    <w:abstractNumId w:val="1"/>
  </w:num>
  <w:num w:numId="3" w16cid:durableId="962923226">
    <w:abstractNumId w:val="1"/>
  </w:num>
  <w:num w:numId="4" w16cid:durableId="1064182238">
    <w:abstractNumId w:val="1"/>
  </w:num>
  <w:num w:numId="5" w16cid:durableId="1363945920">
    <w:abstractNumId w:val="1"/>
  </w:num>
  <w:num w:numId="6" w16cid:durableId="2124654">
    <w:abstractNumId w:val="1"/>
  </w:num>
  <w:num w:numId="7" w16cid:durableId="1302661817">
    <w:abstractNumId w:val="1"/>
  </w:num>
  <w:num w:numId="8" w16cid:durableId="668866972">
    <w:abstractNumId w:val="1"/>
  </w:num>
  <w:num w:numId="9" w16cid:durableId="8450973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81900592">
    <w:abstractNumId w:val="1"/>
  </w:num>
  <w:num w:numId="11" w16cid:durableId="1582369669">
    <w:abstractNumId w:val="1"/>
  </w:num>
  <w:num w:numId="12" w16cid:durableId="504638003">
    <w:abstractNumId w:val="1"/>
  </w:num>
  <w:num w:numId="13" w16cid:durableId="1216353190">
    <w:abstractNumId w:val="1"/>
  </w:num>
  <w:num w:numId="14" w16cid:durableId="10974063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496573812">
    <w:abstractNumId w:val="1"/>
  </w:num>
  <w:num w:numId="16" w16cid:durableId="921721766">
    <w:abstractNumId w:val="1"/>
  </w:num>
  <w:num w:numId="17" w16cid:durableId="26104247">
    <w:abstractNumId w:val="1"/>
  </w:num>
  <w:num w:numId="18" w16cid:durableId="2098288153">
    <w:abstractNumId w:val="1"/>
  </w:num>
  <w:num w:numId="19" w16cid:durableId="15978634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59B9"/>
    <w:rsid w:val="002740AE"/>
    <w:rsid w:val="00840130"/>
    <w:rsid w:val="00D2496E"/>
    <w:rsid w:val="00FA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189636"/>
  <w15:docId w15:val="{08588776-C4D4-114B-B1F0-A6B623D70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602</Words>
  <Characters>3606</Characters>
  <Application>Microsoft Office Word</Application>
  <DocSecurity>0</DocSecurity>
  <Lines>85</Lines>
  <Paragraphs>71</Paragraphs>
  <ScaleCrop>false</ScaleCrop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Sachin Loddiya Karthik</cp:lastModifiedBy>
  <cp:revision>2</cp:revision>
  <dcterms:created xsi:type="dcterms:W3CDTF">2026-03-28T21:39:00Z</dcterms:created>
  <dcterms:modified xsi:type="dcterms:W3CDTF">2026-03-28T21:39:00Z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