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09C122">
      <w:pPr>
        <w:spacing w:before="240" w:line="271" w:lineRule="auto"/>
        <w:rPr>
          <w:rFonts w:hint="default" w:ascii="Cambria" w:hAnsi="Cambria" w:cs="Cambria"/>
          <w:sz w:val="20"/>
          <w:szCs w:val="20"/>
        </w:rPr>
      </w:pPr>
      <w:bookmarkStart w:id="0" w:name="bm_1_objective"/>
      <w:r>
        <w:rPr>
          <w:rFonts w:hint="default" w:ascii="Cambria" w:hAnsi="Cambria" w:cs="Cambria"/>
          <w:b/>
          <w:sz w:val="20"/>
          <w:szCs w:val="20"/>
        </w:rPr>
        <w:t>1. Objective</w:t>
      </w:r>
      <w:bookmarkEnd w:id="0"/>
    </w:p>
    <w:p w14:paraId="2ED4512A">
      <w:pPr>
        <w:spacing w:after="220"/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Automatically classify financial expense transactions into </w:t>
      </w:r>
      <w:r>
        <w:rPr>
          <w:rFonts w:hint="default" w:ascii="Cambria" w:hAnsi="Cambria" w:cs="Cambria"/>
          <w:b/>
          <w:sz w:val="20"/>
          <w:szCs w:val="20"/>
        </w:rPr>
        <w:t>Equipment, Services, or Material</w:t>
      </w:r>
      <w:r>
        <w:rPr>
          <w:rFonts w:hint="default" w:ascii="Cambria" w:hAnsi="Cambria" w:cs="Cambria"/>
          <w:sz w:val="20"/>
          <w:szCs w:val="20"/>
        </w:rPr>
        <w:t xml:space="preserve"> using only the free-text Remarks field. Work covers manual labelling, cleaning, EDA, model selection, implementation, and evaluation.</w:t>
      </w:r>
    </w:p>
    <w:p w14:paraId="7A674176">
      <w:pPr>
        <w:spacing w:before="240" w:line="271" w:lineRule="auto"/>
        <w:rPr>
          <w:rFonts w:hint="default" w:ascii="Cambria" w:hAnsi="Cambria" w:cs="Cambria"/>
          <w:sz w:val="20"/>
          <w:szCs w:val="20"/>
        </w:rPr>
      </w:pPr>
      <w:bookmarkStart w:id="1" w:name="bm_2_data_labelling"/>
      <w:r>
        <w:rPr>
          <w:rFonts w:hint="default" w:ascii="Cambria" w:hAnsi="Cambria" w:cs="Cambria"/>
          <w:b/>
          <w:sz w:val="20"/>
          <w:szCs w:val="20"/>
        </w:rPr>
        <w:t>2. Data &amp; Labelling</w:t>
      </w:r>
      <w:bookmarkEnd w:id="1"/>
    </w:p>
    <w:p w14:paraId="6840410A">
      <w:pPr>
        <w:numPr>
          <w:ilvl w:val="0"/>
          <w:numId w:val="1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Raw dataset: </w:t>
      </w:r>
      <w:r>
        <w:rPr>
          <w:rFonts w:hint="default" w:ascii="Cambria" w:hAnsi="Cambria" w:cs="Cambria"/>
          <w:b/>
          <w:sz w:val="20"/>
          <w:szCs w:val="20"/>
        </w:rPr>
        <w:t>268 rows, 5 columns</w:t>
      </w:r>
      <w:r>
        <w:rPr>
          <w:rFonts w:hint="default" w:ascii="Cambria" w:hAnsi="Cambria" w:eastAsia="Georgia" w:cs="Cambria"/>
          <w:sz w:val="20"/>
          <w:szCs w:val="20"/>
        </w:rPr>
        <w:t xml:space="preserve"> — Year, Debit, Credit, Net, Remarks</w:t>
      </w:r>
    </w:p>
    <w:p w14:paraId="3519524F">
      <w:pPr>
        <w:numPr>
          <w:ilvl w:val="0"/>
          <w:numId w:val="1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No labels existed in the original data</w:t>
      </w:r>
    </w:p>
    <w:p w14:paraId="5F7F5367">
      <w:pPr>
        <w:numPr>
          <w:ilvl w:val="0"/>
          <w:numId w:val="1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Each row was </w:t>
      </w:r>
      <w:r>
        <w:rPr>
          <w:rFonts w:hint="default" w:ascii="Cambria" w:hAnsi="Cambria" w:cs="Cambria"/>
          <w:b/>
          <w:sz w:val="20"/>
          <w:szCs w:val="20"/>
        </w:rPr>
        <w:t>manually reviewed and assigned</w:t>
      </w:r>
      <w:r>
        <w:rPr>
          <w:rFonts w:hint="default" w:ascii="Cambria" w:hAnsi="Cambria" w:eastAsia="Georgia" w:cs="Cambria"/>
          <w:sz w:val="20"/>
          <w:szCs w:val="20"/>
        </w:rPr>
        <w:t xml:space="preserve"> a category — Equipment, Services, or Material — based on the Remarks content</w:t>
      </w:r>
    </w:p>
    <w:p w14:paraId="1EF83091">
      <w:pPr>
        <w:numPr>
          <w:ilvl w:val="0"/>
          <w:numId w:val="1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This created the Label column required for supervised training</w:t>
      </w:r>
    </w:p>
    <w:p w14:paraId="6E13ED08">
      <w:pPr>
        <w:spacing w:before="240" w:line="271" w:lineRule="auto"/>
        <w:rPr>
          <w:rFonts w:hint="default" w:ascii="Cambria" w:hAnsi="Cambria" w:cs="Cambria"/>
          <w:sz w:val="20"/>
          <w:szCs w:val="20"/>
        </w:rPr>
      </w:pPr>
      <w:bookmarkStart w:id="2" w:name="bm_3_data_cleaning"/>
      <w:r>
        <w:rPr>
          <w:rFonts w:hint="default" w:ascii="Cambria" w:hAnsi="Cambria" w:cs="Cambria"/>
          <w:b/>
          <w:sz w:val="20"/>
          <w:szCs w:val="20"/>
        </w:rPr>
        <w:t>3. Data Cleaning</w:t>
      </w:r>
      <w:bookmarkEnd w:id="2"/>
    </w:p>
    <w:p w14:paraId="15A5B315">
      <w:pPr>
        <w:numPr>
          <w:ilvl w:val="0"/>
          <w:numId w:val="2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1 missing Remark</w:t>
      </w:r>
      <w:r>
        <w:rPr>
          <w:rFonts w:hint="default" w:ascii="Cambria" w:hAnsi="Cambria" w:eastAsia="Georgia" w:cs="Cambria"/>
          <w:sz w:val="20"/>
          <w:szCs w:val="20"/>
        </w:rPr>
        <w:t xml:space="preserve"> → dropped — no text, nothing to classify</w:t>
      </w:r>
    </w:p>
    <w:p w14:paraId="431D4CA3">
      <w:pPr>
        <w:numPr>
          <w:ilvl w:val="0"/>
          <w:numId w:val="2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31 duplicate rows</w:t>
      </w:r>
      <w:r>
        <w:rPr>
          <w:rFonts w:hint="default" w:ascii="Cambria" w:hAnsi="Cambria" w:eastAsia="Georgia" w:cs="Cambria"/>
          <w:sz w:val="20"/>
          <w:szCs w:val="20"/>
        </w:rPr>
        <w:t xml:space="preserve"> → removed — prevents same record appearing in both train and test sets</w:t>
      </w:r>
    </w:p>
    <w:p w14:paraId="36BFD49F">
      <w:pPr>
        <w:numPr>
          <w:ilvl w:val="0"/>
          <w:numId w:val="2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236 rows remaining</w:t>
      </w:r>
      <w:r>
        <w:rPr>
          <w:rFonts w:hint="default" w:ascii="Cambria" w:hAnsi="Cambria" w:cs="Cambria"/>
          <w:sz w:val="20"/>
          <w:szCs w:val="20"/>
        </w:rPr>
        <w:t xml:space="preserve"> after cleaning</w:t>
      </w:r>
    </w:p>
    <w:p w14:paraId="07B59CAB">
      <w:pPr>
        <w:numPr>
          <w:ilvl w:val="0"/>
          <w:numId w:val="2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Remarks normalised into Clean_remarks — lowercased, digits and punctuation removed</w:t>
      </w:r>
    </w:p>
    <w:p w14:paraId="641E5AB7">
      <w:pPr>
        <w:rPr>
          <w:rFonts w:hint="default" w:ascii="Cambria" w:hAnsi="Cambria" w:cs="Cambria"/>
          <w:sz w:val="20"/>
          <w:szCs w:val="20"/>
        </w:rPr>
      </w:pPr>
    </w:p>
    <w:p w14:paraId="6A254E5E">
      <w:pPr>
        <w:spacing w:before="240" w:line="271" w:lineRule="auto"/>
        <w:rPr>
          <w:rFonts w:hint="default" w:ascii="Cambria" w:hAnsi="Cambria" w:cs="Cambria"/>
          <w:sz w:val="20"/>
          <w:szCs w:val="20"/>
        </w:rPr>
      </w:pPr>
      <w:bookmarkStart w:id="3" w:name="bm_4_eda_findings"/>
      <w:r>
        <w:rPr>
          <w:rFonts w:hint="default" w:ascii="Cambria" w:hAnsi="Cambria" w:cs="Cambria"/>
          <w:b/>
          <w:sz w:val="20"/>
          <w:szCs w:val="20"/>
        </w:rPr>
        <w:t>4. EDA Findings</w:t>
      </w:r>
      <w:bookmarkEnd w:id="3"/>
    </w:p>
    <w:p w14:paraId="66E95DE5">
      <w:pPr>
        <w:spacing w:after="220"/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Class Distribution</w:t>
      </w:r>
    </w:p>
    <w:p w14:paraId="5292F50C">
      <w:pPr>
        <w:numPr>
          <w:ilvl w:val="0"/>
          <w:numId w:val="3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Equipment: 124 samples (52.5%)</w:t>
      </w:r>
    </w:p>
    <w:p w14:paraId="3B31E7A5">
      <w:pPr>
        <w:numPr>
          <w:ilvl w:val="0"/>
          <w:numId w:val="3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Services: 76 samples (32.2%)</w:t>
      </w:r>
    </w:p>
    <w:p w14:paraId="3D66123D">
      <w:pPr>
        <w:numPr>
          <w:ilvl w:val="0"/>
          <w:numId w:val="3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Material: 36 samples (15.3%) ← minority class</w:t>
      </w:r>
    </w:p>
    <w:p w14:paraId="04808375">
      <w:pPr>
        <w:numPr>
          <w:ilvl w:val="0"/>
          <w:numId w:val="3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Dataset is </w:t>
      </w:r>
      <w:r>
        <w:rPr>
          <w:rFonts w:hint="default" w:ascii="Cambria" w:hAnsi="Cambria" w:cs="Cambria"/>
          <w:b/>
          <w:sz w:val="20"/>
          <w:szCs w:val="20"/>
        </w:rPr>
        <w:t>moderately imbalanced</w:t>
      </w:r>
      <w:r>
        <w:rPr>
          <w:rFonts w:hint="default" w:ascii="Cambria" w:hAnsi="Cambria" w:eastAsia="Georgia" w:cs="Cambria"/>
          <w:sz w:val="20"/>
          <w:szCs w:val="20"/>
        </w:rPr>
        <w:t xml:space="preserve"> — drove two decisions: </w:t>
      </w:r>
      <w:r>
        <w:rPr>
          <w:rFonts w:hint="default" w:ascii="Cambria" w:hAnsi="Cambria" w:cs="Cambria"/>
          <w:b/>
          <w:sz w:val="20"/>
          <w:szCs w:val="20"/>
        </w:rPr>
        <w:t>Macro F1</w:t>
      </w:r>
      <w:r>
        <w:rPr>
          <w:rFonts w:hint="default" w:ascii="Cambria" w:hAnsi="Cambria" w:cs="Cambria"/>
          <w:sz w:val="20"/>
          <w:szCs w:val="20"/>
        </w:rPr>
        <w:t xml:space="preserve"> as primary metric and </w:t>
      </w:r>
      <w:r>
        <w:rPr>
          <w:rFonts w:hint="default" w:ascii="Cambria" w:hAnsi="Cambria" w:cs="Cambria"/>
          <w:b/>
          <w:sz w:val="20"/>
          <w:szCs w:val="20"/>
        </w:rPr>
        <w:t>class_weight='balanced'</w:t>
      </w:r>
      <w:r>
        <w:rPr>
          <w:rFonts w:hint="default" w:ascii="Cambria" w:hAnsi="Cambria" w:cs="Cambria"/>
          <w:sz w:val="20"/>
          <w:szCs w:val="20"/>
        </w:rPr>
        <w:t xml:space="preserve"> in the classifier</w:t>
      </w:r>
    </w:p>
    <w:p w14:paraId="576C421A">
      <w:pPr>
        <w:spacing w:after="220"/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Remark Length</w:t>
      </w:r>
    </w:p>
    <w:p w14:paraId="22E1873C">
      <w:pPr>
        <w:numPr>
          <w:ilvl w:val="0"/>
          <w:numId w:val="4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Equipment avg. 51 characters — short, product-code style</w:t>
      </w:r>
    </w:p>
    <w:p w14:paraId="4E812568">
      <w:pPr>
        <w:numPr>
          <w:ilvl w:val="0"/>
          <w:numId w:val="4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Services avg. 62 — longer, more descriptive</w:t>
      </w:r>
    </w:p>
    <w:p w14:paraId="16CF63CF">
      <w:pPr>
        <w:numPr>
          <w:ilvl w:val="0"/>
          <w:numId w:val="4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Material avg. 57 — sits in between</w:t>
      </w:r>
    </w:p>
    <w:p w14:paraId="7C181F85">
      <w:pPr>
        <w:numPr>
          <w:ilvl w:val="0"/>
          <w:numId w:val="4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All three </w:t>
      </w:r>
      <w:r>
        <w:rPr>
          <w:rFonts w:hint="default" w:ascii="Cambria" w:hAnsi="Cambria" w:cs="Cambria"/>
          <w:b/>
          <w:sz w:val="20"/>
          <w:szCs w:val="20"/>
        </w:rPr>
        <w:t>overlap heavily in length</w:t>
      </w:r>
      <w:r>
        <w:rPr>
          <w:rFonts w:hint="default" w:ascii="Cambria" w:hAnsi="Cambria" w:eastAsia="Georgia" w:cs="Cambria"/>
          <w:sz w:val="20"/>
          <w:szCs w:val="20"/>
        </w:rPr>
        <w:t xml:space="preserve"> — model must understand meaning, not just measure text size</w:t>
      </w:r>
    </w:p>
    <w:p w14:paraId="6654363C">
      <w:pPr>
        <w:spacing w:after="220"/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Debit Amount</w:t>
      </w:r>
    </w:p>
    <w:p w14:paraId="5BDC7293">
      <w:pPr>
        <w:numPr>
          <w:ilvl w:val="0"/>
          <w:numId w:val="5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Services: mean ₹10.5L, median ₹78,500 — few large contracts skew the mean heavily</w:t>
      </w:r>
    </w:p>
    <w:p w14:paraId="5B0A5AB3">
      <w:pPr>
        <w:numPr>
          <w:ilvl w:val="0"/>
          <w:numId w:val="5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Equipment: median ₹29,941 — consistent mid-range hardware purchases</w:t>
      </w:r>
    </w:p>
    <w:p w14:paraId="79E852C9">
      <w:pPr>
        <w:numPr>
          <w:ilvl w:val="0"/>
          <w:numId w:val="5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Material: median ₹5,775 — small-ticket day-to-day consumables</w:t>
      </w:r>
    </w:p>
    <w:p w14:paraId="772DF2E3">
      <w:pPr>
        <w:numPr>
          <w:ilvl w:val="0"/>
          <w:numId w:val="5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 xml:space="preserve">Financial pattern confirms labels are coherent — but </w:t>
      </w:r>
      <w:r>
        <w:rPr>
          <w:rFonts w:hint="default" w:ascii="Cambria" w:hAnsi="Cambria" w:cs="Cambria"/>
          <w:b/>
          <w:sz w:val="20"/>
          <w:szCs w:val="20"/>
        </w:rPr>
        <w:t>Debit excluded from model</w:t>
      </w:r>
      <w:r>
        <w:rPr>
          <w:rFonts w:hint="default" w:ascii="Cambria" w:hAnsi="Cambria" w:cs="Cambria"/>
          <w:sz w:val="20"/>
          <w:szCs w:val="20"/>
        </w:rPr>
        <w:t xml:space="preserve"> as the same amount can appear across all three categories</w:t>
      </w:r>
    </w:p>
    <w:p w14:paraId="6CBBF54A">
      <w:pPr>
        <w:spacing w:after="220"/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Key Challenges</w:t>
      </w:r>
    </w:p>
    <w:p w14:paraId="4C732162">
      <w:pPr>
        <w:numPr>
          <w:ilvl w:val="0"/>
          <w:numId w:val="6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Only 36 Material samples — minority class needs explicit handling</w:t>
      </w:r>
    </w:p>
    <w:p w14:paraId="5CC52834">
      <w:pPr>
        <w:numPr>
          <w:ilvl w:val="0"/>
          <w:numId w:val="6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Overlapping vocabulary — words like "supply" and "installation" appear across all three classes</w:t>
      </w:r>
    </w:p>
    <w:p w14:paraId="0A948FCF">
      <w:pPr>
        <w:numPr>
          <w:ilvl w:val="0"/>
          <w:numId w:val="6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Domain abbreviations (SFP, UPS, ICT) carry specific meaning but are opaque without contextual language knowledge</w:t>
      </w:r>
    </w:p>
    <w:p w14:paraId="0F3C0433">
      <w:pPr>
        <w:numPr>
          <w:ilvl w:val="0"/>
          <w:numId w:val="6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Some borderline manual labels introduce unavoidable noise at class boundaries</w:t>
      </w:r>
    </w:p>
    <w:p w14:paraId="6CF1D8B4">
      <w:pPr>
        <w:rPr>
          <w:rFonts w:hint="default" w:ascii="Cambria" w:hAnsi="Cambria" w:cs="Cambria"/>
          <w:sz w:val="20"/>
          <w:szCs w:val="20"/>
        </w:rPr>
      </w:pPr>
    </w:p>
    <w:p w14:paraId="569482FA">
      <w:pPr>
        <w:spacing w:before="240" w:line="271" w:lineRule="auto"/>
        <w:rPr>
          <w:rFonts w:hint="default" w:ascii="Cambria" w:hAnsi="Cambria" w:cs="Cambria"/>
          <w:sz w:val="20"/>
          <w:szCs w:val="20"/>
        </w:rPr>
      </w:pPr>
      <w:bookmarkStart w:id="4" w:name="bm_5_approach_comparison_model_selection"/>
      <w:r>
        <w:rPr>
          <w:rFonts w:hint="default" w:ascii="Cambria" w:hAnsi="Cambria" w:cs="Cambria"/>
          <w:b/>
          <w:sz w:val="20"/>
          <w:szCs w:val="20"/>
        </w:rPr>
        <w:t>5. Approach Comparison &amp; Model Selection</w:t>
      </w:r>
      <w:bookmarkEnd w:id="4"/>
    </w:p>
    <w:p w14:paraId="3C63220C">
      <w:pPr>
        <w:spacing w:after="220"/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Approach A — TF-IDF + Traditional ML</w:t>
      </w:r>
    </w:p>
    <w:p w14:paraId="1B012421">
      <w:pPr>
        <w:numPr>
          <w:ilvl w:val="0"/>
          <w:numId w:val="7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Converts remarks into word-frequency vectors, trains Logistic Regression or SVM on top</w:t>
      </w:r>
    </w:p>
    <w:p w14:paraId="2582F34D">
      <w:pPr>
        <w:numPr>
          <w:ilvl w:val="0"/>
          <w:numId w:val="7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Strengths:</w:t>
      </w:r>
      <w:r>
        <w:rPr>
          <w:rFonts w:hint="default" w:ascii="Cambria" w:hAnsi="Cambria" w:cs="Cambria"/>
          <w:sz w:val="20"/>
          <w:szCs w:val="20"/>
        </w:rPr>
        <w:t xml:space="preserve"> lightweight (&lt;5 MB), fast, fully interpretable, no GPU needed</w:t>
      </w:r>
    </w:p>
    <w:p w14:paraId="53CCE563">
      <w:pPr>
        <w:numPr>
          <w:ilvl w:val="0"/>
          <w:numId w:val="7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Weakness:</w:t>
      </w:r>
      <w:r>
        <w:rPr>
          <w:rFonts w:hint="default" w:ascii="Cambria" w:hAnsi="Cambria" w:eastAsia="Georgia" w:cs="Cambria"/>
          <w:sz w:val="20"/>
          <w:szCs w:val="20"/>
        </w:rPr>
        <w:t xml:space="preserve"> sees words not meaning — "SFP transceiver" and "optical module" are completely unrelated to TF-IDF despite describing the same item. Cannot handle abbreviations or overlapping vocabulary — the two defining challenges of this dataset</w:t>
      </w:r>
    </w:p>
    <w:p w14:paraId="69B42E84">
      <w:pPr>
        <w:numPr>
          <w:ilvl w:val="0"/>
          <w:numId w:val="7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Estimated accuracy: 78–84%</w:t>
      </w:r>
    </w:p>
    <w:p w14:paraId="79F0997C">
      <w:pPr>
        <w:spacing w:after="220"/>
        <w:rPr>
          <w:rFonts w:hint="default" w:ascii="Cambria" w:hAnsi="Cambria" w:cs="Cambria"/>
          <w:sz w:val="20"/>
          <w:szCs w:val="20"/>
          <w:lang w:val="en-US"/>
        </w:rPr>
      </w:pPr>
      <w:r>
        <w:rPr>
          <w:rFonts w:hint="default" w:ascii="Cambria" w:hAnsi="Cambria" w:cs="Cambria"/>
          <w:b/>
          <w:sz w:val="20"/>
          <w:szCs w:val="20"/>
        </w:rPr>
        <w:t xml:space="preserve">Approach B — Sentence Transformers + Classifier </w:t>
      </w:r>
      <w:r>
        <w:rPr>
          <w:rFonts w:hint="default" w:ascii="Cambria" w:hAnsi="Cambria" w:cs="Cambria"/>
          <w:b/>
          <w:sz w:val="20"/>
          <w:szCs w:val="20"/>
          <w:lang w:val="en-US"/>
        </w:rPr>
        <w:t>(</w:t>
      </w:r>
      <w:r>
        <w:rPr>
          <w:rFonts w:hint="default" w:ascii="Cambria" w:hAnsi="Cambria" w:cs="Cambria"/>
          <w:b/>
          <w:sz w:val="20"/>
          <w:szCs w:val="20"/>
        </w:rPr>
        <w:t>Chosen</w:t>
      </w:r>
      <w:r>
        <w:rPr>
          <w:rFonts w:hint="default" w:ascii="Cambria" w:hAnsi="Cambria" w:cs="Cambria"/>
          <w:b/>
          <w:sz w:val="20"/>
          <w:szCs w:val="20"/>
          <w:lang w:val="en-US"/>
        </w:rPr>
        <w:t xml:space="preserve"> approach)</w:t>
      </w:r>
    </w:p>
    <w:p w14:paraId="7831EA5C">
      <w:pPr>
        <w:numPr>
          <w:ilvl w:val="0"/>
          <w:numId w:val="8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Pre-trained language model (all-MiniLM-L6-v2) converts each remark into a </w:t>
      </w:r>
      <w:r>
        <w:rPr>
          <w:rFonts w:hint="default" w:ascii="Cambria" w:hAnsi="Cambria" w:cs="Cambria"/>
          <w:sz w:val="20"/>
          <w:szCs w:val="20"/>
          <w:lang w:val="en-US"/>
        </w:rPr>
        <w:t>384</w:t>
      </w:r>
      <w:r>
        <w:rPr>
          <w:rFonts w:hint="default" w:ascii="Cambria" w:hAnsi="Cambria" w:cs="Cambria"/>
          <w:sz w:val="20"/>
          <w:szCs w:val="20"/>
        </w:rPr>
        <w:t>-dimensional semantic vector capturing meaning, not word frequency</w:t>
      </w:r>
    </w:p>
    <w:p w14:paraId="3F00DE69">
      <w:pPr>
        <w:numPr>
          <w:ilvl w:val="0"/>
          <w:numId w:val="8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Model runs </w:t>
      </w:r>
      <w:r>
        <w:rPr>
          <w:rFonts w:hint="default" w:ascii="Cambria" w:hAnsi="Cambria" w:cs="Cambria"/>
          <w:b/>
          <w:sz w:val="20"/>
          <w:szCs w:val="20"/>
        </w:rPr>
        <w:t>frozen</w:t>
      </w:r>
      <w:r>
        <w:rPr>
          <w:rFonts w:hint="default" w:ascii="Cambria" w:hAnsi="Cambria" w:eastAsia="Georgia" w:cs="Cambria"/>
          <w:sz w:val="20"/>
          <w:szCs w:val="20"/>
        </w:rPr>
        <w:t xml:space="preserve"> — no fine-tuning needed, so 236 samples is sufficient</w:t>
      </w:r>
      <w:bookmarkStart w:id="7" w:name="_GoBack"/>
      <w:bookmarkEnd w:id="7"/>
    </w:p>
    <w:p w14:paraId="5F00D3E0">
      <w:pPr>
        <w:numPr>
          <w:ilvl w:val="0"/>
          <w:numId w:val="8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Handles abbreviations, paraphrasing, and vocabulary overlap naturally</w:t>
      </w:r>
    </w:p>
    <w:p w14:paraId="67A592F4">
      <w:pPr>
        <w:numPr>
          <w:ilvl w:val="0"/>
          <w:numId w:val="8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Strengths:</w:t>
      </w:r>
      <w:r>
        <w:rPr>
          <w:rFonts w:hint="default" w:ascii="Cambria" w:hAnsi="Cambria" w:cs="Cambria"/>
          <w:sz w:val="20"/>
          <w:szCs w:val="20"/>
        </w:rPr>
        <w:t xml:space="preserve"> understands context and meaning, robust to domain jargon, lower overfitting risk on small data</w:t>
      </w:r>
    </w:p>
    <w:p w14:paraId="53FA154D">
      <w:pPr>
        <w:numPr>
          <w:ilvl w:val="0"/>
          <w:numId w:val="8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Weakness:</w:t>
      </w:r>
      <w:r>
        <w:rPr>
          <w:rFonts w:hint="default" w:ascii="Cambria" w:hAnsi="Cambria" w:cs="Cambria"/>
          <w:sz w:val="20"/>
          <w:szCs w:val="20"/>
        </w:rPr>
        <w:t xml:space="preserve"> </w:t>
      </w:r>
      <w:r>
        <w:rPr>
          <w:rFonts w:hint="default" w:ascii="Cambria" w:hAnsi="Cambria" w:cs="Cambria"/>
          <w:sz w:val="20"/>
          <w:szCs w:val="20"/>
          <w:lang w:val="en-US"/>
        </w:rPr>
        <w:t>80</w:t>
      </w:r>
      <w:r>
        <w:rPr>
          <w:rFonts w:hint="default" w:ascii="Cambria" w:hAnsi="Cambria" w:cs="Cambria"/>
          <w:sz w:val="20"/>
          <w:szCs w:val="20"/>
        </w:rPr>
        <w:t xml:space="preserve"> MB one-time model download, less interpretable than TF-IDF</w:t>
      </w:r>
    </w:p>
    <w:p w14:paraId="5CFA87CC">
      <w:pPr>
        <w:numPr>
          <w:ilvl w:val="0"/>
          <w:numId w:val="8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Estimated accuracy: 88–92%</w:t>
      </w:r>
    </w:p>
    <w:p w14:paraId="25B4950B">
      <w:pPr>
        <w:numPr>
          <w:ilvl w:val="0"/>
          <w:numId w:val="8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Chosen because</w:t>
      </w:r>
      <w:r>
        <w:rPr>
          <w:rFonts w:hint="default" w:ascii="Cambria" w:hAnsi="Cambria" w:eastAsia="Georgia" w:cs="Cambria"/>
          <w:sz w:val="20"/>
          <w:szCs w:val="20"/>
        </w:rPr>
        <w:t xml:space="preserve"> the EDA challenges — overlapping vocabulary, abbreviations, small minority class — are exactly where TF-IDF fails and semantic embeddings excel</w:t>
      </w:r>
    </w:p>
    <w:p w14:paraId="2FB93CFC">
      <w:pPr>
        <w:spacing w:after="220"/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Classifier Comparison Within Approach B</w:t>
      </w:r>
    </w:p>
    <w:p w14:paraId="67F70D83">
      <w:pPr>
        <w:numPr>
          <w:ilvl w:val="0"/>
          <w:numId w:val="9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Both </w:t>
      </w:r>
      <w:r>
        <w:rPr>
          <w:rFonts w:hint="default" w:ascii="Cambria" w:hAnsi="Cambria" w:cs="Cambria"/>
          <w:b/>
          <w:sz w:val="20"/>
          <w:szCs w:val="20"/>
        </w:rPr>
        <w:t>Logistic Regression</w:t>
      </w:r>
      <w:r>
        <w:rPr>
          <w:rFonts w:hint="default" w:ascii="Cambria" w:hAnsi="Cambria" w:cs="Cambria"/>
          <w:sz w:val="20"/>
          <w:szCs w:val="20"/>
        </w:rPr>
        <w:t xml:space="preserve"> and </w:t>
      </w:r>
      <w:r>
        <w:rPr>
          <w:rFonts w:hint="default" w:ascii="Cambria" w:hAnsi="Cambria" w:cs="Cambria"/>
          <w:b/>
          <w:sz w:val="20"/>
          <w:szCs w:val="20"/>
        </w:rPr>
        <w:t>LinearSVC</w:t>
      </w:r>
      <w:r>
        <w:rPr>
          <w:rFonts w:hint="default" w:ascii="Cambria" w:hAnsi="Cambria" w:cs="Cambria"/>
          <w:sz w:val="20"/>
          <w:szCs w:val="20"/>
        </w:rPr>
        <w:t xml:space="preserve"> were tested on the same embeddings</w:t>
      </w:r>
      <w:r>
        <w:rPr>
          <w:rFonts w:hint="default" w:ascii="Cambria" w:hAnsi="Cambria" w:cs="Cambria"/>
          <w:sz w:val="20"/>
          <w:szCs w:val="20"/>
          <w:lang w:val="en-US"/>
        </w:rPr>
        <w:t xml:space="preserve"> but in different file before finalizing this approach.</w:t>
      </w:r>
    </w:p>
    <w:p w14:paraId="146478CF">
      <w:pPr>
        <w:numPr>
          <w:ilvl w:val="0"/>
          <w:numId w:val="9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Logistic Regression performed well overall but produced softer boundaries on the minority Material class</w:t>
      </w:r>
    </w:p>
    <w:p w14:paraId="2186725F">
      <w:pPr>
        <w:numPr>
          <w:ilvl w:val="0"/>
          <w:numId w:val="9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>LinearSVC was more decisive on overlapping cases and handled class imbalance more effectively with balanced weighting</w:t>
      </w:r>
    </w:p>
    <w:p w14:paraId="11F26079">
      <w:pPr>
        <w:numPr>
          <w:ilvl w:val="0"/>
          <w:numId w:val="9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LinearSVC selected</w:t>
      </w:r>
      <w:r>
        <w:rPr>
          <w:rFonts w:hint="default" w:ascii="Cambria" w:hAnsi="Cambria" w:eastAsia="Georgia" w:cs="Cambria"/>
          <w:sz w:val="20"/>
          <w:szCs w:val="20"/>
        </w:rPr>
        <w:t xml:space="preserve"> — consistently stronger Macro F1, particularly on the Material class</w:t>
      </w:r>
    </w:p>
    <w:p w14:paraId="4E59C088">
      <w:pPr>
        <w:rPr>
          <w:rFonts w:hint="default" w:ascii="Cambria" w:hAnsi="Cambria" w:cs="Cambria"/>
          <w:sz w:val="20"/>
          <w:szCs w:val="20"/>
        </w:rPr>
      </w:pPr>
    </w:p>
    <w:p w14:paraId="7094F8FF">
      <w:pPr>
        <w:rPr>
          <w:rFonts w:hint="default" w:ascii="Cambria" w:hAnsi="Cambria" w:cs="Cambria"/>
          <w:sz w:val="20"/>
          <w:szCs w:val="20"/>
        </w:rPr>
      </w:pPr>
    </w:p>
    <w:p w14:paraId="63ACB548">
      <w:pPr>
        <w:spacing w:before="240" w:line="271" w:lineRule="auto"/>
        <w:rPr>
          <w:rFonts w:hint="default" w:ascii="Cambria" w:hAnsi="Cambria" w:cs="Cambria"/>
          <w:sz w:val="20"/>
          <w:szCs w:val="20"/>
        </w:rPr>
      </w:pPr>
      <w:bookmarkStart w:id="5" w:name="bm_6_implementation"/>
      <w:r>
        <w:rPr>
          <w:rFonts w:hint="default" w:ascii="Cambria" w:hAnsi="Cambria" w:cs="Cambria"/>
          <w:b/>
          <w:sz w:val="20"/>
          <w:szCs w:val="20"/>
        </w:rPr>
        <w:t>6. Implementation</w:t>
      </w:r>
      <w:bookmarkEnd w:id="5"/>
    </w:p>
    <w:p w14:paraId="11A0112F">
      <w:pPr>
        <w:numPr>
          <w:ilvl w:val="0"/>
          <w:numId w:val="10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80/20 </w:t>
      </w:r>
      <w:r>
        <w:rPr>
          <w:rFonts w:hint="default" w:ascii="Cambria" w:hAnsi="Cambria" w:cs="Cambria"/>
          <w:b/>
          <w:sz w:val="20"/>
          <w:szCs w:val="20"/>
        </w:rPr>
        <w:t>stratified split</w:t>
      </w:r>
      <w:r>
        <w:rPr>
          <w:rFonts w:hint="default" w:ascii="Cambria" w:hAnsi="Cambria" w:eastAsia="Georgia" w:cs="Cambria"/>
          <w:sz w:val="20"/>
          <w:szCs w:val="20"/>
        </w:rPr>
        <w:t xml:space="preserve"> — 188 train / 48 test (stratified to preserve class ratios in both halves)</w:t>
      </w:r>
    </w:p>
    <w:p w14:paraId="52F5061C">
      <w:pPr>
        <w:numPr>
          <w:ilvl w:val="0"/>
          <w:numId w:val="10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sz w:val="20"/>
          <w:szCs w:val="20"/>
        </w:rPr>
        <w:t xml:space="preserve">all-MiniLM-L6-v2 generates </w:t>
      </w:r>
      <w:r>
        <w:rPr>
          <w:rFonts w:hint="default" w:ascii="Cambria" w:hAnsi="Cambria" w:cs="Cambria"/>
          <w:sz w:val="20"/>
          <w:szCs w:val="20"/>
          <w:lang w:val="en-US"/>
        </w:rPr>
        <w:t>384</w:t>
      </w:r>
      <w:r>
        <w:rPr>
          <w:rFonts w:hint="default" w:ascii="Cambria" w:hAnsi="Cambria" w:cs="Cambria"/>
          <w:b/>
          <w:sz w:val="20"/>
          <w:szCs w:val="20"/>
        </w:rPr>
        <w:t>-dimensional semantic embeddings</w:t>
      </w:r>
      <w:r>
        <w:rPr>
          <w:rFonts w:hint="default" w:ascii="Cambria" w:hAnsi="Cambria" w:cs="Cambria"/>
          <w:sz w:val="20"/>
          <w:szCs w:val="20"/>
        </w:rPr>
        <w:t xml:space="preserve"> per remark</w:t>
      </w:r>
    </w:p>
    <w:p w14:paraId="4E2FC25B">
      <w:pPr>
        <w:numPr>
          <w:ilvl w:val="0"/>
          <w:numId w:val="10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Classifier: LinearSVC with class_weight='balanced', max_iter=2000, random_state=42</w:t>
      </w:r>
    </w:p>
    <w:p w14:paraId="627256BD">
      <w:pPr>
        <w:numPr>
          <w:ilvl w:val="0"/>
          <w:numId w:val="10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eastAsia="Georgia" w:cs="Cambria"/>
          <w:sz w:val="20"/>
          <w:szCs w:val="20"/>
        </w:rPr>
        <w:t>Model saved as expense_classifier.pkl via joblib for reuse without retraining</w:t>
      </w:r>
    </w:p>
    <w:p w14:paraId="2D7C5D90">
      <w:pPr>
        <w:numPr>
          <w:ilvl w:val="0"/>
          <w:numId w:val="10"/>
        </w:numPr>
        <w:rPr>
          <w:rFonts w:hint="default" w:ascii="Cambria" w:hAnsi="Cambria" w:cs="Cambria"/>
          <w:sz w:val="20"/>
          <w:szCs w:val="20"/>
        </w:rPr>
      </w:pPr>
      <w:r>
        <w:rPr>
          <w:rFonts w:hint="default" w:ascii="Cambria" w:hAnsi="Cambria" w:cs="Cambria"/>
          <w:b/>
          <w:sz w:val="20"/>
          <w:szCs w:val="20"/>
        </w:rPr>
        <w:t>5-fold stratified cross-validation</w:t>
      </w:r>
      <w:r>
        <w:rPr>
          <w:rFonts w:hint="default" w:ascii="Cambria" w:hAnsi="Cambria" w:cs="Cambria"/>
          <w:sz w:val="20"/>
          <w:szCs w:val="20"/>
        </w:rPr>
        <w:t xml:space="preserve"> run on all 236 samples for reliable performance estimate</w:t>
      </w:r>
    </w:p>
    <w:p w14:paraId="57C22D33">
      <w:pPr>
        <w:rPr>
          <w:rFonts w:hint="default" w:ascii="Cambria" w:hAnsi="Cambria" w:cs="Cambria"/>
          <w:sz w:val="20"/>
          <w:szCs w:val="20"/>
        </w:rPr>
      </w:pPr>
    </w:p>
    <w:p w14:paraId="7AD992C3">
      <w:pPr>
        <w:spacing w:before="240" w:line="271" w:lineRule="auto"/>
        <w:rPr>
          <w:rFonts w:hint="default" w:ascii="Cambria" w:hAnsi="Cambria" w:cs="Cambria"/>
          <w:sz w:val="20"/>
          <w:szCs w:val="20"/>
        </w:rPr>
      </w:pPr>
      <w:bookmarkStart w:id="6" w:name="bm_7_results"/>
      <w:r>
        <w:rPr>
          <w:rFonts w:hint="default" w:ascii="Cambria" w:hAnsi="Cambria" w:cs="Cambria"/>
          <w:b/>
          <w:sz w:val="20"/>
          <w:szCs w:val="20"/>
        </w:rPr>
        <w:t>7. Results</w:t>
      </w:r>
      <w:bookmarkEnd w:id="6"/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3345"/>
        <w:gridCol w:w="2084"/>
        <w:gridCol w:w="900"/>
        <w:gridCol w:w="936"/>
        <w:gridCol w:w="1369"/>
      </w:tblGrid>
      <w:tr w14:paraId="45D8BA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3345" w:type="dxa"/>
            <w:tcBorders>
              <w:top w:val="single" w:color="000000" w:sz="0" w:space="0"/>
              <w:bottom w:val="single" w:color="000000" w:sz="0" w:space="0"/>
            </w:tcBorders>
          </w:tcPr>
          <w:p w14:paraId="5AA2DCA9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Class</w:t>
            </w:r>
          </w:p>
        </w:tc>
        <w:tc>
          <w:tcPr>
            <w:tcW w:w="208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5BEB9D43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Precision</w:t>
            </w:r>
          </w:p>
        </w:tc>
        <w:tc>
          <w:tcPr>
            <w:tcW w:w="9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54838F1E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Recall</w:t>
            </w:r>
          </w:p>
        </w:tc>
        <w:tc>
          <w:tcPr>
            <w:tcW w:w="936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583C8DE8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F1</w:t>
            </w:r>
          </w:p>
        </w:tc>
        <w:tc>
          <w:tcPr>
            <w:tcW w:w="136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63244C9D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Support</w:t>
            </w:r>
          </w:p>
        </w:tc>
      </w:tr>
      <w:tr w14:paraId="1D90DF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3345" w:type="dxa"/>
            <w:tcBorders>
              <w:top w:val="single" w:color="000000" w:sz="0" w:space="0"/>
              <w:bottom w:val="single" w:color="000000" w:sz="0" w:space="0"/>
            </w:tcBorders>
          </w:tcPr>
          <w:p w14:paraId="44C7D087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Equipment</w:t>
            </w:r>
          </w:p>
        </w:tc>
        <w:tc>
          <w:tcPr>
            <w:tcW w:w="208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375305A9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0.95</w:t>
            </w:r>
          </w:p>
        </w:tc>
        <w:tc>
          <w:tcPr>
            <w:tcW w:w="9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1D6EE905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0.84</w:t>
            </w:r>
          </w:p>
        </w:tc>
        <w:tc>
          <w:tcPr>
            <w:tcW w:w="936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12FC177C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0.89</w:t>
            </w:r>
          </w:p>
        </w:tc>
        <w:tc>
          <w:tcPr>
            <w:tcW w:w="136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5800D539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25</w:t>
            </w:r>
          </w:p>
        </w:tc>
      </w:tr>
      <w:tr w14:paraId="0F6D43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3345" w:type="dxa"/>
            <w:tcBorders>
              <w:top w:val="single" w:color="000000" w:sz="0" w:space="0"/>
              <w:bottom w:val="single" w:color="000000" w:sz="0" w:space="0"/>
            </w:tcBorders>
          </w:tcPr>
          <w:p w14:paraId="56FAA158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Material</w:t>
            </w:r>
          </w:p>
        </w:tc>
        <w:tc>
          <w:tcPr>
            <w:tcW w:w="208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7CCC6668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0.88</w:t>
            </w:r>
          </w:p>
        </w:tc>
        <w:tc>
          <w:tcPr>
            <w:tcW w:w="9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6F6A4DCC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1.00</w:t>
            </w:r>
          </w:p>
        </w:tc>
        <w:tc>
          <w:tcPr>
            <w:tcW w:w="936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19DD8126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0.93</w:t>
            </w:r>
          </w:p>
        </w:tc>
        <w:tc>
          <w:tcPr>
            <w:tcW w:w="136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1D0EA8E1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7</w:t>
            </w:r>
          </w:p>
        </w:tc>
      </w:tr>
      <w:tr w14:paraId="3C948A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3345" w:type="dxa"/>
            <w:tcBorders>
              <w:top w:val="single" w:color="000000" w:sz="0" w:space="0"/>
              <w:bottom w:val="single" w:color="000000" w:sz="0" w:space="0"/>
            </w:tcBorders>
          </w:tcPr>
          <w:p w14:paraId="7BBCEF3E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Services</w:t>
            </w:r>
          </w:p>
        </w:tc>
        <w:tc>
          <w:tcPr>
            <w:tcW w:w="208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79D67820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0.83</w:t>
            </w:r>
          </w:p>
        </w:tc>
        <w:tc>
          <w:tcPr>
            <w:tcW w:w="9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0CAFFFE0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0.94</w:t>
            </w:r>
          </w:p>
        </w:tc>
        <w:tc>
          <w:tcPr>
            <w:tcW w:w="936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0138CD4F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0.88</w:t>
            </w:r>
          </w:p>
        </w:tc>
        <w:tc>
          <w:tcPr>
            <w:tcW w:w="136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6010B78E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16</w:t>
            </w:r>
          </w:p>
        </w:tc>
      </w:tr>
      <w:tr w14:paraId="50D0A8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3345" w:type="dxa"/>
            <w:tcBorders>
              <w:top w:val="single" w:color="000000" w:sz="0" w:space="0"/>
              <w:bottom w:val="single" w:color="000000" w:sz="0" w:space="0"/>
            </w:tcBorders>
          </w:tcPr>
          <w:p w14:paraId="456A25A7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b/>
                <w:sz w:val="20"/>
                <w:szCs w:val="20"/>
              </w:rPr>
              <w:t>Macro Average</w:t>
            </w:r>
          </w:p>
        </w:tc>
        <w:tc>
          <w:tcPr>
            <w:tcW w:w="208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54280776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b/>
                <w:sz w:val="20"/>
                <w:szCs w:val="20"/>
              </w:rPr>
              <w:t>0.89</w:t>
            </w:r>
          </w:p>
        </w:tc>
        <w:tc>
          <w:tcPr>
            <w:tcW w:w="9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77140B21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b/>
                <w:sz w:val="20"/>
                <w:szCs w:val="20"/>
              </w:rPr>
              <w:t>0.93</w:t>
            </w:r>
          </w:p>
        </w:tc>
        <w:tc>
          <w:tcPr>
            <w:tcW w:w="936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03947665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b/>
                <w:sz w:val="20"/>
                <w:szCs w:val="20"/>
              </w:rPr>
              <w:t>0.90</w:t>
            </w:r>
          </w:p>
        </w:tc>
        <w:tc>
          <w:tcPr>
            <w:tcW w:w="1369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42C4E529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48</w:t>
            </w:r>
          </w:p>
        </w:tc>
      </w:tr>
      <w:tr w14:paraId="6B6571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gridAfter w:val="3"/>
          <w:wAfter w:w="3205" w:type="dxa"/>
          <w:cantSplit/>
          <w:tblCellSpacing w:w="0" w:type="dxa"/>
          <w:jc w:val="center"/>
        </w:trPr>
        <w:tc>
          <w:tcPr>
            <w:tcW w:w="3345" w:type="dxa"/>
            <w:tcBorders>
              <w:top w:val="single" w:color="000000" w:sz="0" w:space="0"/>
              <w:bottom w:val="single" w:color="000000" w:sz="0" w:space="0"/>
            </w:tcBorders>
          </w:tcPr>
          <w:p w14:paraId="7E57515E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Overall Accuracy: 90.0% (hold-out)</w:t>
            </w:r>
          </w:p>
        </w:tc>
        <w:tc>
          <w:tcPr>
            <w:tcW w:w="208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0F97F82F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eastAsia="Georgia" w:cs="Cambria"/>
                <w:sz w:val="20"/>
                <w:szCs w:val="20"/>
              </w:rPr>
              <w:t>CV: 90.7% ±2.2%</w:t>
            </w:r>
          </w:p>
        </w:tc>
      </w:tr>
      <w:tr w14:paraId="096F7C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gridAfter w:val="3"/>
          <w:wAfter w:w="3205" w:type="dxa"/>
          <w:cantSplit/>
          <w:tblCellSpacing w:w="0" w:type="dxa"/>
          <w:jc w:val="center"/>
        </w:trPr>
        <w:tc>
          <w:tcPr>
            <w:tcW w:w="3345" w:type="dxa"/>
            <w:tcBorders>
              <w:top w:val="single" w:color="000000" w:sz="0" w:space="0"/>
              <w:bottom w:val="single" w:color="000000" w:sz="0" w:space="0"/>
            </w:tcBorders>
          </w:tcPr>
          <w:p w14:paraId="1ABE81DE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cs="Cambria"/>
                <w:sz w:val="20"/>
                <w:szCs w:val="20"/>
              </w:rPr>
              <w:t>Macro F1: 0.90 (hold-out)</w:t>
            </w:r>
          </w:p>
        </w:tc>
        <w:tc>
          <w:tcPr>
            <w:tcW w:w="2084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</w:tcBorders>
          </w:tcPr>
          <w:p w14:paraId="09511498">
            <w:pPr>
              <w:spacing w:after="0" w:line="240" w:lineRule="auto"/>
              <w:rPr>
                <w:rFonts w:hint="default" w:ascii="Cambria" w:hAnsi="Cambria" w:cs="Cambria"/>
                <w:sz w:val="20"/>
                <w:szCs w:val="20"/>
              </w:rPr>
            </w:pPr>
            <w:r>
              <w:rPr>
                <w:rFonts w:hint="default" w:ascii="Cambria" w:hAnsi="Cambria" w:eastAsia="Georgia" w:cs="Cambria"/>
                <w:sz w:val="20"/>
                <w:szCs w:val="20"/>
              </w:rPr>
              <w:t>CV: 0.89 ±0.026</w:t>
            </w:r>
          </w:p>
        </w:tc>
      </w:tr>
    </w:tbl>
    <w:p w14:paraId="19A77952">
      <w:pPr>
        <w:numPr>
          <w:ilvl w:val="0"/>
          <w:numId w:val="0"/>
        </w:numPr>
        <w:rPr>
          <w:rFonts w:hint="default" w:ascii="Cambria" w:hAnsi="Cambria" w:cs="Cambria"/>
          <w:sz w:val="20"/>
          <w:szCs w:val="20"/>
        </w:rPr>
      </w:pP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abstractNum w:abstractNumId="4">
    <w:nsid w:val="0053208E"/>
    <w:multiLevelType w:val="singleLevel"/>
    <w:tmpl w:val="0053208E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abstractNum w:abstractNumId="5">
    <w:nsid w:val="0248C179"/>
    <w:multiLevelType w:val="singleLevel"/>
    <w:tmpl w:val="0248C179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abstractNum w:abstractNumId="6">
    <w:nsid w:val="03D62ECE"/>
    <w:multiLevelType w:val="singleLevel"/>
    <w:tmpl w:val="03D62ECE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abstractNum w:abstractNumId="7">
    <w:nsid w:val="25B654F3"/>
    <w:multiLevelType w:val="singleLevel"/>
    <w:tmpl w:val="25B654F3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abstractNum w:abstractNumId="8">
    <w:nsid w:val="59ADCABA"/>
    <w:multiLevelType w:val="singleLevel"/>
    <w:tmpl w:val="59ADCABA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abstractNum w:abstractNumId="9">
    <w:nsid w:val="72183CF9"/>
    <w:multiLevelType w:val="singleLevel"/>
    <w:tmpl w:val="72183CF9"/>
    <w:lvl w:ilvl="0" w:tentative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hint="default" w:ascii="Symbol" w:hAnsi="Symbol"/>
      </w:rPr>
    </w:lvl>
  </w:abstractNum>
  <w:num w:numId="1">
    <w:abstractNumId w:val="4"/>
  </w:num>
  <w:num w:numId="2">
    <w:abstractNumId w:val="3"/>
  </w:num>
  <w:num w:numId="3">
    <w:abstractNumId w:val="8"/>
  </w:num>
  <w:num w:numId="4">
    <w:abstractNumId w:val="2"/>
  </w:num>
  <w:num w:numId="5">
    <w:abstractNumId w:val="1"/>
  </w:num>
  <w:num w:numId="6">
    <w:abstractNumId w:val="6"/>
  </w:num>
  <w:num w:numId="7">
    <w:abstractNumId w:val="7"/>
  </w:num>
  <w:num w:numId="8">
    <w:abstractNumId w:val="9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934EC9"/>
    <w:rsid w:val="074C4020"/>
    <w:rsid w:val="2344756C"/>
    <w:rsid w:val="308568A9"/>
    <w:rsid w:val="361B0154"/>
    <w:rsid w:val="37BD5302"/>
    <w:rsid w:val="414A67AD"/>
    <w:rsid w:val="45256243"/>
    <w:rsid w:val="48046EB6"/>
    <w:rsid w:val="494168BE"/>
    <w:rsid w:val="500A17DF"/>
    <w:rsid w:val="56607C45"/>
    <w:rsid w:val="5A9269FC"/>
    <w:rsid w:val="653B6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after="120" w:line="240" w:lineRule="atLeast"/>
    </w:pPr>
    <w:rPr>
      <w:rFonts w:ascii="Georgia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nhideWhenUsed/>
    <w:uiPriority w:val="99"/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4">
    <w:name w:val="Verbatim Char"/>
    <w:uiPriority w:val="0"/>
    <w:rPr>
      <w:rFonts w:ascii="Consolas" w:hAnsi="Consolas"/>
      <w:sz w:val="22"/>
    </w:rPr>
  </w:style>
  <w:style w:type="table" w:customStyle="1" w:styleId="5">
    <w:name w:val="Normal Grid"/>
    <w:basedOn w:val="3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11</TotalTime>
  <ScaleCrop>false</ScaleCrop>
  <LinksUpToDate>false</LinksUpToDate>
  <Application>WPS Office_12.2.0.23197_F1E327BC-269C-435d-A152-05C5408002CA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2026-02-27T06:43:00Z</dcterms:created>
  <dc:creator>html-to-docx</dc:creator>
  <cp:keywords>html-to-docx</cp:keywords>
  <cp:lastModifiedBy>Sachin Mosambe</cp:lastModifiedBy>
  <dcterms:modified xsi:type="dcterms:W3CDTF">2026-02-28T04:46:44Z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A7DD415A148E40C4B55168CC97AFE298_13</vt:lpwstr>
  </property>
</Properties>
</file>