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4FDDC" w14:textId="4BC0B4AE" w:rsidR="069A8BCA" w:rsidRPr="002D1E8C" w:rsidRDefault="069A8BCA" w:rsidP="002D1E8C">
      <w:pPr>
        <w:rPr>
          <w:rFonts w:ascii="Arial" w:hAnsi="Arial" w:cs="Arial"/>
        </w:rPr>
      </w:pPr>
      <w:bookmarkStart w:id="0" w:name="_GoBack"/>
      <w:bookmarkEnd w:id="0"/>
      <w:r w:rsidRPr="002D1E8C">
        <w:rPr>
          <w:rFonts w:ascii="Arial" w:hAnsi="Arial" w:cs="Arial"/>
        </w:rPr>
        <w:t xml:space="preserve">In 2013, </w:t>
      </w:r>
      <w:proofErr w:type="spellStart"/>
      <w:r w:rsidRPr="002D1E8C">
        <w:rPr>
          <w:rFonts w:ascii="Arial" w:hAnsi="Arial" w:cs="Arial"/>
        </w:rPr>
        <w:t>Finotelli</w:t>
      </w:r>
      <w:proofErr w:type="spellEnd"/>
      <w:r w:rsidRPr="002D1E8C">
        <w:rPr>
          <w:rFonts w:ascii="Arial" w:hAnsi="Arial" w:cs="Arial"/>
        </w:rPr>
        <w:t xml:space="preserve"> and </w:t>
      </w:r>
      <w:proofErr w:type="spellStart"/>
      <w:r w:rsidRPr="002D1E8C">
        <w:rPr>
          <w:rFonts w:ascii="Arial" w:hAnsi="Arial" w:cs="Arial"/>
        </w:rPr>
        <w:t>Sciortino</w:t>
      </w:r>
      <w:proofErr w:type="spellEnd"/>
      <w:r w:rsidRPr="002D1E8C">
        <w:rPr>
          <w:rFonts w:ascii="Arial" w:hAnsi="Arial" w:cs="Arial"/>
        </w:rPr>
        <w:t xml:space="preserve"> discuss the current state of European visa policies and immigration control. From the 1980s onwards, European government have attempted to enforce a restrictive immigration and asylum strategy, as a result of illegal migration. This has led to Europe being referred to as ‘Fortress Europe’ by various researchers. Nevertheless, in 2013 it was estimated that European countries hosted up to 3.8 million irregular immigrants (immigrants who did not possess the required authorization). In addition, it was estimated that several million irregular immigrants acquired legal status through special programs. Also, it was reported that almost three out of four immigrants in the Italian amnesty program had entered the country legally. </w:t>
      </w:r>
    </w:p>
    <w:p w14:paraId="33F54B0C" w14:textId="647C54EE" w:rsidR="069A8BCA" w:rsidRPr="002D1E8C" w:rsidRDefault="069A8BCA" w:rsidP="002D1E8C">
      <w:pPr>
        <w:rPr>
          <w:rFonts w:ascii="Arial" w:hAnsi="Arial" w:cs="Arial"/>
        </w:rPr>
      </w:pPr>
      <w:r w:rsidRPr="002D1E8C">
        <w:rPr>
          <w:rFonts w:ascii="Arial" w:hAnsi="Arial" w:cs="Arial"/>
        </w:rPr>
        <w:t xml:space="preserve"> </w:t>
      </w:r>
    </w:p>
    <w:p w14:paraId="0570BB89" w14:textId="08BA4D60" w:rsidR="069A8BCA" w:rsidRPr="002D1E8C" w:rsidRDefault="069A8BCA" w:rsidP="002D1E8C">
      <w:pPr>
        <w:rPr>
          <w:rFonts w:ascii="Arial" w:hAnsi="Arial" w:cs="Arial"/>
        </w:rPr>
      </w:pPr>
      <w:proofErr w:type="spellStart"/>
      <w:r w:rsidRPr="002D1E8C">
        <w:rPr>
          <w:rFonts w:ascii="Arial" w:hAnsi="Arial" w:cs="Arial"/>
        </w:rPr>
        <w:t>Meuleman</w:t>
      </w:r>
      <w:proofErr w:type="spellEnd"/>
      <w:r w:rsidRPr="002D1E8C">
        <w:rPr>
          <w:rFonts w:ascii="Arial" w:hAnsi="Arial" w:cs="Arial"/>
        </w:rPr>
        <w:t xml:space="preserve"> and </w:t>
      </w:r>
      <w:proofErr w:type="spellStart"/>
      <w:r w:rsidRPr="002D1E8C">
        <w:rPr>
          <w:rFonts w:ascii="Arial" w:hAnsi="Arial" w:cs="Arial"/>
        </w:rPr>
        <w:t>Reeskens</w:t>
      </w:r>
      <w:proofErr w:type="spellEnd"/>
      <w:r w:rsidRPr="002D1E8C">
        <w:rPr>
          <w:rFonts w:ascii="Arial" w:hAnsi="Arial" w:cs="Arial"/>
        </w:rPr>
        <w:t xml:space="preserve"> (2008) divided the (at that time) 27 member states of the EU into three classes, showing how tolerant the population of each country is towards immigration. The first class included the 9 most tolerant countries (U.K., Portugal, Spain, Italy, the Netherlands, Belgium, Norway, Sweden and Finland), followed by the second class (France, Germany, Switzerland, Luxembourg and Ireland) and the third class (Greece, Denmark, Austria, Czech Republic, Hungary, Slovakia, Poland, Lithuania, Latvia and Estonia). It should be noted that some countries have a longer history of immigration than others, which could explain the differences. Moreover, it shows that although the EU tries to harmonize immigration policies, populations of different countries have different opinions.</w:t>
      </w:r>
    </w:p>
    <w:p w14:paraId="68F86F0D" w14:textId="06B6A604" w:rsidR="069A8BCA" w:rsidRPr="002D1E8C" w:rsidRDefault="069A8BCA" w:rsidP="002D1E8C">
      <w:pPr>
        <w:rPr>
          <w:rFonts w:ascii="Arial" w:hAnsi="Arial" w:cs="Arial"/>
        </w:rPr>
      </w:pPr>
    </w:p>
    <w:p w14:paraId="10B54149" w14:textId="77777777" w:rsidR="00433D34" w:rsidRPr="002D1E8C" w:rsidRDefault="00346709" w:rsidP="002D1E8C">
      <w:pPr>
        <w:rPr>
          <w:rFonts w:ascii="Arial" w:hAnsi="Arial" w:cs="Arial"/>
        </w:rPr>
      </w:pPr>
      <w:r w:rsidRPr="002D1E8C">
        <w:rPr>
          <w:rFonts w:ascii="Arial" w:hAnsi="Arial" w:cs="Arial"/>
        </w:rPr>
        <w:t>T</w:t>
      </w:r>
      <w:r w:rsidR="00DC64B9" w:rsidRPr="002D1E8C">
        <w:rPr>
          <w:rFonts w:ascii="Arial" w:hAnsi="Arial" w:cs="Arial"/>
        </w:rPr>
        <w:t xml:space="preserve">he </w:t>
      </w:r>
      <w:r w:rsidR="069A8BCA" w:rsidRPr="002D1E8C">
        <w:rPr>
          <w:rFonts w:ascii="Arial" w:hAnsi="Arial" w:cs="Arial"/>
        </w:rPr>
        <w:t xml:space="preserve">Schengen </w:t>
      </w:r>
      <w:r w:rsidR="00DC64B9" w:rsidRPr="002D1E8C">
        <w:rPr>
          <w:rFonts w:ascii="Arial" w:hAnsi="Arial" w:cs="Arial"/>
        </w:rPr>
        <w:t>A</w:t>
      </w:r>
      <w:r w:rsidR="069A8BCA" w:rsidRPr="002D1E8C">
        <w:rPr>
          <w:rFonts w:ascii="Arial" w:hAnsi="Arial" w:cs="Arial"/>
        </w:rPr>
        <w:t>greement</w:t>
      </w:r>
      <w:r w:rsidR="00DC64B9" w:rsidRPr="002D1E8C">
        <w:rPr>
          <w:rFonts w:ascii="Arial" w:hAnsi="Arial" w:cs="Arial"/>
        </w:rPr>
        <w:t xml:space="preserve"> was signed by European leaders</w:t>
      </w:r>
      <w:r w:rsidRPr="002D1E8C">
        <w:rPr>
          <w:rFonts w:ascii="Arial" w:hAnsi="Arial" w:cs="Arial"/>
        </w:rPr>
        <w:t xml:space="preserve"> in 1985</w:t>
      </w:r>
      <w:r w:rsidR="00DC64B9" w:rsidRPr="002D1E8C">
        <w:rPr>
          <w:rFonts w:ascii="Arial" w:hAnsi="Arial" w:cs="Arial"/>
        </w:rPr>
        <w:t xml:space="preserve">, </w:t>
      </w:r>
      <w:r w:rsidRPr="002D1E8C">
        <w:rPr>
          <w:rFonts w:ascii="Arial" w:hAnsi="Arial" w:cs="Arial"/>
        </w:rPr>
        <w:t xml:space="preserve">and </w:t>
      </w:r>
      <w:r w:rsidR="00DC64B9" w:rsidRPr="002D1E8C">
        <w:rPr>
          <w:rFonts w:ascii="Arial" w:hAnsi="Arial" w:cs="Arial"/>
        </w:rPr>
        <w:t xml:space="preserve">allows </w:t>
      </w:r>
      <w:r w:rsidRPr="002D1E8C">
        <w:rPr>
          <w:rFonts w:ascii="Arial" w:hAnsi="Arial" w:cs="Arial"/>
        </w:rPr>
        <w:t>citizens of 26 member states to enter, live and even work in countries within the Schengen Area without any restrictions [1]. This has created a unified European market, in which</w:t>
      </w:r>
      <w:r w:rsidR="00DB120B" w:rsidRPr="002D1E8C">
        <w:rPr>
          <w:rFonts w:ascii="Arial" w:hAnsi="Arial" w:cs="Arial"/>
        </w:rPr>
        <w:t xml:space="preserve"> border control could be eliminated and</w:t>
      </w:r>
      <w:r w:rsidRPr="002D1E8C">
        <w:rPr>
          <w:rFonts w:ascii="Arial" w:hAnsi="Arial" w:cs="Arial"/>
        </w:rPr>
        <w:t xml:space="preserve"> both goods and people can be moved freely. </w:t>
      </w:r>
      <w:r w:rsidR="00A008C5" w:rsidRPr="002D1E8C">
        <w:rPr>
          <w:rFonts w:ascii="Arial" w:hAnsi="Arial" w:cs="Arial"/>
        </w:rPr>
        <w:t xml:space="preserve">Altogether, this unified market has reduced bureaucracy and increased collaboration between member states. However, </w:t>
      </w:r>
      <w:r w:rsidR="00AE22B0" w:rsidRPr="002D1E8C">
        <w:rPr>
          <w:rFonts w:ascii="Arial" w:hAnsi="Arial" w:cs="Arial"/>
        </w:rPr>
        <w:t xml:space="preserve">allowing goods and people to move around member states can also have an effect on immigration. </w:t>
      </w:r>
    </w:p>
    <w:p w14:paraId="658B042F" w14:textId="3E4F2AE8" w:rsidR="069A8BCA" w:rsidRPr="002D1E8C" w:rsidRDefault="00433D34" w:rsidP="002D1E8C">
      <w:pPr>
        <w:rPr>
          <w:rFonts w:ascii="Arial" w:hAnsi="Arial" w:cs="Arial"/>
        </w:rPr>
      </w:pPr>
      <w:r w:rsidRPr="002D1E8C">
        <w:rPr>
          <w:rFonts w:ascii="Arial" w:hAnsi="Arial" w:cs="Arial"/>
        </w:rPr>
        <w:t xml:space="preserve">For example, a visitor on a visa entering Spain could continue to other member states, even though an additional visa would have officially been required to do so. At the same time, when Greece became a member state it did not lead to a migration of its lower class population to wealthier member states [3]. </w:t>
      </w:r>
    </w:p>
    <w:p w14:paraId="31B01040" w14:textId="332FD8E1" w:rsidR="0067556D" w:rsidRPr="002D1E8C" w:rsidRDefault="0067556D" w:rsidP="002D1E8C">
      <w:pPr>
        <w:rPr>
          <w:rFonts w:ascii="Arial" w:hAnsi="Arial" w:cs="Arial"/>
        </w:rPr>
      </w:pPr>
    </w:p>
    <w:p w14:paraId="072D508F" w14:textId="77777777" w:rsidR="0067556D" w:rsidRPr="002D1E8C" w:rsidRDefault="0067556D" w:rsidP="002D1E8C">
      <w:pPr>
        <w:rPr>
          <w:rFonts w:ascii="Arial" w:hAnsi="Arial" w:cs="Arial"/>
        </w:rPr>
      </w:pPr>
    </w:p>
    <w:p w14:paraId="70782044" w14:textId="77777777" w:rsidR="0067556D" w:rsidRPr="002D1E8C" w:rsidRDefault="0067556D" w:rsidP="002D1E8C">
      <w:pPr>
        <w:rPr>
          <w:rFonts w:ascii="Arial" w:hAnsi="Arial" w:cs="Arial"/>
        </w:rPr>
      </w:pPr>
    </w:p>
    <w:p w14:paraId="4B7AB1E2" w14:textId="77777777" w:rsidR="0067556D" w:rsidRPr="002D1E8C" w:rsidRDefault="0067556D" w:rsidP="002D1E8C">
      <w:pPr>
        <w:rPr>
          <w:rFonts w:ascii="Arial" w:hAnsi="Arial" w:cs="Arial"/>
        </w:rPr>
      </w:pPr>
    </w:p>
    <w:p w14:paraId="3D071B92" w14:textId="77777777" w:rsidR="0067556D" w:rsidRPr="002D1E8C" w:rsidRDefault="0067556D" w:rsidP="002D1E8C">
      <w:pPr>
        <w:rPr>
          <w:rFonts w:ascii="Arial" w:hAnsi="Arial" w:cs="Arial"/>
        </w:rPr>
      </w:pPr>
    </w:p>
    <w:p w14:paraId="54B97C2A" w14:textId="77777777" w:rsidR="0067556D" w:rsidRPr="002D1E8C" w:rsidRDefault="0067556D" w:rsidP="002D1E8C">
      <w:pPr>
        <w:rPr>
          <w:rFonts w:ascii="Arial" w:hAnsi="Arial" w:cs="Arial"/>
        </w:rPr>
      </w:pPr>
    </w:p>
    <w:p w14:paraId="6ADD4613" w14:textId="77777777" w:rsidR="0067556D" w:rsidRPr="002D1E8C" w:rsidRDefault="0067556D" w:rsidP="002D1E8C">
      <w:pPr>
        <w:rPr>
          <w:rFonts w:ascii="Arial" w:hAnsi="Arial" w:cs="Arial"/>
        </w:rPr>
      </w:pPr>
    </w:p>
    <w:p w14:paraId="45D6398B" w14:textId="77777777" w:rsidR="0067556D" w:rsidRPr="002D1E8C" w:rsidRDefault="0067556D" w:rsidP="002D1E8C">
      <w:pPr>
        <w:rPr>
          <w:rFonts w:ascii="Arial" w:hAnsi="Arial" w:cs="Arial"/>
        </w:rPr>
      </w:pPr>
    </w:p>
    <w:p w14:paraId="466A600A" w14:textId="77777777" w:rsidR="0067556D" w:rsidRPr="002D1E8C" w:rsidRDefault="0067556D" w:rsidP="002D1E8C">
      <w:pPr>
        <w:rPr>
          <w:rFonts w:ascii="Arial" w:hAnsi="Arial" w:cs="Arial"/>
        </w:rPr>
      </w:pPr>
    </w:p>
    <w:p w14:paraId="79F3319A" w14:textId="20447774" w:rsidR="0067556D" w:rsidRPr="002D1E8C" w:rsidRDefault="00C744B7" w:rsidP="002D1E8C">
      <w:pPr>
        <w:rPr>
          <w:rFonts w:ascii="Arial" w:hAnsi="Arial" w:cs="Arial"/>
        </w:rPr>
      </w:pPr>
      <w:r w:rsidRPr="002D1E8C">
        <w:rPr>
          <w:rFonts w:ascii="Arial" w:hAnsi="Arial" w:cs="Arial"/>
        </w:rPr>
        <w:lastRenderedPageBreak/>
        <w:fldChar w:fldCharType="begin"/>
      </w:r>
      <w:r w:rsidRPr="002D1E8C">
        <w:rPr>
          <w:rFonts w:ascii="Arial" w:hAnsi="Arial" w:cs="Arial"/>
        </w:rPr>
        <w:instrText xml:space="preserve"> REF _Ref3152528 \h </w:instrText>
      </w:r>
      <w:r w:rsidRPr="002D1E8C">
        <w:rPr>
          <w:rFonts w:ascii="Arial" w:hAnsi="Arial" w:cs="Arial"/>
        </w:rPr>
      </w:r>
      <w:r w:rsidRPr="002D1E8C">
        <w:rPr>
          <w:rFonts w:ascii="Arial" w:hAnsi="Arial" w:cs="Arial"/>
        </w:rPr>
        <w:instrText xml:space="preserve"> \* MERGEFORMAT </w:instrText>
      </w:r>
      <w:r w:rsidRPr="002D1E8C">
        <w:rPr>
          <w:rFonts w:ascii="Arial" w:hAnsi="Arial" w:cs="Arial"/>
        </w:rPr>
        <w:fldChar w:fldCharType="separate"/>
      </w:r>
      <w:r w:rsidRPr="002D1E8C">
        <w:rPr>
          <w:rFonts w:ascii="Arial" w:hAnsi="Arial" w:cs="Arial"/>
        </w:rPr>
        <w:t xml:space="preserve">Figure </w:t>
      </w:r>
      <w:r w:rsidRPr="002D1E8C">
        <w:rPr>
          <w:rFonts w:ascii="Arial" w:hAnsi="Arial" w:cs="Arial"/>
          <w:noProof/>
        </w:rPr>
        <w:t>1</w:t>
      </w:r>
      <w:r w:rsidRPr="002D1E8C">
        <w:rPr>
          <w:rFonts w:ascii="Arial" w:hAnsi="Arial" w:cs="Arial"/>
        </w:rPr>
        <w:fldChar w:fldCharType="end"/>
      </w:r>
      <w:r w:rsidRPr="002D1E8C">
        <w:rPr>
          <w:rFonts w:ascii="Arial" w:hAnsi="Arial" w:cs="Arial"/>
        </w:rPr>
        <w:t xml:space="preserve"> shows the distribution of immigrants in Europe in the year 2017.</w:t>
      </w:r>
      <w:r w:rsidR="008F08C8" w:rsidRPr="002D1E8C">
        <w:rPr>
          <w:rFonts w:ascii="Arial" w:hAnsi="Arial" w:cs="Arial"/>
        </w:rPr>
        <w:t xml:space="preserve"> Since the percentage of immigrants with an ‘unknown’ origin is very low, the administration of immigration in Europe appears to be</w:t>
      </w:r>
      <w:r w:rsidRPr="002D1E8C">
        <w:rPr>
          <w:rFonts w:ascii="Arial" w:hAnsi="Arial" w:cs="Arial"/>
        </w:rPr>
        <w:t xml:space="preserve"> </w:t>
      </w:r>
      <w:r w:rsidR="008F08C8" w:rsidRPr="002D1E8C">
        <w:rPr>
          <w:rFonts w:ascii="Arial" w:hAnsi="Arial" w:cs="Arial"/>
        </w:rPr>
        <w:t xml:space="preserve">accurate. </w:t>
      </w:r>
      <w:r w:rsidRPr="002D1E8C">
        <w:rPr>
          <w:rFonts w:ascii="Arial" w:hAnsi="Arial" w:cs="Arial"/>
        </w:rPr>
        <w:t xml:space="preserve">It can </w:t>
      </w:r>
      <w:r w:rsidR="008F08C8" w:rsidRPr="002D1E8C">
        <w:rPr>
          <w:rFonts w:ascii="Arial" w:hAnsi="Arial" w:cs="Arial"/>
        </w:rPr>
        <w:t xml:space="preserve">also </w:t>
      </w:r>
      <w:r w:rsidRPr="002D1E8C">
        <w:rPr>
          <w:rFonts w:ascii="Arial" w:hAnsi="Arial" w:cs="Arial"/>
        </w:rPr>
        <w:t>be observed that Germany takes the largest number of immigrants by far</w:t>
      </w:r>
      <w:r w:rsidR="008F08C8" w:rsidRPr="002D1E8C">
        <w:rPr>
          <w:rFonts w:ascii="Arial" w:hAnsi="Arial" w:cs="Arial"/>
        </w:rPr>
        <w:t xml:space="preserve">, and that the first five countries </w:t>
      </w:r>
      <w:r w:rsidR="003D0AA1" w:rsidRPr="002D1E8C">
        <w:rPr>
          <w:rFonts w:ascii="Arial" w:hAnsi="Arial" w:cs="Arial"/>
        </w:rPr>
        <w:t>(</w:t>
      </w:r>
      <w:r w:rsidR="003D0AA1" w:rsidRPr="002D1E8C">
        <w:rPr>
          <w:rFonts w:ascii="Arial" w:hAnsi="Arial" w:cs="Arial"/>
          <w:i/>
        </w:rPr>
        <w:t xml:space="preserve">Germany, United Kingdom, Spain, Italy </w:t>
      </w:r>
      <w:r w:rsidR="003D0AA1" w:rsidRPr="002D1E8C">
        <w:rPr>
          <w:rFonts w:ascii="Arial" w:hAnsi="Arial" w:cs="Arial"/>
        </w:rPr>
        <w:t>and</w:t>
      </w:r>
      <w:r w:rsidR="003D0AA1" w:rsidRPr="002D1E8C">
        <w:rPr>
          <w:rFonts w:ascii="Arial" w:hAnsi="Arial" w:cs="Arial"/>
          <w:i/>
        </w:rPr>
        <w:t xml:space="preserve"> France</w:t>
      </w:r>
      <w:r w:rsidR="003D0AA1" w:rsidRPr="002D1E8C">
        <w:rPr>
          <w:rFonts w:ascii="Arial" w:hAnsi="Arial" w:cs="Arial"/>
        </w:rPr>
        <w:t xml:space="preserve">) </w:t>
      </w:r>
      <w:r w:rsidR="008F08C8" w:rsidRPr="002D1E8C">
        <w:rPr>
          <w:rFonts w:ascii="Arial" w:hAnsi="Arial" w:cs="Arial"/>
        </w:rPr>
        <w:t>together take the very vast majority of all immigrants in Europe. However, it should also be noted that that these countries are some of the largest countries on the continent, both in terms of area size and population.</w:t>
      </w:r>
    </w:p>
    <w:p w14:paraId="090D6FFF" w14:textId="77777777" w:rsidR="0067556D" w:rsidRPr="002D1E8C" w:rsidRDefault="0067556D" w:rsidP="002D1E8C">
      <w:pPr>
        <w:rPr>
          <w:rFonts w:ascii="Arial" w:hAnsi="Arial" w:cs="Arial"/>
        </w:rPr>
      </w:pPr>
      <w:r w:rsidRPr="002D1E8C">
        <w:rPr>
          <w:rFonts w:ascii="Arial" w:hAnsi="Arial" w:cs="Arial"/>
          <w:noProof/>
          <w:lang w:val="en-GB" w:eastAsia="en-GB"/>
        </w:rPr>
        <w:drawing>
          <wp:inline distT="0" distB="0" distL="0" distR="0" wp14:anchorId="1A7663A5" wp14:editId="5AE2DC33">
            <wp:extent cx="5937250" cy="3473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3527"/>
                    <a:stretch/>
                  </pic:blipFill>
                  <pic:spPr bwMode="auto">
                    <a:xfrm>
                      <a:off x="0" y="0"/>
                      <a:ext cx="5937250" cy="3473450"/>
                    </a:xfrm>
                    <a:prstGeom prst="rect">
                      <a:avLst/>
                    </a:prstGeom>
                    <a:noFill/>
                    <a:ln>
                      <a:noFill/>
                    </a:ln>
                    <a:extLst>
                      <a:ext uri="{53640926-AAD7-44D8-BBD7-CCE9431645EC}">
                        <a14:shadowObscured xmlns:a14="http://schemas.microsoft.com/office/drawing/2010/main"/>
                      </a:ext>
                    </a:extLst>
                  </pic:spPr>
                </pic:pic>
              </a:graphicData>
            </a:graphic>
          </wp:inline>
        </w:drawing>
      </w:r>
    </w:p>
    <w:p w14:paraId="28343200" w14:textId="31BBA81E" w:rsidR="0067556D" w:rsidRPr="002D1E8C" w:rsidRDefault="0067556D" w:rsidP="002D1E8C">
      <w:pPr>
        <w:pStyle w:val="Caption"/>
        <w:rPr>
          <w:rFonts w:ascii="Arial" w:hAnsi="Arial" w:cs="Arial"/>
        </w:rPr>
      </w:pPr>
      <w:bookmarkStart w:id="1" w:name="_Ref3152528"/>
      <w:r w:rsidRPr="002D1E8C">
        <w:rPr>
          <w:rFonts w:ascii="Arial" w:hAnsi="Arial" w:cs="Arial"/>
        </w:rPr>
        <w:t xml:space="preserve">Figure </w:t>
      </w:r>
      <w:r w:rsidRPr="002D1E8C">
        <w:rPr>
          <w:rFonts w:ascii="Arial" w:hAnsi="Arial" w:cs="Arial"/>
        </w:rPr>
        <w:fldChar w:fldCharType="begin"/>
      </w:r>
      <w:r w:rsidRPr="002D1E8C">
        <w:rPr>
          <w:rFonts w:ascii="Arial" w:hAnsi="Arial" w:cs="Arial"/>
        </w:rPr>
        <w:instrText xml:space="preserve"> SEQ Figure \* ARABIC </w:instrText>
      </w:r>
      <w:r w:rsidRPr="002D1E8C">
        <w:rPr>
          <w:rFonts w:ascii="Arial" w:hAnsi="Arial" w:cs="Arial"/>
        </w:rPr>
        <w:fldChar w:fldCharType="separate"/>
      </w:r>
      <w:r w:rsidR="001163C0" w:rsidRPr="002D1E8C">
        <w:rPr>
          <w:rFonts w:ascii="Arial" w:hAnsi="Arial" w:cs="Arial"/>
          <w:noProof/>
        </w:rPr>
        <w:t>1</w:t>
      </w:r>
      <w:r w:rsidRPr="002D1E8C">
        <w:rPr>
          <w:rFonts w:ascii="Arial" w:hAnsi="Arial" w:cs="Arial"/>
        </w:rPr>
        <w:fldChar w:fldCharType="end"/>
      </w:r>
      <w:bookmarkEnd w:id="1"/>
      <w:r w:rsidRPr="002D1E8C">
        <w:rPr>
          <w:rFonts w:ascii="Arial" w:hAnsi="Arial" w:cs="Arial"/>
        </w:rPr>
        <w:t>: Total number of immigrants per country (2017).</w:t>
      </w:r>
    </w:p>
    <w:p w14:paraId="3C3E0110" w14:textId="1442FF85" w:rsidR="0067556D" w:rsidRPr="002D1E8C" w:rsidRDefault="008F08C8" w:rsidP="002D1E8C">
      <w:pPr>
        <w:rPr>
          <w:rFonts w:ascii="Arial" w:hAnsi="Arial" w:cs="Arial"/>
        </w:rPr>
      </w:pPr>
      <w:r w:rsidRPr="002D1E8C">
        <w:rPr>
          <w:rFonts w:ascii="Arial" w:hAnsi="Arial" w:cs="Arial"/>
        </w:rPr>
        <w:t xml:space="preserve">Therefore, it is more interesting to compare the number of </w:t>
      </w:r>
      <w:r w:rsidR="001978F0" w:rsidRPr="002D1E8C">
        <w:rPr>
          <w:rFonts w:ascii="Arial" w:hAnsi="Arial" w:cs="Arial"/>
        </w:rPr>
        <w:t xml:space="preserve">non-EU28 </w:t>
      </w:r>
      <w:r w:rsidRPr="002D1E8C">
        <w:rPr>
          <w:rFonts w:ascii="Arial" w:hAnsi="Arial" w:cs="Arial"/>
        </w:rPr>
        <w:t xml:space="preserve">immigrants </w:t>
      </w:r>
      <w:r w:rsidR="00FE7DD3" w:rsidRPr="002D1E8C">
        <w:rPr>
          <w:rFonts w:ascii="Arial" w:hAnsi="Arial" w:cs="Arial"/>
        </w:rPr>
        <w:t xml:space="preserve">for each country to its own population and observe the relative distribution of immigrants in Europe. </w:t>
      </w:r>
      <w:r w:rsidR="001163C0" w:rsidRPr="002D1E8C">
        <w:rPr>
          <w:rFonts w:ascii="Arial" w:hAnsi="Arial" w:cs="Arial"/>
        </w:rPr>
        <w:fldChar w:fldCharType="begin"/>
      </w:r>
      <w:r w:rsidR="001163C0" w:rsidRPr="002D1E8C">
        <w:rPr>
          <w:rFonts w:ascii="Arial" w:hAnsi="Arial" w:cs="Arial"/>
        </w:rPr>
        <w:instrText xml:space="preserve"> REF _Ref3193811 \h </w:instrText>
      </w:r>
      <w:r w:rsidR="001163C0" w:rsidRPr="002D1E8C">
        <w:rPr>
          <w:rFonts w:ascii="Arial" w:hAnsi="Arial" w:cs="Arial"/>
        </w:rPr>
      </w:r>
      <w:r w:rsidR="002C40D4" w:rsidRPr="002D1E8C">
        <w:rPr>
          <w:rFonts w:ascii="Arial" w:hAnsi="Arial" w:cs="Arial"/>
        </w:rPr>
        <w:instrText xml:space="preserve"> \* MERGEFORMAT </w:instrText>
      </w:r>
      <w:r w:rsidR="001163C0" w:rsidRPr="002D1E8C">
        <w:rPr>
          <w:rFonts w:ascii="Arial" w:hAnsi="Arial" w:cs="Arial"/>
        </w:rPr>
        <w:fldChar w:fldCharType="separate"/>
      </w:r>
      <w:r w:rsidR="001163C0" w:rsidRPr="002D1E8C">
        <w:rPr>
          <w:rFonts w:ascii="Arial" w:hAnsi="Arial" w:cs="Arial"/>
        </w:rPr>
        <w:t xml:space="preserve">Figure </w:t>
      </w:r>
      <w:r w:rsidR="001163C0" w:rsidRPr="002D1E8C">
        <w:rPr>
          <w:rFonts w:ascii="Arial" w:hAnsi="Arial" w:cs="Arial"/>
          <w:noProof/>
        </w:rPr>
        <w:t>2</w:t>
      </w:r>
      <w:r w:rsidR="001163C0" w:rsidRPr="002D1E8C">
        <w:rPr>
          <w:rFonts w:ascii="Arial" w:hAnsi="Arial" w:cs="Arial"/>
        </w:rPr>
        <w:fldChar w:fldCharType="end"/>
      </w:r>
      <w:r w:rsidR="001163C0" w:rsidRPr="002D1E8C">
        <w:rPr>
          <w:rFonts w:ascii="Arial" w:hAnsi="Arial" w:cs="Arial"/>
        </w:rPr>
        <w:t xml:space="preserve"> shows the immigrants per 1000 inhabitants of each European country. Here, </w:t>
      </w:r>
      <w:r w:rsidR="003D0AA1" w:rsidRPr="002D1E8C">
        <w:rPr>
          <w:rFonts w:ascii="Arial" w:hAnsi="Arial" w:cs="Arial"/>
        </w:rPr>
        <w:t xml:space="preserve">some of </w:t>
      </w:r>
      <w:r w:rsidR="001163C0" w:rsidRPr="002D1E8C">
        <w:rPr>
          <w:rFonts w:ascii="Arial" w:hAnsi="Arial" w:cs="Arial"/>
        </w:rPr>
        <w:t xml:space="preserve">the smallest countries appear to take the highest number of immigrants when compared to their own population. </w:t>
      </w:r>
      <w:r w:rsidR="003D0AA1" w:rsidRPr="002D1E8C">
        <w:rPr>
          <w:rFonts w:ascii="Arial" w:hAnsi="Arial" w:cs="Arial"/>
        </w:rPr>
        <w:t>I</w:t>
      </w:r>
      <w:r w:rsidR="003D0AA1" w:rsidRPr="002D1E8C">
        <w:rPr>
          <w:rFonts w:ascii="Arial" w:hAnsi="Arial" w:cs="Arial"/>
        </w:rPr>
        <w:t xml:space="preserve">n </w:t>
      </w:r>
      <w:r w:rsidR="003D0AA1" w:rsidRPr="002D1E8C">
        <w:rPr>
          <w:rFonts w:ascii="Arial" w:hAnsi="Arial" w:cs="Arial"/>
        </w:rPr>
        <w:fldChar w:fldCharType="begin"/>
      </w:r>
      <w:r w:rsidR="003D0AA1" w:rsidRPr="002D1E8C">
        <w:rPr>
          <w:rFonts w:ascii="Arial" w:hAnsi="Arial" w:cs="Arial"/>
        </w:rPr>
        <w:instrText xml:space="preserve"> REF _Ref3193811 \h </w:instrText>
      </w:r>
      <w:r w:rsidR="003D0AA1" w:rsidRPr="002D1E8C">
        <w:rPr>
          <w:rFonts w:ascii="Arial" w:hAnsi="Arial" w:cs="Arial"/>
        </w:rPr>
      </w:r>
      <w:r w:rsidR="002D1E8C">
        <w:rPr>
          <w:rFonts w:ascii="Arial" w:hAnsi="Arial" w:cs="Arial"/>
        </w:rPr>
        <w:instrText xml:space="preserve"> \* MERGEFORMAT </w:instrText>
      </w:r>
      <w:r w:rsidR="003D0AA1" w:rsidRPr="002D1E8C">
        <w:rPr>
          <w:rFonts w:ascii="Arial" w:hAnsi="Arial" w:cs="Arial"/>
        </w:rPr>
        <w:fldChar w:fldCharType="separate"/>
      </w:r>
      <w:r w:rsidR="003D0AA1" w:rsidRPr="002D1E8C">
        <w:rPr>
          <w:rFonts w:ascii="Arial" w:hAnsi="Arial" w:cs="Arial"/>
        </w:rPr>
        <w:t xml:space="preserve">Figure </w:t>
      </w:r>
      <w:r w:rsidR="003D0AA1" w:rsidRPr="002D1E8C">
        <w:rPr>
          <w:rFonts w:ascii="Arial" w:hAnsi="Arial" w:cs="Arial"/>
          <w:noProof/>
        </w:rPr>
        <w:t>2</w:t>
      </w:r>
      <w:r w:rsidR="003D0AA1" w:rsidRPr="002D1E8C">
        <w:rPr>
          <w:rFonts w:ascii="Arial" w:hAnsi="Arial" w:cs="Arial"/>
        </w:rPr>
        <w:fldChar w:fldCharType="end"/>
      </w:r>
      <w:r w:rsidR="003D0AA1" w:rsidRPr="002D1E8C">
        <w:rPr>
          <w:rFonts w:ascii="Arial" w:hAnsi="Arial" w:cs="Arial"/>
        </w:rPr>
        <w:t xml:space="preserve">, </w:t>
      </w:r>
      <w:r w:rsidR="003D0AA1" w:rsidRPr="002D1E8C">
        <w:rPr>
          <w:rFonts w:ascii="Arial" w:hAnsi="Arial" w:cs="Arial"/>
        </w:rPr>
        <w:t>Spain, Germany and the United Kingdom rank average, with Italy and France ranking below average.</w:t>
      </w:r>
    </w:p>
    <w:p w14:paraId="3FB2F0AE" w14:textId="55FAA63F" w:rsidR="001163C0" w:rsidRPr="002D1E8C" w:rsidRDefault="001163C0" w:rsidP="002D1E8C">
      <w:pPr>
        <w:rPr>
          <w:rFonts w:ascii="Arial" w:hAnsi="Arial" w:cs="Arial"/>
        </w:rPr>
      </w:pPr>
      <w:r w:rsidRPr="002D1E8C">
        <w:rPr>
          <w:rFonts w:ascii="Arial" w:hAnsi="Arial" w:cs="Arial"/>
          <w:noProof/>
          <w:lang w:val="en-GB" w:eastAsia="en-GB"/>
        </w:rPr>
        <w:lastRenderedPageBreak/>
        <w:drawing>
          <wp:anchor distT="0" distB="0" distL="114300" distR="114300" simplePos="0" relativeHeight="251658240" behindDoc="0" locked="0" layoutInCell="1" allowOverlap="1" wp14:anchorId="1B21830F" wp14:editId="52EF6547">
            <wp:simplePos x="0" y="0"/>
            <wp:positionH relativeFrom="column">
              <wp:posOffset>863600</wp:posOffset>
            </wp:positionH>
            <wp:positionV relativeFrom="paragraph">
              <wp:posOffset>304800</wp:posOffset>
            </wp:positionV>
            <wp:extent cx="4356735" cy="482600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igration_per_1000_Inhabitants_2017.png"/>
                    <pic:cNvPicPr/>
                  </pic:nvPicPr>
                  <pic:blipFill rotWithShape="1">
                    <a:blip r:embed="rId6">
                      <a:extLst>
                        <a:ext uri="{28A0092B-C50C-407E-A947-70E740481C1C}">
                          <a14:useLocalDpi xmlns:a14="http://schemas.microsoft.com/office/drawing/2010/main" val="0"/>
                        </a:ext>
                      </a:extLst>
                    </a:blip>
                    <a:srcRect t="5941"/>
                    <a:stretch/>
                  </pic:blipFill>
                  <pic:spPr bwMode="auto">
                    <a:xfrm>
                      <a:off x="0" y="0"/>
                      <a:ext cx="4356735" cy="482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1E8C">
        <w:rPr>
          <w:rFonts w:ascii="Arial" w:hAnsi="Arial" w:cs="Arial"/>
          <w:noProof/>
        </w:rPr>
        <mc:AlternateContent>
          <mc:Choice Requires="wps">
            <w:drawing>
              <wp:anchor distT="0" distB="0" distL="114300" distR="114300" simplePos="0" relativeHeight="251660288" behindDoc="0" locked="0" layoutInCell="1" allowOverlap="1" wp14:anchorId="6E6A89B0" wp14:editId="0BC8AFA8">
                <wp:simplePos x="0" y="0"/>
                <wp:positionH relativeFrom="column">
                  <wp:posOffset>863600</wp:posOffset>
                </wp:positionH>
                <wp:positionV relativeFrom="paragraph">
                  <wp:posOffset>5187950</wp:posOffset>
                </wp:positionV>
                <wp:extent cx="43567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356735" cy="635"/>
                        </a:xfrm>
                        <a:prstGeom prst="rect">
                          <a:avLst/>
                        </a:prstGeom>
                        <a:solidFill>
                          <a:prstClr val="white"/>
                        </a:solidFill>
                        <a:ln>
                          <a:noFill/>
                        </a:ln>
                        <a:effectLst/>
                      </wps:spPr>
                      <wps:txbx>
                        <w:txbxContent>
                          <w:p w14:paraId="50EA573E" w14:textId="7C0A787F" w:rsidR="001163C0" w:rsidRPr="001163C0" w:rsidRDefault="001163C0" w:rsidP="002D1E8C">
                            <w:pPr>
                              <w:pStyle w:val="Caption"/>
                              <w:rPr>
                                <w:rFonts w:eastAsiaTheme="minorHAnsi"/>
                                <w:noProof/>
                              </w:rPr>
                            </w:pPr>
                            <w:bookmarkStart w:id="2" w:name="_Ref3193811"/>
                            <w:r>
                              <w:t xml:space="preserve">Figure </w:t>
                            </w:r>
                            <w:fldSimple w:instr=" SEQ Figure \* ARABIC ">
                              <w:r>
                                <w:rPr>
                                  <w:noProof/>
                                </w:rPr>
                                <w:t>2</w:t>
                              </w:r>
                            </w:fldSimple>
                            <w:bookmarkEnd w:id="2"/>
                            <w:r>
                              <w:t xml:space="preserve">: </w:t>
                            </w:r>
                            <w:r w:rsidRPr="001163C0">
                              <w:t>Distribution of immigrants in Europe, per 1000 inhabitants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6A89B0" id="_x0000_t202" coordsize="21600,21600" o:spt="202" path="m,l,21600r21600,l21600,xe">
                <v:stroke joinstyle="miter"/>
                <v:path gradientshapeok="t" o:connecttype="rect"/>
              </v:shapetype>
              <v:shape id="Text Box 1" o:spid="_x0000_s1026" type="#_x0000_t202" style="position:absolute;left:0;text-align:left;margin-left:68pt;margin-top:408.5pt;width:343.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iRLwIAAGsEAAAOAAAAZHJzL2Uyb0RvYy54bWysVMFu2zAMvQ/YPwi6L07aNSuMOEWWIsOA&#10;oi2QDD0rshwLkEWNUmJnXz9KttOt22nYRaFImtR7j8zirmsMOyn0GmzBZ5MpZ8pKKLU9FPzbbvPh&#10;ljMfhC2FAasKflae3y3fv1u0LldXUIMpFTIqYn3euoLXIbg8y7ysVSP8BJyyFKwAGxHoioesRNFS&#10;9cZkV9PpPGsBS4cglffkve+DfJnqV5WS4amqvArMFJzeFtKJ6dzHM1suRH5A4Woth2eIf3hFI7Sl&#10;ppdS9yIIdkT9R6lGSwQPVZhIaDKoKi1VwkBoZtM3aLa1cCphIXK8u9Dk/19Z+Xh6RqZL0o4zKxqS&#10;aKe6wD5Dx2aRndb5nJK2jtJCR+6YOfg9OSPorsIm/hIcRnHi+XzhNhaT5Px4fTP/dH3DmaTYnAyq&#10;kb1+6tCHLwoaFo2CIwmX+BSnBx/61DEldvJgdLnRxsRLDKwNspMgkdtaBzUU/y3L2JhrIX7VF+w9&#10;Kk3J0CWi7VFFK3T7boC6h/JMDCD0E+Sd3Ghq+yB8eBZII0OgaQ3CEx2VgbbgMFic1YA//uaP+aQk&#10;RTlraQQL7r8fBSrOzFdLGsd5HQ0cjf1o2GOzBgJMutFrkkkfYDCjWSE0L7Qdq9iFQsJK6lXwMJrr&#10;0C8CbZdUq1VKoql0IjzYrZOx9EjvrnsR6AZxAmn6CONwivyNRn1uUsmtjoEITwJGQnsWSfh4oYlO&#10;IzBsX1yZX+8p6/U/YvkTAAD//wMAUEsDBBQABgAIAAAAIQBOx5su4QAAAAsBAAAPAAAAZHJzL2Rv&#10;d25yZXYueG1sTI8xT8MwEIV3JP6DdUgsiDpJqxCFOFVVwQBL1dCFzY2vcSC2I9tpw7/nYIHt3t3T&#10;u+9V69kM7Iw+9M4KSBcJMLStU73tBBzenu8LYCFKq+TgLAr4wgDr+vqqkqVyF7vHcxM7RiE2lFKA&#10;jnEsOQ+tRiPDwo1o6XZy3shI0ndceXmhcDPwLElybmRv6YOWI241tp/NZATsVu87fTednl43q6V/&#10;OUzb/KNrhLi9mTePwCLO8c8MP/iEDjUxHd1kVWAD6WVOXaKAIn2ggRxFlqXAjr+bFHhd8f8d6m8A&#10;AAD//wMAUEsBAi0AFAAGAAgAAAAhALaDOJL+AAAA4QEAABMAAAAAAAAAAAAAAAAAAAAAAFtDb250&#10;ZW50X1R5cGVzXS54bWxQSwECLQAUAAYACAAAACEAOP0h/9YAAACUAQAACwAAAAAAAAAAAAAAAAAv&#10;AQAAX3JlbHMvLnJlbHNQSwECLQAUAAYACAAAACEAozZYkS8CAABrBAAADgAAAAAAAAAAAAAAAAAu&#10;AgAAZHJzL2Uyb0RvYy54bWxQSwECLQAUAAYACAAAACEATsebLuEAAAALAQAADwAAAAAAAAAAAAAA&#10;AACJBAAAZHJzL2Rvd25yZXYueG1sUEsFBgAAAAAEAAQA8wAAAJcFAAAAAA==&#10;" stroked="f">
                <v:textbox style="mso-fit-shape-to-text:t" inset="0,0,0,0">
                  <w:txbxContent>
                    <w:p w14:paraId="50EA573E" w14:textId="7C0A787F" w:rsidR="001163C0" w:rsidRPr="001163C0" w:rsidRDefault="001163C0" w:rsidP="002D1E8C">
                      <w:pPr>
                        <w:pStyle w:val="Caption"/>
                        <w:rPr>
                          <w:rFonts w:eastAsiaTheme="minorHAnsi"/>
                          <w:noProof/>
                        </w:rPr>
                      </w:pPr>
                      <w:bookmarkStart w:id="3" w:name="_Ref3193811"/>
                      <w:r>
                        <w:t xml:space="preserve">Figure </w:t>
                      </w:r>
                      <w:fldSimple w:instr=" SEQ Figure \* ARABIC ">
                        <w:r>
                          <w:rPr>
                            <w:noProof/>
                          </w:rPr>
                          <w:t>2</w:t>
                        </w:r>
                      </w:fldSimple>
                      <w:bookmarkEnd w:id="3"/>
                      <w:r>
                        <w:t xml:space="preserve">: </w:t>
                      </w:r>
                      <w:r w:rsidRPr="001163C0">
                        <w:t>Distribution of immigrants in Europe, per 1000 inhabitants (2017)</w:t>
                      </w:r>
                    </w:p>
                  </w:txbxContent>
                </v:textbox>
                <w10:wrap type="topAndBottom"/>
              </v:shape>
            </w:pict>
          </mc:Fallback>
        </mc:AlternateContent>
      </w:r>
    </w:p>
    <w:p w14:paraId="7A7E3BF6" w14:textId="77777777" w:rsidR="002D1E8C" w:rsidRPr="002D1E8C" w:rsidRDefault="002D1E8C" w:rsidP="002D1E8C">
      <w:pPr>
        <w:rPr>
          <w:rFonts w:ascii="Arial" w:hAnsi="Arial" w:cs="Arial"/>
        </w:rPr>
      </w:pPr>
    </w:p>
    <w:p w14:paraId="4DA00B00" w14:textId="7D7E89ED" w:rsidR="0067556D" w:rsidRPr="002D1E8C" w:rsidRDefault="002D1E8C" w:rsidP="002D1E8C">
      <w:pPr>
        <w:rPr>
          <w:rFonts w:ascii="Arial" w:hAnsi="Arial" w:cs="Arial"/>
        </w:rPr>
      </w:pPr>
      <w:r w:rsidRPr="002D1E8C">
        <w:rPr>
          <w:rFonts w:ascii="Arial" w:hAnsi="Arial" w:cs="Arial"/>
        </w:rPr>
        <w:t>&gt;&gt; Compare number of immigrants to country’s GDP.</w:t>
      </w:r>
    </w:p>
    <w:p w14:paraId="0FD2E1FC" w14:textId="01C2D636" w:rsidR="0067556D" w:rsidRPr="002D1E8C" w:rsidRDefault="0067556D" w:rsidP="002D1E8C">
      <w:pPr>
        <w:rPr>
          <w:rFonts w:ascii="Arial" w:hAnsi="Arial" w:cs="Arial"/>
        </w:rPr>
      </w:pPr>
      <w:r w:rsidRPr="002D1E8C">
        <w:rPr>
          <w:rFonts w:ascii="Arial" w:hAnsi="Arial" w:cs="Arial"/>
        </w:rPr>
        <w:br w:type="page"/>
      </w:r>
    </w:p>
    <w:p w14:paraId="13AD06A6" w14:textId="34D8EA0F" w:rsidR="069A8BCA" w:rsidRPr="002D1E8C" w:rsidRDefault="00346709" w:rsidP="002D1E8C">
      <w:pPr>
        <w:rPr>
          <w:rFonts w:ascii="Arial" w:hAnsi="Arial" w:cs="Arial"/>
        </w:rPr>
      </w:pPr>
      <w:r w:rsidRPr="002D1E8C">
        <w:rPr>
          <w:rFonts w:ascii="Arial" w:hAnsi="Arial" w:cs="Arial"/>
        </w:rPr>
        <w:lastRenderedPageBreak/>
        <w:t xml:space="preserve">[1] Davis, D., &amp; Gift, T. (2014). The positive effects of the Schengen agreement on European trade. </w:t>
      </w:r>
      <w:r w:rsidRPr="002D1E8C">
        <w:rPr>
          <w:rFonts w:ascii="Arial" w:hAnsi="Arial" w:cs="Arial"/>
          <w:i/>
        </w:rPr>
        <w:t>The World Economy, 37</w:t>
      </w:r>
      <w:r w:rsidRPr="002D1E8C">
        <w:rPr>
          <w:rFonts w:ascii="Arial" w:hAnsi="Arial" w:cs="Arial"/>
        </w:rPr>
        <w:t>(11), 1541-1557.</w:t>
      </w:r>
    </w:p>
    <w:p w14:paraId="2DDEFD1F" w14:textId="3FA391B4" w:rsidR="069A8BCA" w:rsidRPr="002D1E8C" w:rsidRDefault="00346709" w:rsidP="002D1E8C">
      <w:pPr>
        <w:rPr>
          <w:rFonts w:ascii="Arial" w:hAnsi="Arial" w:cs="Arial"/>
        </w:rPr>
      </w:pPr>
      <w:r w:rsidRPr="002D1E8C">
        <w:rPr>
          <w:rFonts w:ascii="Arial" w:hAnsi="Arial" w:cs="Arial"/>
        </w:rPr>
        <w:t xml:space="preserve">[2] </w:t>
      </w:r>
      <w:proofErr w:type="spellStart"/>
      <w:r w:rsidR="069A8BCA" w:rsidRPr="002D1E8C">
        <w:rPr>
          <w:rFonts w:ascii="Arial" w:hAnsi="Arial" w:cs="Arial"/>
        </w:rPr>
        <w:t>Finotelli</w:t>
      </w:r>
      <w:proofErr w:type="spellEnd"/>
      <w:r w:rsidR="069A8BCA" w:rsidRPr="002D1E8C">
        <w:rPr>
          <w:rFonts w:ascii="Arial" w:hAnsi="Arial" w:cs="Arial"/>
        </w:rPr>
        <w:t xml:space="preserve">, C., &amp; </w:t>
      </w:r>
      <w:proofErr w:type="spellStart"/>
      <w:r w:rsidR="069A8BCA" w:rsidRPr="002D1E8C">
        <w:rPr>
          <w:rFonts w:ascii="Arial" w:hAnsi="Arial" w:cs="Arial"/>
        </w:rPr>
        <w:t>Sciortino</w:t>
      </w:r>
      <w:proofErr w:type="spellEnd"/>
      <w:r w:rsidR="069A8BCA" w:rsidRPr="002D1E8C">
        <w:rPr>
          <w:rFonts w:ascii="Arial" w:hAnsi="Arial" w:cs="Arial"/>
        </w:rPr>
        <w:t xml:space="preserve">, G. (2013). Through the gates of the fortress: European visa policies and the limits of immigration control. </w:t>
      </w:r>
      <w:r w:rsidR="069A8BCA" w:rsidRPr="002D1E8C">
        <w:rPr>
          <w:rFonts w:ascii="Arial" w:hAnsi="Arial" w:cs="Arial"/>
          <w:i/>
          <w:iCs/>
        </w:rPr>
        <w:t>Perspectives on European Politics and Society, 14</w:t>
      </w:r>
      <w:r w:rsidR="069A8BCA" w:rsidRPr="002D1E8C">
        <w:rPr>
          <w:rFonts w:ascii="Arial" w:hAnsi="Arial" w:cs="Arial"/>
        </w:rPr>
        <w:t>(1), 80-101.</w:t>
      </w:r>
    </w:p>
    <w:p w14:paraId="0724AB65" w14:textId="092A2B39" w:rsidR="00433D34" w:rsidRPr="002D1E8C" w:rsidRDefault="00433D34" w:rsidP="002D1E8C">
      <w:pPr>
        <w:rPr>
          <w:rFonts w:ascii="Arial" w:hAnsi="Arial" w:cs="Arial"/>
        </w:rPr>
      </w:pPr>
      <w:r w:rsidRPr="002D1E8C">
        <w:rPr>
          <w:rFonts w:ascii="Arial" w:hAnsi="Arial" w:cs="Arial"/>
        </w:rPr>
        <w:t xml:space="preserve">[3] Guild, E., &amp; </w:t>
      </w:r>
      <w:proofErr w:type="spellStart"/>
      <w:r w:rsidRPr="002D1E8C">
        <w:rPr>
          <w:rFonts w:ascii="Arial" w:hAnsi="Arial" w:cs="Arial"/>
        </w:rPr>
        <w:t>Bigo</w:t>
      </w:r>
      <w:proofErr w:type="spellEnd"/>
      <w:r w:rsidRPr="002D1E8C">
        <w:rPr>
          <w:rFonts w:ascii="Arial" w:hAnsi="Arial" w:cs="Arial"/>
        </w:rPr>
        <w:t>, D. (2017). Policing at a distance: Schengen visa policies. In Controlling Frontiers (pp. 233-263). Routledge.</w:t>
      </w:r>
    </w:p>
    <w:p w14:paraId="65C97243" w14:textId="03611429" w:rsidR="069A8BCA" w:rsidRPr="002D1E8C" w:rsidRDefault="00433D34" w:rsidP="002D1E8C">
      <w:pPr>
        <w:rPr>
          <w:rFonts w:ascii="Arial" w:hAnsi="Arial" w:cs="Arial"/>
        </w:rPr>
      </w:pPr>
      <w:r w:rsidRPr="002D1E8C">
        <w:rPr>
          <w:rFonts w:ascii="Arial" w:hAnsi="Arial" w:cs="Arial"/>
        </w:rPr>
        <w:t>[4</w:t>
      </w:r>
      <w:r w:rsidR="00346709" w:rsidRPr="002D1E8C">
        <w:rPr>
          <w:rFonts w:ascii="Arial" w:hAnsi="Arial" w:cs="Arial"/>
        </w:rPr>
        <w:t xml:space="preserve">] </w:t>
      </w:r>
      <w:proofErr w:type="spellStart"/>
      <w:r w:rsidR="069A8BCA" w:rsidRPr="002D1E8C">
        <w:rPr>
          <w:rFonts w:ascii="Arial" w:hAnsi="Arial" w:cs="Arial"/>
        </w:rPr>
        <w:t>Meuleman</w:t>
      </w:r>
      <w:proofErr w:type="spellEnd"/>
      <w:r w:rsidR="069A8BCA" w:rsidRPr="002D1E8C">
        <w:rPr>
          <w:rFonts w:ascii="Arial" w:hAnsi="Arial" w:cs="Arial"/>
        </w:rPr>
        <w:t xml:space="preserve">, B., &amp; </w:t>
      </w:r>
      <w:proofErr w:type="spellStart"/>
      <w:r w:rsidR="069A8BCA" w:rsidRPr="002D1E8C">
        <w:rPr>
          <w:rFonts w:ascii="Arial" w:hAnsi="Arial" w:cs="Arial"/>
        </w:rPr>
        <w:t>Reeskens</w:t>
      </w:r>
      <w:proofErr w:type="spellEnd"/>
      <w:r w:rsidR="069A8BCA" w:rsidRPr="002D1E8C">
        <w:rPr>
          <w:rFonts w:ascii="Arial" w:hAnsi="Arial" w:cs="Arial"/>
        </w:rPr>
        <w:t xml:space="preserve">, T. (2008). The relation between integration policy and majority attitudes toward immigration. An empirical test across European countries. Dag van de </w:t>
      </w:r>
      <w:proofErr w:type="spellStart"/>
      <w:r w:rsidR="069A8BCA" w:rsidRPr="002D1E8C">
        <w:rPr>
          <w:rFonts w:ascii="Arial" w:hAnsi="Arial" w:cs="Arial"/>
        </w:rPr>
        <w:t>Sociologie</w:t>
      </w:r>
      <w:proofErr w:type="spellEnd"/>
      <w:r w:rsidR="069A8BCA" w:rsidRPr="002D1E8C">
        <w:rPr>
          <w:rFonts w:ascii="Arial" w:hAnsi="Arial" w:cs="Arial"/>
        </w:rPr>
        <w:t>, Leuven.</w:t>
      </w:r>
    </w:p>
    <w:sectPr w:rsidR="069A8BCA" w:rsidRPr="002D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A89581"/>
    <w:rsid w:val="001163C0"/>
    <w:rsid w:val="001978F0"/>
    <w:rsid w:val="002C40D4"/>
    <w:rsid w:val="002D1E8C"/>
    <w:rsid w:val="00346709"/>
    <w:rsid w:val="003D0AA1"/>
    <w:rsid w:val="00433D34"/>
    <w:rsid w:val="0067556D"/>
    <w:rsid w:val="008F08C8"/>
    <w:rsid w:val="00A008C5"/>
    <w:rsid w:val="00AE22B0"/>
    <w:rsid w:val="00C744B7"/>
    <w:rsid w:val="00DB120B"/>
    <w:rsid w:val="00DC64B9"/>
    <w:rsid w:val="00FE7DD3"/>
    <w:rsid w:val="069A8BCA"/>
    <w:rsid w:val="34A89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9581"/>
  <w15:chartTrackingRefBased/>
  <w15:docId w15:val="{4CC38856-511B-46E0-866A-808868F1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E8C"/>
    <w:pPr>
      <w:jc w:val="both"/>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755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16325-0C2A-4FD0-8DC9-060E1E51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4</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Moedt</dc:creator>
  <cp:keywords/>
  <dc:description/>
  <cp:lastModifiedBy>Wouter Moedt</cp:lastModifiedBy>
  <cp:revision>6</cp:revision>
  <dcterms:created xsi:type="dcterms:W3CDTF">2019-02-25T21:27:00Z</dcterms:created>
  <dcterms:modified xsi:type="dcterms:W3CDTF">2019-03-11T16:23:00Z</dcterms:modified>
</cp:coreProperties>
</file>