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661D9CFE">
      <w:pPr>
        <w:widowControl/>
      </w:pPr>
    </w:p>
    <w:p w14:paraId="130FBB66">
      <w:pPr>
        <w:widowControl/>
      </w:pPr>
    </w:p>
    <w:p w14:paraId="3C637025">
      <w:pPr>
        <w:widowControl/>
        <w:spacing w:after="680"/>
        <w:jc w:val="center"/>
      </w:pPr>
      <w:r>
        <w:rPr>
          <w:rFonts w:ascii="Times New Roman" w:hAnsi="Times New Roman" w:eastAsia="ＭＳ 明朝" w:cs="Times New Roman" w:eastAsiaTheme="minorEastAsia"/>
          <w:b/>
          <w:bCs/>
          <w:color w:val="000000"/>
          <w:sz w:val="28"/>
          <w:szCs w:val="22"/>
        </w:rPr>
        <w:t>COMBAT COGNITION: A HYBRID COMPUTATIONAL FRAMEWORK TOWARD MARTIAL-ARTIST COGNITIVE SIMULATION</w:t>
      </w:r>
    </w:p>
    <w:p w14:paraId="0628C245">
      <w:pPr>
        <w:widowControl/>
        <w:spacing w:after="440"/>
        <w:jc w:val="center"/>
      </w:pPr>
      <w:r>
        <w:rPr>
          <w:rFonts w:ascii="Times New Roman" w:hAnsi="Times New Roman" w:eastAsia="ＭＳ 明朝" w:cs="Times New Roman" w:eastAsiaTheme="minorEastAsia"/>
          <w:b/>
          <w:bCs/>
          <w:color w:val="000000"/>
          <w:sz w:val="24"/>
          <w:szCs w:val="22"/>
        </w:rPr>
        <w:t>INDEPENDENT STUDY REPORT SUBMITTED BY</w:t>
      </w:r>
    </w:p>
    <w:p w14:paraId="6EA948BD">
      <w:pPr>
        <w:widowControl/>
        <w:spacing w:after="120"/>
        <w:jc w:val="center"/>
      </w:pPr>
      <w:r>
        <w:rPr>
          <w:rFonts w:ascii="Times New Roman" w:hAnsi="Times New Roman" w:eastAsia="ＭＳ 明朝" w:cs="Times New Roman" w:eastAsiaTheme="minorEastAsia"/>
          <w:b/>
          <w:bCs/>
          <w:color w:val="000000"/>
          <w:sz w:val="24"/>
          <w:szCs w:val="22"/>
        </w:rPr>
        <w:t>I.T.M.S.S.B. THENNAKOON</w:t>
      </w:r>
    </w:p>
    <w:p w14:paraId="7CCAE118">
      <w:pPr>
        <w:widowControl/>
        <w:spacing w:after="760"/>
        <w:jc w:val="center"/>
      </w:pPr>
      <w:r>
        <w:rPr>
          <w:rFonts w:ascii="Times New Roman" w:hAnsi="Times New Roman" w:eastAsia="ＭＳ 明朝" w:cs="Times New Roman" w:eastAsiaTheme="minorEastAsia"/>
          <w:color w:val="000000"/>
          <w:sz w:val="24"/>
          <w:szCs w:val="22"/>
        </w:rPr>
        <w:t>REGISTRATION NUMBER: DTS2401</w:t>
      </w:r>
    </w:p>
    <w:p w14:paraId="1490C40E">
      <w:pPr>
        <w:widowControl/>
        <w:spacing w:after="160"/>
        <w:jc w:val="center"/>
      </w:pPr>
      <w:r>
        <w:rPr>
          <w:rFonts w:ascii="Times New Roman" w:hAnsi="Times New Roman" w:eastAsia="ＭＳ 明朝" w:cs="Times New Roman" w:eastAsiaTheme="minorEastAsia"/>
          <w:color w:val="000000"/>
          <w:sz w:val="24"/>
          <w:szCs w:val="22"/>
        </w:rPr>
        <w:t>TO THE BOARD OF STUDY IN STATISTICS AND COMPUTER SCIENCE</w:t>
      </w:r>
    </w:p>
    <w:p w14:paraId="40CE8571">
      <w:pPr>
        <w:widowControl/>
        <w:spacing w:after="600"/>
        <w:jc w:val="center"/>
      </w:pPr>
      <w:r>
        <w:rPr>
          <w:rFonts w:ascii="Times New Roman" w:hAnsi="Times New Roman" w:eastAsia="ＭＳ 明朝" w:cs="Times New Roman" w:eastAsiaTheme="minorEastAsia"/>
          <w:b/>
          <w:bCs/>
          <w:color w:val="000000"/>
          <w:sz w:val="24"/>
          <w:szCs w:val="22"/>
        </w:rPr>
        <w:t>POSTGRADUATE INSTITUTE OF SCIENCE</w:t>
      </w:r>
    </w:p>
    <w:p w14:paraId="54426AAF">
      <w:pPr>
        <w:widowControl/>
        <w:spacing w:after="920"/>
        <w:jc w:val="center"/>
      </w:pPr>
      <w:r>
        <w:rPr>
          <w:rFonts w:ascii="Times New Roman" w:hAnsi="Times New Roman" w:eastAsia="ＭＳ 明朝" w:cs="Times New Roman" w:eastAsiaTheme="minorEastAsia"/>
          <w:b/>
          <w:bCs/>
          <w:color w:val="000000"/>
          <w:sz w:val="24"/>
          <w:szCs w:val="22"/>
        </w:rPr>
        <w:t>DS 5299 - INDEPENDENT STUDY</w:t>
      </w:r>
    </w:p>
    <w:p w14:paraId="60248F94">
      <w:pPr>
        <w:widowControl/>
        <w:jc w:val="center"/>
      </w:pPr>
      <w:r>
        <w:rPr>
          <w:rFonts w:ascii="Times New Roman" w:hAnsi="Times New Roman" w:eastAsia="ＭＳ 明朝" w:cs="Times New Roman" w:eastAsiaTheme="minorEastAsia"/>
          <w:b/>
          <w:bCs/>
          <w:color w:val="000000"/>
          <w:sz w:val="24"/>
          <w:szCs w:val="22"/>
        </w:rPr>
        <w:t>UNIVERSITY OF PERADENIYA</w:t>
      </w:r>
      <w:r>
        <w:br w:type="textWrapping"/>
      </w:r>
      <w:r>
        <w:rPr>
          <w:rFonts w:ascii="Times New Roman" w:hAnsi="Times New Roman" w:eastAsia="ＭＳ 明朝" w:cs="Times New Roman" w:eastAsiaTheme="minorEastAsia"/>
          <w:b/>
          <w:bCs/>
          <w:color w:val="000000"/>
          <w:sz w:val="24"/>
          <w:szCs w:val="22"/>
        </w:rPr>
        <w:t>SRI LANKA</w:t>
      </w:r>
    </w:p>
    <w:p w14:paraId="4E60C97A">
      <w:pPr>
        <w:pageBreakBefore/>
        <w:widowControl/>
      </w:pPr>
      <w:r/>
    </w:p>
    <w:p w14:paraId="5900D810">
      <w:pPr>
        <w:widowControl/>
        <w:spacing w:after="360"/>
        <w:jc w:val="center"/>
      </w:pPr>
      <w:r>
        <w:rPr>
          <w:rFonts w:ascii="Times New Roman" w:hAnsi="Times New Roman" w:eastAsia="ＭＳ 明朝" w:cs="Times New Roman" w:eastAsiaTheme="minorEastAsia"/>
          <w:b/>
          <w:bCs/>
          <w:color w:val="000000"/>
          <w:sz w:val="28"/>
          <w:szCs w:val="22"/>
        </w:rPr>
        <w:t>DECLARATION</w:t>
      </w:r>
    </w:p>
    <w:p w14:paraId="6C5213BB">
      <w:pPr>
        <w:widowControl/>
        <w:spacing w:before="0" w:after="120" w:line="360" w:lineRule="auto"/>
        <w:ind w:firstLine="432"/>
        <w:jc w:val="both"/>
      </w:pPr>
      <w:r>
        <w:rPr>
          <w:rFonts w:ascii="Times New Roman" w:hAnsi="Times New Roman" w:eastAsia="ＭＳ 明朝" w:cs="Times New Roman" w:eastAsiaTheme="minorEastAsia"/>
          <w:color w:val="000000"/>
          <w:sz w:val="24"/>
          <w:szCs w:val="22"/>
        </w:rPr>
        <w:t>I hereby declare that the work reported in this independent study report was carried out by me and that the results are my own independent research, except where due acknowledgement is made in the text. This report has not been submitted, either in whole or in part, for any other degree or qualification.</w:t>
      </w:r>
    </w:p>
    <w:p w14:paraId="3D4CF4AB">
      <w:pPr>
        <w:widowControl/>
        <w:spacing w:before="0" w:after="120" w:line="360" w:lineRule="auto"/>
        <w:ind w:firstLine="432"/>
        <w:jc w:val="left"/>
      </w:pPr>
      <w:r>
        <w:rPr>
          <w:rFonts w:ascii="Times New Roman" w:hAnsi="Times New Roman" w:eastAsia="ＭＳ 明朝" w:cs="Times New Roman" w:eastAsiaTheme="minorEastAsia" w:csTheme="minorBidi"/>
          <w:sz w:val="24"/>
          <w:szCs w:val="22"/>
        </w:rPr>
        <w:t>Candidate: I.T.M.S.S.B. Thennakoon</w:t>
      </w:r>
      <w:r>
        <w:br w:type="textWrapping"/>
      </w:r>
      <w:r>
        <w:rPr>
          <w:rFonts w:ascii="Times New Roman" w:hAnsi="Times New Roman" w:eastAsia="ＭＳ 明朝" w:cs="Times New Roman" w:eastAsiaTheme="minorEastAsia" w:csTheme="minorBidi"/>
          <w:sz w:val="24"/>
          <w:szCs w:val="22"/>
        </w:rPr>
        <w:t>Registration number: DTS2401</w:t>
      </w:r>
      <w:r>
        <w:br w:type="textWrapping"/>
      </w:r>
      <w:r>
        <w:rPr>
          <w:rFonts w:ascii="Times New Roman" w:hAnsi="Times New Roman" w:eastAsia="ＭＳ 明朝" w:cs="Times New Roman" w:eastAsiaTheme="minorEastAsia" w:csTheme="minorBidi"/>
          <w:sz w:val="24"/>
          <w:szCs w:val="22"/>
        </w:rPr>
        <w:t>Signature: ______________________________</w:t>
      </w:r>
      <w:r>
        <w:br w:type="textWrapping"/>
      </w:r>
      <w:r>
        <w:rPr>
          <w:rFonts w:ascii="Times New Roman" w:hAnsi="Times New Roman" w:eastAsia="ＭＳ 明朝" w:cs="Times New Roman" w:eastAsiaTheme="minorEastAsia" w:csTheme="minorBidi"/>
          <w:sz w:val="24"/>
          <w:szCs w:val="22"/>
        </w:rPr>
        <w:t>Date: ______________________________</w:t>
      </w:r>
    </w:p>
    <w:p w14:paraId="6DB1B0B3">
      <w:pPr>
        <w:widowControl/>
        <w:spacing w:before="0" w:after="120" w:line="360" w:lineRule="auto"/>
        <w:ind w:firstLine="432"/>
        <w:jc w:val="both"/>
      </w:pPr>
    </w:p>
    <w:p w14:paraId="6E688F7B">
      <w:pPr>
        <w:pageBreakBefore/>
        <w:widowControl/>
      </w:pPr>
      <w:r/>
    </w:p>
    <w:p w14:paraId="520885A4">
      <w:pPr>
        <w:widowControl/>
        <w:spacing w:after="360"/>
        <w:jc w:val="center"/>
      </w:pPr>
      <w:r>
        <w:rPr>
          <w:rFonts w:ascii="Times New Roman" w:hAnsi="Times New Roman" w:eastAsia="ＭＳ 明朝" w:cs="Times New Roman" w:eastAsiaTheme="minorEastAsia"/>
          <w:b/>
          <w:bCs/>
          <w:color w:val="000000"/>
          <w:sz w:val="28"/>
          <w:szCs w:val="22"/>
        </w:rPr>
        <w:t>ABSTRACT</w:t>
      </w:r>
    </w:p>
    <w:p w14:paraId="37222B58">
      <w:pPr>
        <w:widowControl/>
        <w:spacing w:before="0" w:after="120" w:line="360" w:lineRule="auto"/>
        <w:ind w:firstLine="432"/>
        <w:jc w:val="both"/>
      </w:pPr>
      <w:r>
        <w:rPr>
          <w:rFonts w:ascii="Times New Roman" w:hAnsi="Times New Roman" w:eastAsia="ＭＳ 明朝" w:cs="Times New Roman" w:eastAsiaTheme="minorEastAsia"/>
          <w:color w:val="000000"/>
          <w:sz w:val="24"/>
          <w:szCs w:val="22"/>
        </w:rPr>
        <w:t>Combat Cognition is a hybrid computational framework intended to connect markerless human-pose perception, temporal movement interpretation, short-term motion prediction, biomechanical rules, multi-timescale state, situation-aware evidence gating, memory and coaching feedback. This independent study designed, implemented and evaluated the framework as a bounded step toward martial-artist cognitive simulation. The implemented artifact uses a laptop camera and MediaPipe-derived landmarks, an ACP-STGAT future-pose model, a temporal phase-classification and duration-aware decoding pipeline, deterministic biomechanics and coaching rules, four levels of contextual state, and persistent session analytics. Evidence was deliberately separated into four tiers. On a participant-held-out Human3.6M-17 protocol, ACP-STGAT achieved a mean normalized MPJPE/ADE of 0.07839 and final displacement error of 0.13639 across three seeds, outperforming last-pose and constant-velocity baselines. The phase classifier achieved 87.84% mean accuracy, 90.84% balanced accuracy and 0.8915 macro F1 on generated bootstrap sessions; these values validate generator-defined pipeline behaviour rather than real-human accuracy. Automated verification passed 129 of 129 frontend assertions and 24 of 24 backend tests. A single-participant expert feasibility/self-evaluation used a confirmed jab session captured by the researcher, developer and martial-arts expert. The selected practice-42 session contained three confirmed movement clusters, 250 frames, 8.3 seconds of capture, 96% recorded tracking quality and 22 frames changed by post-session decoding. The same evidence exposed an inconsistency between canonical, rule-engine and database repetition representations, retained as a failure mode. The study supports an implemented, evidence-bounded prototype architecture, not effectiveness, independent usability validation, universal technique correctness, calibrated three-dimensional biomechanics, operational large-language-model reasoning or human-equivalent cognition. Future evaluation requires independent annotation, grouped real jab data, model ablation, end-to-end timing, condition-labelled comparison and broader participants.</w:t>
      </w:r>
    </w:p>
    <w:p w14:paraId="4883F35A">
      <w:pPr>
        <w:pageBreakBefore/>
        <w:widowControl/>
      </w:pPr>
      <w:r/>
    </w:p>
    <w:p w14:paraId="12CC3702">
      <w:pPr>
        <w:widowControl/>
        <w:spacing w:after="360"/>
        <w:jc w:val="center"/>
      </w:pPr>
      <w:r>
        <w:rPr>
          <w:rFonts w:ascii="Times New Roman" w:hAnsi="Times New Roman" w:eastAsia="ＭＳ 明朝" w:cs="Times New Roman" w:eastAsiaTheme="minorEastAsia"/>
          <w:b/>
          <w:bCs/>
          <w:color w:val="000000"/>
          <w:sz w:val="28"/>
          <w:szCs w:val="22"/>
        </w:rPr>
        <w:t>ACKNOWLEDGEMENTS</w:t>
      </w:r>
    </w:p>
    <w:p w14:paraId="4BFD500A">
      <w:pPr>
        <w:widowControl/>
        <w:spacing w:before="0" w:after="120" w:line="360" w:lineRule="auto"/>
        <w:ind w:firstLine="432"/>
        <w:jc w:val="both"/>
      </w:pPr>
      <w:r>
        <w:rPr>
          <w:rFonts w:ascii="Times New Roman" w:hAnsi="Times New Roman" w:eastAsia="ＭＳ 明朝" w:cs="Times New Roman" w:eastAsiaTheme="minorEastAsia"/>
          <w:color w:val="000000"/>
          <w:sz w:val="24"/>
          <w:szCs w:val="22"/>
        </w:rPr>
        <w:t>I acknowledge the academic guidance and institutional support associated with DS 5299 - Independent Study at the Postgraduate Institute of Science, University of Peradeniya. I also acknowledge the researchers whose published work provided the foundations for markerless pose estimation, skeleton graph learning, motion prediction, temporal segmentation, situation awareness, design-science evaluation and sports biomechanics used in this study. The practical system reflects sustained study and martial-arts experience; responsibility for the design decisions, implementation, evaluation boundaries and interpretation remains with the author.</w:t>
      </w:r>
    </w:p>
    <w:p w14:paraId="79DED46D">
      <w:pPr>
        <w:pageBreakBefore/>
        <w:widowControl/>
      </w:pPr>
      <w:r/>
    </w:p>
    <w:p w14:paraId="1507EF31">
      <w:pPr>
        <w:widowControl/>
        <w:spacing w:after="360"/>
        <w:jc w:val="center"/>
      </w:pPr>
      <w:r>
        <w:rPr>
          <w:rFonts w:ascii="Times New Roman" w:hAnsi="Times New Roman" w:eastAsia="ＭＳ 明朝" w:cs="Times New Roman" w:eastAsiaTheme="minorEastAsia"/>
          <w:b/>
          <w:bCs/>
          <w:color w:val="000000"/>
          <w:sz w:val="28"/>
          <w:szCs w:val="22"/>
        </w:rPr>
        <w:t>TABLE OF CONTENTS</w:t>
      </w:r>
    </w:p>
    <w:p w14:paraId="6BA4C81E">
      <w:pPr>
        <w:widowControl/>
        <w:tabs>
          <w:tab w:val="left" w:pos="8424"/>
        </w:tabs>
        <w:spacing w:after="100" w:line="240" w:lineRule="auto"/>
      </w:pPr>
      <w:r>
        <w:rPr>
          <w:rFonts w:ascii="Times New Roman" w:hAnsi="Times New Roman" w:eastAsia="ＭＳ 明朝" w:cs="Times New Roman" w:eastAsiaTheme="minorEastAsia"/>
          <w:color w:val="000000"/>
          <w:sz w:val="22"/>
          <w:szCs w:val="22"/>
        </w:rPr>
        <w:t>Declaration</w:t>
      </w:r>
      <w:r>
        <w:tab/>
      </w:r>
      <w:r>
        <w:rPr>
          <w:rFonts w:ascii="Times New Roman" w:hAnsi="Times New Roman" w:eastAsia="ＭＳ 明朝" w:cs="Times New Roman" w:eastAsiaTheme="minorEastAsia"/>
          <w:color w:val="000000"/>
          <w:sz w:val="22"/>
          <w:szCs w:val="22"/>
        </w:rPr>
        <w:t>ii</w:t>
      </w:r>
    </w:p>
    <w:p w14:paraId="3D9BCACD">
      <w:pPr>
        <w:widowControl/>
        <w:tabs>
          <w:tab w:val="left" w:pos="8424"/>
        </w:tabs>
        <w:spacing w:after="100" w:line="240" w:lineRule="auto"/>
      </w:pPr>
      <w:r>
        <w:rPr>
          <w:rFonts w:ascii="Times New Roman" w:hAnsi="Times New Roman" w:eastAsia="ＭＳ 明朝" w:cs="Times New Roman" w:eastAsiaTheme="minorEastAsia"/>
          <w:color w:val="000000"/>
          <w:sz w:val="22"/>
          <w:szCs w:val="22"/>
        </w:rPr>
        <w:t>Abstract</w:t>
      </w:r>
      <w:r>
        <w:tab/>
      </w:r>
      <w:r>
        <w:rPr>
          <w:rFonts w:ascii="Times New Roman" w:hAnsi="Times New Roman" w:eastAsia="ＭＳ 明朝" w:cs="Times New Roman" w:eastAsiaTheme="minorEastAsia"/>
          <w:color w:val="000000"/>
          <w:sz w:val="22"/>
          <w:szCs w:val="22"/>
        </w:rPr>
        <w:t>iii</w:t>
      </w:r>
    </w:p>
    <w:p w14:paraId="408C635C">
      <w:pPr>
        <w:widowControl/>
        <w:tabs>
          <w:tab w:val="left" w:pos="8424"/>
        </w:tabs>
        <w:spacing w:after="100" w:line="240" w:lineRule="auto"/>
      </w:pPr>
      <w:r>
        <w:rPr>
          <w:rFonts w:ascii="Times New Roman" w:hAnsi="Times New Roman" w:eastAsia="ＭＳ 明朝" w:cs="Times New Roman" w:eastAsiaTheme="minorEastAsia"/>
          <w:color w:val="000000"/>
          <w:sz w:val="22"/>
          <w:szCs w:val="22"/>
        </w:rPr>
        <w:t>Acknowledgements</w:t>
      </w:r>
      <w:r>
        <w:tab/>
      </w:r>
      <w:r>
        <w:rPr>
          <w:rFonts w:ascii="Times New Roman" w:hAnsi="Times New Roman" w:eastAsia="ＭＳ 明朝" w:cs="Times New Roman" w:eastAsiaTheme="minorEastAsia"/>
          <w:color w:val="000000"/>
          <w:sz w:val="22"/>
          <w:szCs w:val="22"/>
        </w:rPr>
        <w:t>iv</w:t>
      </w:r>
    </w:p>
    <w:p w14:paraId="6E3E8F28">
      <w:pPr>
        <w:widowControl/>
        <w:tabs>
          <w:tab w:val="left" w:pos="8424"/>
        </w:tabs>
        <w:spacing w:after="100" w:line="240" w:lineRule="auto"/>
      </w:pPr>
      <w:r>
        <w:rPr>
          <w:rFonts w:ascii="Times New Roman" w:hAnsi="Times New Roman" w:eastAsia="ＭＳ 明朝" w:cs="Times New Roman" w:eastAsiaTheme="minorEastAsia"/>
          <w:color w:val="000000"/>
          <w:sz w:val="22"/>
          <w:szCs w:val="22"/>
        </w:rPr>
        <w:t>List of Figures</w:t>
      </w:r>
      <w:r>
        <w:tab/>
      </w:r>
      <w:r>
        <w:rPr>
          <w:rFonts w:ascii="Times New Roman" w:hAnsi="Times New Roman" w:eastAsia="ＭＳ 明朝" w:cs="Times New Roman" w:eastAsiaTheme="minorEastAsia"/>
          <w:color w:val="000000"/>
          <w:sz w:val="22"/>
          <w:szCs w:val="22"/>
        </w:rPr>
        <w:t>vi</w:t>
      </w:r>
    </w:p>
    <w:p w14:paraId="601C4A61">
      <w:pPr>
        <w:widowControl/>
        <w:tabs>
          <w:tab w:val="left" w:pos="8424"/>
        </w:tabs>
        <w:spacing w:after="100" w:line="240" w:lineRule="auto"/>
      </w:pPr>
      <w:r>
        <w:rPr>
          <w:rFonts w:ascii="Times New Roman" w:hAnsi="Times New Roman" w:eastAsia="ＭＳ 明朝" w:cs="Times New Roman" w:eastAsiaTheme="minorEastAsia"/>
          <w:color w:val="000000"/>
          <w:sz w:val="22"/>
          <w:szCs w:val="22"/>
        </w:rPr>
        <w:t>List of Tables</w:t>
      </w:r>
      <w:r>
        <w:tab/>
      </w:r>
      <w:r>
        <w:rPr>
          <w:rFonts w:ascii="Times New Roman" w:hAnsi="Times New Roman" w:eastAsia="ＭＳ 明朝" w:cs="Times New Roman" w:eastAsiaTheme="minorEastAsia"/>
          <w:color w:val="000000"/>
          <w:sz w:val="22"/>
          <w:szCs w:val="22"/>
        </w:rPr>
        <w:t>vii</w:t>
      </w:r>
    </w:p>
    <w:p w14:paraId="5BA8BEAB">
      <w:pPr>
        <w:widowControl/>
        <w:tabs>
          <w:tab w:val="left" w:pos="8424"/>
        </w:tabs>
        <w:spacing w:after="100" w:line="240" w:lineRule="auto"/>
      </w:pPr>
      <w:r>
        <w:rPr>
          <w:rFonts w:ascii="Times New Roman" w:hAnsi="Times New Roman" w:eastAsia="ＭＳ 明朝" w:cs="Times New Roman" w:eastAsiaTheme="minorEastAsia"/>
          <w:color w:val="000000"/>
          <w:sz w:val="22"/>
          <w:szCs w:val="22"/>
        </w:rPr>
        <w:t>List of Abbreviations</w:t>
      </w:r>
      <w:r>
        <w:tab/>
      </w:r>
      <w:r>
        <w:rPr>
          <w:rFonts w:ascii="Times New Roman" w:hAnsi="Times New Roman" w:eastAsia="ＭＳ 明朝" w:cs="Times New Roman" w:eastAsiaTheme="minorEastAsia"/>
          <w:color w:val="000000"/>
          <w:sz w:val="22"/>
          <w:szCs w:val="22"/>
        </w:rPr>
        <w:t>viii</w:t>
      </w:r>
    </w:p>
    <w:p w14:paraId="6F579895">
      <w:pPr>
        <w:widowControl/>
        <w:tabs>
          <w:tab w:val="left" w:pos="8424"/>
        </w:tabs>
        <w:spacing w:after="100" w:line="240" w:lineRule="auto"/>
      </w:pPr>
      <w:r>
        <w:rPr>
          <w:rFonts w:ascii="Times New Roman" w:hAnsi="Times New Roman" w:eastAsia="ＭＳ 明朝" w:cs="Times New Roman" w:eastAsiaTheme="minorEastAsia"/>
          <w:color w:val="000000"/>
          <w:sz w:val="22"/>
          <w:szCs w:val="22"/>
        </w:rPr>
        <w:t>Chapter 1 - Introduction</w:t>
      </w:r>
      <w:r>
        <w:tab/>
      </w:r>
      <w:r>
        <w:rPr>
          <w:rFonts w:ascii="Times New Roman" w:hAnsi="Times New Roman" w:eastAsia="ＭＳ 明朝" w:cs="Times New Roman" w:eastAsiaTheme="minorEastAsia"/>
          <w:color w:val="000000"/>
          <w:sz w:val="22"/>
          <w:szCs w:val="22"/>
        </w:rPr>
        <w:t>1</w:t>
      </w:r>
    </w:p>
    <w:p w14:paraId="0C72F9F1">
      <w:pPr>
        <w:widowControl/>
        <w:tabs>
          <w:tab w:val="left" w:pos="8424"/>
        </w:tabs>
        <w:spacing w:after="100" w:line="240" w:lineRule="auto"/>
      </w:pPr>
      <w:r>
        <w:rPr>
          <w:rFonts w:ascii="Times New Roman" w:hAnsi="Times New Roman" w:eastAsia="ＭＳ 明朝" w:cs="Times New Roman" w:eastAsiaTheme="minorEastAsia"/>
          <w:color w:val="000000"/>
          <w:sz w:val="22"/>
          <w:szCs w:val="22"/>
        </w:rPr>
        <w:t>Chapter 2 - Literature Review</w:t>
      </w:r>
      <w:r>
        <w:tab/>
      </w:r>
      <w:r>
        <w:rPr>
          <w:rFonts w:ascii="Times New Roman" w:hAnsi="Times New Roman" w:eastAsia="ＭＳ 明朝" w:cs="Times New Roman" w:eastAsiaTheme="minorEastAsia"/>
          <w:color w:val="000000"/>
          <w:sz w:val="22"/>
          <w:szCs w:val="22"/>
        </w:rPr>
        <w:t>4</w:t>
      </w:r>
    </w:p>
    <w:p w14:paraId="5FD0F57C">
      <w:pPr>
        <w:widowControl/>
        <w:tabs>
          <w:tab w:val="left" w:pos="8424"/>
        </w:tabs>
        <w:spacing w:after="100" w:line="240" w:lineRule="auto"/>
      </w:pPr>
      <w:r>
        <w:rPr>
          <w:rFonts w:ascii="Times New Roman" w:hAnsi="Times New Roman" w:eastAsia="ＭＳ 明朝" w:cs="Times New Roman" w:eastAsiaTheme="minorEastAsia"/>
          <w:color w:val="000000"/>
          <w:sz w:val="22"/>
          <w:szCs w:val="22"/>
        </w:rPr>
        <w:t>Chapter 3 - Methodology</w:t>
      </w:r>
      <w:r>
        <w:tab/>
      </w:r>
      <w:r>
        <w:rPr>
          <w:rFonts w:ascii="Times New Roman" w:hAnsi="Times New Roman" w:eastAsia="ＭＳ 明朝" w:cs="Times New Roman" w:eastAsiaTheme="minorEastAsia"/>
          <w:color w:val="000000"/>
          <w:sz w:val="22"/>
          <w:szCs w:val="22"/>
        </w:rPr>
        <w:t>9</w:t>
      </w:r>
    </w:p>
    <w:p w14:paraId="55CF01FA">
      <w:pPr>
        <w:widowControl/>
        <w:tabs>
          <w:tab w:val="left" w:pos="8424"/>
        </w:tabs>
        <w:spacing w:after="100" w:line="240" w:lineRule="auto"/>
      </w:pPr>
      <w:r>
        <w:rPr>
          <w:rFonts w:ascii="Times New Roman" w:hAnsi="Times New Roman" w:eastAsia="ＭＳ 明朝" w:cs="Times New Roman" w:eastAsiaTheme="minorEastAsia"/>
          <w:color w:val="000000"/>
          <w:sz w:val="22"/>
          <w:szCs w:val="22"/>
        </w:rPr>
        <w:t>Chapter 4 - Results and Discussion</w:t>
      </w:r>
      <w:r>
        <w:tab/>
      </w:r>
      <w:r>
        <w:rPr>
          <w:rFonts w:ascii="Times New Roman" w:hAnsi="Times New Roman" w:eastAsia="ＭＳ 明朝" w:cs="Times New Roman" w:eastAsiaTheme="minorEastAsia"/>
          <w:color w:val="000000"/>
          <w:sz w:val="22"/>
          <w:szCs w:val="22"/>
        </w:rPr>
        <w:t>14</w:t>
      </w:r>
    </w:p>
    <w:p w14:paraId="6A3D41E5">
      <w:pPr>
        <w:widowControl/>
        <w:tabs>
          <w:tab w:val="left" w:pos="8424"/>
        </w:tabs>
        <w:spacing w:after="100" w:line="240" w:lineRule="auto"/>
      </w:pPr>
      <w:r>
        <w:rPr>
          <w:rFonts w:ascii="Times New Roman" w:hAnsi="Times New Roman" w:eastAsia="ＭＳ 明朝" w:cs="Times New Roman" w:eastAsiaTheme="minorEastAsia"/>
          <w:color w:val="000000"/>
          <w:sz w:val="22"/>
          <w:szCs w:val="22"/>
        </w:rPr>
        <w:t>Chapter 5 - Conclusions and Recommendations</w:t>
      </w:r>
      <w:r>
        <w:tab/>
      </w:r>
      <w:r>
        <w:rPr>
          <w:rFonts w:ascii="Times New Roman" w:hAnsi="Times New Roman" w:eastAsia="ＭＳ 明朝" w:cs="Times New Roman" w:eastAsiaTheme="minorEastAsia"/>
          <w:color w:val="000000"/>
          <w:sz w:val="22"/>
          <w:szCs w:val="22"/>
        </w:rPr>
        <w:t>22</w:t>
      </w:r>
    </w:p>
    <w:p w14:paraId="742D7EBE">
      <w:pPr>
        <w:widowControl/>
        <w:tabs>
          <w:tab w:val="left" w:pos="8424"/>
        </w:tabs>
        <w:spacing w:after="100" w:line="240" w:lineRule="auto"/>
      </w:pPr>
      <w:r>
        <w:rPr>
          <w:rFonts w:ascii="Times New Roman" w:hAnsi="Times New Roman" w:eastAsia="ＭＳ 明朝" w:cs="Times New Roman" w:eastAsiaTheme="minorEastAsia"/>
          <w:color w:val="000000"/>
          <w:sz w:val="22"/>
          <w:szCs w:val="22"/>
        </w:rPr>
        <w:t>References</w:t>
      </w:r>
      <w:r>
        <w:tab/>
      </w:r>
      <w:r>
        <w:rPr>
          <w:rFonts w:ascii="Times New Roman" w:hAnsi="Times New Roman" w:eastAsia="ＭＳ 明朝" w:cs="Times New Roman" w:eastAsiaTheme="minorEastAsia"/>
          <w:color w:val="000000"/>
          <w:sz w:val="22"/>
          <w:szCs w:val="22"/>
        </w:rPr>
        <w:t>25</w:t>
      </w:r>
    </w:p>
    <w:p w14:paraId="46A51A79">
      <w:pPr>
        <w:widowControl/>
        <w:tabs>
          <w:tab w:val="left" w:pos="8424"/>
        </w:tabs>
        <w:spacing w:after="100" w:line="240" w:lineRule="auto"/>
      </w:pPr>
      <w:r>
        <w:rPr>
          <w:rFonts w:ascii="Times New Roman" w:hAnsi="Times New Roman" w:eastAsia="ＭＳ 明朝" w:cs="Times New Roman" w:eastAsiaTheme="minorEastAsia"/>
          <w:color w:val="000000"/>
          <w:sz w:val="22"/>
          <w:szCs w:val="22"/>
        </w:rPr>
        <w:t>Appendices</w:t>
      </w:r>
      <w:r>
        <w:tab/>
      </w:r>
      <w:r>
        <w:rPr>
          <w:rFonts w:ascii="Times New Roman" w:hAnsi="Times New Roman" w:eastAsia="ＭＳ 明朝" w:cs="Times New Roman" w:eastAsiaTheme="minorEastAsia"/>
          <w:color w:val="000000"/>
          <w:sz w:val="22"/>
          <w:szCs w:val="22"/>
        </w:rPr>
        <w:t>27</w:t>
      </w:r>
    </w:p>
    <w:p w14:paraId="3DF29948">
      <w:pPr>
        <w:pageBreakBefore/>
        <w:widowControl/>
      </w:pPr>
      <w:r/>
    </w:p>
    <w:p w14:paraId="3F22136F">
      <w:pPr>
        <w:widowControl/>
        <w:spacing w:after="360"/>
        <w:jc w:val="center"/>
      </w:pPr>
      <w:r>
        <w:rPr>
          <w:rFonts w:ascii="Times New Roman" w:hAnsi="Times New Roman" w:eastAsia="ＭＳ 明朝" w:cs="Times New Roman" w:eastAsiaTheme="minorEastAsia"/>
          <w:b/>
          <w:bCs/>
          <w:color w:val="000000"/>
          <w:sz w:val="28"/>
          <w:szCs w:val="22"/>
        </w:rPr>
        <w:t>LIST OF FIGURES</w:t>
      </w:r>
    </w:p>
    <w:p w14:paraId="34B7829C">
      <w:pPr>
        <w:widowControl/>
        <w:tabs>
          <w:tab w:val="left" w:pos="8424"/>
        </w:tabs>
        <w:spacing w:after="100" w:line="240" w:lineRule="auto"/>
      </w:pPr>
      <w:r>
        <w:rPr>
          <w:rFonts w:ascii="Times New Roman" w:hAnsi="Times New Roman" w:eastAsia="ＭＳ 明朝" w:cs="Times New Roman" w:eastAsiaTheme="minorEastAsia"/>
          <w:color w:val="000000"/>
          <w:sz w:val="22"/>
          <w:szCs w:val="22"/>
        </w:rPr>
        <w:t>Figure 3.1 Combat Cognition implemented architecture and evidence flow</w:t>
      </w:r>
      <w:r>
        <w:tab/>
      </w:r>
      <w:r>
        <w:rPr>
          <w:rFonts w:ascii="Times New Roman" w:hAnsi="Times New Roman" w:eastAsia="ＭＳ 明朝" w:cs="Times New Roman" w:eastAsiaTheme="minorEastAsia"/>
          <w:color w:val="000000"/>
          <w:sz w:val="22"/>
          <w:szCs w:val="22"/>
        </w:rPr>
        <w:t>10</w:t>
      </w:r>
    </w:p>
    <w:p w14:paraId="233684A3">
      <w:pPr>
        <w:widowControl/>
        <w:tabs>
          <w:tab w:val="left" w:pos="8424"/>
        </w:tabs>
        <w:spacing w:after="100" w:line="240" w:lineRule="auto"/>
      </w:pPr>
      <w:r>
        <w:rPr>
          <w:rFonts w:ascii="Times New Roman" w:hAnsi="Times New Roman" w:eastAsia="ＭＳ 明朝" w:cs="Times New Roman" w:eastAsiaTheme="minorEastAsia"/>
          <w:color w:val="000000"/>
          <w:sz w:val="22"/>
          <w:szCs w:val="22"/>
        </w:rPr>
        <w:t>Figure 4.1 ACP-STGAT normalized prediction error by forecast horizon</w:t>
      </w:r>
      <w:r>
        <w:tab/>
      </w:r>
      <w:r>
        <w:rPr>
          <w:rFonts w:ascii="Times New Roman" w:hAnsi="Times New Roman" w:eastAsia="ＭＳ 明朝" w:cs="Times New Roman" w:eastAsiaTheme="minorEastAsia"/>
          <w:color w:val="000000"/>
          <w:sz w:val="22"/>
          <w:szCs w:val="22"/>
        </w:rPr>
        <w:t>14</w:t>
      </w:r>
    </w:p>
    <w:p w14:paraId="05C298AE">
      <w:pPr>
        <w:widowControl/>
        <w:tabs>
          <w:tab w:val="left" w:pos="8424"/>
        </w:tabs>
        <w:spacing w:after="100" w:line="240" w:lineRule="auto"/>
      </w:pPr>
      <w:r>
        <w:rPr>
          <w:rFonts w:ascii="Times New Roman" w:hAnsi="Times New Roman" w:eastAsia="ＭＳ 明朝" w:cs="Times New Roman" w:eastAsiaTheme="minorEastAsia"/>
          <w:color w:val="000000"/>
          <w:sz w:val="22"/>
          <w:szCs w:val="22"/>
        </w:rPr>
        <w:t>Figure 4.2 Generated-bootstrap temporal phase confusion matrix</w:t>
      </w:r>
      <w:r>
        <w:tab/>
      </w:r>
      <w:r>
        <w:rPr>
          <w:rFonts w:ascii="Times New Roman" w:hAnsi="Times New Roman" w:eastAsia="ＭＳ 明朝" w:cs="Times New Roman" w:eastAsiaTheme="minorEastAsia"/>
          <w:color w:val="000000"/>
          <w:sz w:val="22"/>
          <w:szCs w:val="22"/>
        </w:rPr>
        <w:t>16</w:t>
      </w:r>
    </w:p>
    <w:p w14:paraId="64F83714">
      <w:pPr>
        <w:widowControl/>
        <w:tabs>
          <w:tab w:val="left" w:pos="8424"/>
        </w:tabs>
        <w:spacing w:after="100" w:line="240" w:lineRule="auto"/>
      </w:pPr>
      <w:r>
        <w:rPr>
          <w:rFonts w:ascii="Times New Roman" w:hAnsi="Times New Roman" w:eastAsia="ＭＳ 明朝" w:cs="Times New Roman" w:eastAsiaTheme="minorEastAsia"/>
          <w:color w:val="000000"/>
          <w:sz w:val="22"/>
          <w:szCs w:val="22"/>
        </w:rPr>
        <w:t>Figure 4.3 P001 practice-42 post-session three-cluster timeline</w:t>
      </w:r>
      <w:r>
        <w:tab/>
      </w:r>
      <w:r>
        <w:rPr>
          <w:rFonts w:ascii="Times New Roman" w:hAnsi="Times New Roman" w:eastAsia="ＭＳ 明朝" w:cs="Times New Roman" w:eastAsiaTheme="minorEastAsia"/>
          <w:color w:val="000000"/>
          <w:sz w:val="22"/>
          <w:szCs w:val="22"/>
        </w:rPr>
        <w:t>18</w:t>
      </w:r>
    </w:p>
    <w:p w14:paraId="17948917">
      <w:pPr>
        <w:pageBreakBefore/>
        <w:widowControl/>
      </w:pPr>
      <w:r/>
    </w:p>
    <w:p w14:paraId="47EB125C">
      <w:pPr>
        <w:widowControl/>
        <w:spacing w:after="360"/>
        <w:jc w:val="center"/>
      </w:pPr>
      <w:r>
        <w:rPr>
          <w:rFonts w:ascii="Times New Roman" w:hAnsi="Times New Roman" w:eastAsia="ＭＳ 明朝" w:cs="Times New Roman" w:eastAsiaTheme="minorEastAsia"/>
          <w:b/>
          <w:bCs/>
          <w:color w:val="000000"/>
          <w:sz w:val="28"/>
          <w:szCs w:val="22"/>
        </w:rPr>
        <w:t>LIST OF TABLES</w:t>
      </w:r>
    </w:p>
    <w:p w14:paraId="472485B3">
      <w:pPr>
        <w:widowControl/>
        <w:tabs>
          <w:tab w:val="left" w:pos="8424"/>
        </w:tabs>
        <w:spacing w:after="100" w:line="240" w:lineRule="auto"/>
      </w:pPr>
      <w:r>
        <w:rPr>
          <w:rFonts w:ascii="Times New Roman" w:hAnsi="Times New Roman" w:eastAsia="ＭＳ 明朝" w:cs="Times New Roman" w:eastAsiaTheme="minorEastAsia"/>
          <w:color w:val="000000"/>
          <w:sz w:val="22"/>
          <w:szCs w:val="22"/>
        </w:rPr>
        <w:t>Table 1.1 Research objectives and evidence boundaries</w:t>
      </w:r>
      <w:r>
        <w:tab/>
      </w:r>
      <w:r>
        <w:rPr>
          <w:rFonts w:ascii="Times New Roman" w:hAnsi="Times New Roman" w:eastAsia="ＭＳ 明朝" w:cs="Times New Roman" w:eastAsiaTheme="minorEastAsia"/>
          <w:color w:val="000000"/>
          <w:sz w:val="22"/>
          <w:szCs w:val="22"/>
        </w:rPr>
        <w:t>2</w:t>
      </w:r>
    </w:p>
    <w:p w14:paraId="6A23886D">
      <w:pPr>
        <w:widowControl/>
        <w:tabs>
          <w:tab w:val="left" w:pos="8424"/>
        </w:tabs>
        <w:spacing w:after="100" w:line="240" w:lineRule="auto"/>
      </w:pPr>
      <w:r>
        <w:rPr>
          <w:rFonts w:ascii="Times New Roman" w:hAnsi="Times New Roman" w:eastAsia="ＭＳ 明朝" w:cs="Times New Roman" w:eastAsiaTheme="minorEastAsia"/>
          <w:color w:val="000000"/>
          <w:sz w:val="22"/>
          <w:szCs w:val="22"/>
        </w:rPr>
        <w:t>Table 2.1 Literature-to-framework synthesis</w:t>
      </w:r>
      <w:r>
        <w:tab/>
      </w:r>
      <w:r>
        <w:rPr>
          <w:rFonts w:ascii="Times New Roman" w:hAnsi="Times New Roman" w:eastAsia="ＭＳ 明朝" w:cs="Times New Roman" w:eastAsiaTheme="minorEastAsia"/>
          <w:color w:val="000000"/>
          <w:sz w:val="22"/>
          <w:szCs w:val="22"/>
        </w:rPr>
        <w:t>7</w:t>
      </w:r>
    </w:p>
    <w:p w14:paraId="14674DFD">
      <w:pPr>
        <w:widowControl/>
        <w:tabs>
          <w:tab w:val="left" w:pos="8424"/>
        </w:tabs>
        <w:spacing w:after="100" w:line="240" w:lineRule="auto"/>
      </w:pPr>
      <w:r>
        <w:rPr>
          <w:rFonts w:ascii="Times New Roman" w:hAnsi="Times New Roman" w:eastAsia="ＭＳ 明朝" w:cs="Times New Roman" w:eastAsiaTheme="minorEastAsia"/>
          <w:color w:val="000000"/>
          <w:sz w:val="22"/>
          <w:szCs w:val="22"/>
        </w:rPr>
        <w:t>Table 3.1 Combat Cognition component architecture</w:t>
      </w:r>
      <w:r>
        <w:tab/>
      </w:r>
      <w:r>
        <w:rPr>
          <w:rFonts w:ascii="Times New Roman" w:hAnsi="Times New Roman" w:eastAsia="ＭＳ 明朝" w:cs="Times New Roman" w:eastAsiaTheme="minorEastAsia"/>
          <w:color w:val="000000"/>
          <w:sz w:val="22"/>
          <w:szCs w:val="22"/>
        </w:rPr>
        <w:t>10</w:t>
      </w:r>
    </w:p>
    <w:p w14:paraId="498D7C53">
      <w:pPr>
        <w:widowControl/>
        <w:tabs>
          <w:tab w:val="left" w:pos="8424"/>
        </w:tabs>
        <w:spacing w:after="100" w:line="240" w:lineRule="auto"/>
      </w:pPr>
      <w:r>
        <w:rPr>
          <w:rFonts w:ascii="Times New Roman" w:hAnsi="Times New Roman" w:eastAsia="ＭＳ 明朝" w:cs="Times New Roman" w:eastAsiaTheme="minorEastAsia"/>
          <w:color w:val="000000"/>
          <w:sz w:val="22"/>
          <w:szCs w:val="22"/>
        </w:rPr>
        <w:t>Table 3.2 Evaluation evidence hierarchy</w:t>
      </w:r>
      <w:r>
        <w:tab/>
      </w:r>
      <w:r>
        <w:rPr>
          <w:rFonts w:ascii="Times New Roman" w:hAnsi="Times New Roman" w:eastAsia="ＭＳ 明朝" w:cs="Times New Roman" w:eastAsiaTheme="minorEastAsia"/>
          <w:color w:val="000000"/>
          <w:sz w:val="22"/>
          <w:szCs w:val="22"/>
        </w:rPr>
        <w:t>12</w:t>
      </w:r>
    </w:p>
    <w:p w14:paraId="41A2F1C8">
      <w:pPr>
        <w:widowControl/>
        <w:tabs>
          <w:tab w:val="left" w:pos="8424"/>
        </w:tabs>
        <w:spacing w:after="100" w:line="240" w:lineRule="auto"/>
      </w:pPr>
      <w:r>
        <w:rPr>
          <w:rFonts w:ascii="Times New Roman" w:hAnsi="Times New Roman" w:eastAsia="ＭＳ 明朝" w:cs="Times New Roman" w:eastAsiaTheme="minorEastAsia"/>
          <w:color w:val="000000"/>
          <w:sz w:val="22"/>
          <w:szCs w:val="22"/>
        </w:rPr>
        <w:t>Table 4.1 ACP-STGAT model results and baselines</w:t>
      </w:r>
      <w:r>
        <w:tab/>
      </w:r>
      <w:r>
        <w:rPr>
          <w:rFonts w:ascii="Times New Roman" w:hAnsi="Times New Roman" w:eastAsia="ＭＳ 明朝" w:cs="Times New Roman" w:eastAsiaTheme="minorEastAsia"/>
          <w:color w:val="000000"/>
          <w:sz w:val="22"/>
          <w:szCs w:val="22"/>
        </w:rPr>
        <w:t>14</w:t>
      </w:r>
    </w:p>
    <w:p w14:paraId="1C7276B8">
      <w:pPr>
        <w:widowControl/>
        <w:tabs>
          <w:tab w:val="left" w:pos="8424"/>
        </w:tabs>
        <w:spacing w:after="100" w:line="240" w:lineRule="auto"/>
      </w:pPr>
      <w:r>
        <w:rPr>
          <w:rFonts w:ascii="Times New Roman" w:hAnsi="Times New Roman" w:eastAsia="ＭＳ 明朝" w:cs="Times New Roman" w:eastAsiaTheme="minorEastAsia"/>
          <w:color w:val="000000"/>
          <w:sz w:val="22"/>
          <w:szCs w:val="22"/>
        </w:rPr>
        <w:t>Table 4.2 Temporal phase-classifier generated-bootstrap results</w:t>
      </w:r>
      <w:r>
        <w:tab/>
      </w:r>
      <w:r>
        <w:rPr>
          <w:rFonts w:ascii="Times New Roman" w:hAnsi="Times New Roman" w:eastAsia="ＭＳ 明朝" w:cs="Times New Roman" w:eastAsiaTheme="minorEastAsia"/>
          <w:color w:val="000000"/>
          <w:sz w:val="22"/>
          <w:szCs w:val="22"/>
        </w:rPr>
        <w:t>15</w:t>
      </w:r>
    </w:p>
    <w:p w14:paraId="3C054BBD">
      <w:pPr>
        <w:widowControl/>
        <w:tabs>
          <w:tab w:val="left" w:pos="8424"/>
        </w:tabs>
        <w:spacing w:after="100" w:line="240" w:lineRule="auto"/>
      </w:pPr>
      <w:r>
        <w:rPr>
          <w:rFonts w:ascii="Times New Roman" w:hAnsi="Times New Roman" w:eastAsia="ＭＳ 明朝" w:cs="Times New Roman" w:eastAsiaTheme="minorEastAsia"/>
          <w:color w:val="000000"/>
          <w:sz w:val="22"/>
          <w:szCs w:val="22"/>
        </w:rPr>
        <w:t>Table 4.3 Automated software verification</w:t>
      </w:r>
      <w:r>
        <w:tab/>
      </w:r>
      <w:r>
        <w:rPr>
          <w:rFonts w:ascii="Times New Roman" w:hAnsi="Times New Roman" w:eastAsia="ＭＳ 明朝" w:cs="Times New Roman" w:eastAsiaTheme="minorEastAsia"/>
          <w:color w:val="000000"/>
          <w:sz w:val="22"/>
          <w:szCs w:val="22"/>
        </w:rPr>
        <w:t>17</w:t>
      </w:r>
    </w:p>
    <w:p w14:paraId="4CD36994">
      <w:pPr>
        <w:widowControl/>
        <w:tabs>
          <w:tab w:val="left" w:pos="8424"/>
        </w:tabs>
        <w:spacing w:after="100" w:line="240" w:lineRule="auto"/>
      </w:pPr>
      <w:r>
        <w:rPr>
          <w:rFonts w:ascii="Times New Roman" w:hAnsi="Times New Roman" w:eastAsia="ＭＳ 明朝" w:cs="Times New Roman" w:eastAsiaTheme="minorEastAsia"/>
          <w:color w:val="000000"/>
          <w:sz w:val="22"/>
          <w:szCs w:val="22"/>
        </w:rPr>
        <w:t>Table 4.4 P001 practice-42 evidence summary</w:t>
      </w:r>
      <w:r>
        <w:tab/>
      </w:r>
      <w:r>
        <w:rPr>
          <w:rFonts w:ascii="Times New Roman" w:hAnsi="Times New Roman" w:eastAsia="ＭＳ 明朝" w:cs="Times New Roman" w:eastAsiaTheme="minorEastAsia"/>
          <w:color w:val="000000"/>
          <w:sz w:val="22"/>
          <w:szCs w:val="22"/>
        </w:rPr>
        <w:t>17</w:t>
      </w:r>
    </w:p>
    <w:p w14:paraId="105E9CFF">
      <w:pPr>
        <w:widowControl/>
        <w:tabs>
          <w:tab w:val="left" w:pos="8424"/>
        </w:tabs>
        <w:spacing w:after="100" w:line="240" w:lineRule="auto"/>
      </w:pPr>
      <w:r>
        <w:rPr>
          <w:rFonts w:ascii="Times New Roman" w:hAnsi="Times New Roman" w:eastAsia="ＭＳ 明朝" w:cs="Times New Roman" w:eastAsiaTheme="minorEastAsia"/>
          <w:color w:val="000000"/>
          <w:sz w:val="22"/>
          <w:szCs w:val="22"/>
        </w:rPr>
        <w:t>Table 4.5 Retained data-layer inconsistency</w:t>
      </w:r>
      <w:r>
        <w:tab/>
      </w:r>
      <w:r>
        <w:rPr>
          <w:rFonts w:ascii="Times New Roman" w:hAnsi="Times New Roman" w:eastAsia="ＭＳ 明朝" w:cs="Times New Roman" w:eastAsiaTheme="minorEastAsia"/>
          <w:color w:val="000000"/>
          <w:sz w:val="22"/>
          <w:szCs w:val="22"/>
        </w:rPr>
        <w:t>18</w:t>
      </w:r>
    </w:p>
    <w:p w14:paraId="0854EC78">
      <w:pPr>
        <w:widowControl/>
        <w:tabs>
          <w:tab w:val="left" w:pos="8424"/>
        </w:tabs>
        <w:spacing w:after="100" w:line="240" w:lineRule="auto"/>
      </w:pPr>
      <w:r>
        <w:rPr>
          <w:rFonts w:ascii="Times New Roman" w:hAnsi="Times New Roman" w:eastAsia="ＭＳ 明朝" w:cs="Times New Roman" w:eastAsiaTheme="minorEastAsia"/>
          <w:color w:val="000000"/>
          <w:sz w:val="22"/>
          <w:szCs w:val="22"/>
        </w:rPr>
        <w:t>Table 4.6 Controlled claim readiness</w:t>
      </w:r>
      <w:r>
        <w:tab/>
      </w:r>
      <w:r>
        <w:rPr>
          <w:rFonts w:ascii="Times New Roman" w:hAnsi="Times New Roman" w:eastAsia="ＭＳ 明朝" w:cs="Times New Roman" w:eastAsiaTheme="minorEastAsia"/>
          <w:color w:val="000000"/>
          <w:sz w:val="22"/>
          <w:szCs w:val="22"/>
        </w:rPr>
        <w:t>19</w:t>
      </w:r>
    </w:p>
    <w:p w14:paraId="57C38E3D">
      <w:pPr>
        <w:pageBreakBefore/>
        <w:widowControl/>
      </w:pPr>
      <w:r/>
    </w:p>
    <w:p w14:paraId="415617DB">
      <w:pPr>
        <w:widowControl/>
        <w:spacing w:after="360"/>
        <w:jc w:val="center"/>
      </w:pPr>
      <w:r>
        <w:rPr>
          <w:rFonts w:ascii="Times New Roman" w:hAnsi="Times New Roman" w:eastAsia="ＭＳ 明朝" w:cs="Times New Roman" w:eastAsiaTheme="minorEastAsia"/>
          <w:b/>
          <w:bCs/>
          <w:color w:val="000000"/>
          <w:sz w:val="28"/>
          <w:szCs w:val="22"/>
        </w:rPr>
        <w:t>LIST OF ABBREVIATIONS</w:t>
      </w:r>
    </w:p>
    <w:p w14:paraId="08156ABE">
      <w:pPr>
        <w:widowControl/>
        <w:spacing w:before="160" w:after="80"/>
        <w:jc w:val="left"/>
      </w:pPr>
      <w:r>
        <w:rPr>
          <w:rFonts w:ascii="Times New Roman" w:hAnsi="Times New Roman" w:eastAsia="ＭＳ 明朝" w:cs="Times New Roman" w:eastAsiaTheme="minorEastAsia"/>
          <w:b/>
          <w:bCs/>
          <w:color w:val="000000"/>
          <w:sz w:val="24"/>
          <w:szCs w:val="22"/>
        </w:rPr>
        <w:t>Abbreviations</w:t>
      </w:r>
    </w:p>
    <w:tbl>
      <w:tblPr>
        <w:tblStyle w:val="TableGrid"/>
        <w:tblW w:w="8784" w:type="dxa"/>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4394"/>
        <w:gridCol w:w="4394"/>
      </w:tblGrid>
      <w:tr>
        <w:trPr>
          <w:tblHeader/>
        </w:trPr>
        <w:tc>
          <w:tcPr>
            <w:tcW w:w="2088"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6E329250">
            <w:pPr>
              <w:spacing w:after="0"/>
              <w:jc w:val="center"/>
            </w:pPr>
            <w:r>
              <w:rPr>
                <w:rFonts w:ascii="Times New Roman" w:hAnsi="Times New Roman" w:eastAsia="ＭＳ 明朝" w:cs="Times New Roman" w:eastAsiaTheme="minorEastAsia"/>
                <w:b/>
                <w:bCs/>
                <w:color w:val="000000"/>
                <w:sz w:val="18"/>
                <w:szCs w:val="22"/>
              </w:rPr>
              <w:t>Abbreviation</w:t>
            </w:r>
          </w:p>
        </w:tc>
        <w:tc>
          <w:tcPr>
            <w:tcW w:w="6696"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2F183331">
            <w:pPr>
              <w:spacing w:after="0"/>
              <w:jc w:val="center"/>
            </w:pPr>
            <w:r>
              <w:rPr>
                <w:rFonts w:ascii="Times New Roman" w:hAnsi="Times New Roman" w:eastAsia="ＭＳ 明朝" w:cs="Times New Roman" w:eastAsiaTheme="minorEastAsia"/>
                <w:b/>
                <w:bCs/>
                <w:color w:val="000000"/>
                <w:sz w:val="18"/>
                <w:szCs w:val="22"/>
              </w:rPr>
              <w:t>Meaning</w:t>
            </w:r>
          </w:p>
        </w:tc>
      </w:tr>
      <w:tr>
        <w:tc>
          <w:tcPr>
            <w:tcW w:w="208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117C831D">
            <w:pPr>
              <w:spacing w:after="0" w:line="240" w:lineRule="auto"/>
            </w:pPr>
            <w:r>
              <w:rPr>
                <w:rFonts w:ascii="Times New Roman" w:hAnsi="Times New Roman" w:eastAsia="ＭＳ 明朝" w:cs="Times New Roman" w:eastAsiaTheme="minorEastAsia"/>
                <w:color w:val="000000"/>
                <w:sz w:val="18"/>
                <w:szCs w:val="22"/>
              </w:rPr>
              <w:t>ACP-STGAT</w:t>
            </w:r>
          </w:p>
        </w:tc>
        <w:tc>
          <w:tcPr>
            <w:tcW w:w="669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7172A21E">
            <w:pPr>
              <w:spacing w:after="0" w:line="240" w:lineRule="auto"/>
            </w:pPr>
            <w:r>
              <w:rPr>
                <w:rFonts w:ascii="Times New Roman" w:hAnsi="Times New Roman" w:eastAsia="ＭＳ 明朝" w:cs="Times New Roman" w:eastAsiaTheme="minorEastAsia"/>
                <w:color w:val="000000"/>
                <w:sz w:val="18"/>
                <w:szCs w:val="22"/>
              </w:rPr>
              <w:t>Action-Conditioned Physics-Informed Spatio-Temporal Graph Attention Transformer</w:t>
            </w:r>
          </w:p>
        </w:tc>
      </w:tr>
      <w:tr>
        <w:tc>
          <w:tcPr>
            <w:tcW w:w="208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33C5E37">
            <w:pPr>
              <w:spacing w:after="0" w:line="240" w:lineRule="auto"/>
            </w:pPr>
            <w:r>
              <w:rPr>
                <w:rFonts w:ascii="Times New Roman" w:hAnsi="Times New Roman" w:eastAsia="ＭＳ 明朝" w:cs="Times New Roman" w:eastAsiaTheme="minorEastAsia"/>
                <w:color w:val="000000"/>
                <w:sz w:val="18"/>
                <w:szCs w:val="22"/>
              </w:rPr>
              <w:t>ADE</w:t>
            </w:r>
          </w:p>
        </w:tc>
        <w:tc>
          <w:tcPr>
            <w:tcW w:w="669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4A9F0F8">
            <w:pPr>
              <w:spacing w:after="0" w:line="240" w:lineRule="auto"/>
            </w:pPr>
            <w:r>
              <w:rPr>
                <w:rFonts w:ascii="Times New Roman" w:hAnsi="Times New Roman" w:eastAsia="ＭＳ 明朝" w:cs="Times New Roman" w:eastAsiaTheme="minorEastAsia"/>
                <w:color w:val="000000"/>
                <w:sz w:val="18"/>
                <w:szCs w:val="22"/>
              </w:rPr>
              <w:t>Average displacement error</w:t>
            </w:r>
          </w:p>
        </w:tc>
      </w:tr>
      <w:tr>
        <w:tc>
          <w:tcPr>
            <w:tcW w:w="208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7871B00C">
            <w:pPr>
              <w:spacing w:after="0" w:line="240" w:lineRule="auto"/>
            </w:pPr>
            <w:r>
              <w:rPr>
                <w:rFonts w:ascii="Times New Roman" w:hAnsi="Times New Roman" w:eastAsia="ＭＳ 明朝" w:cs="Times New Roman" w:eastAsiaTheme="minorEastAsia"/>
                <w:color w:val="000000"/>
                <w:sz w:val="18"/>
                <w:szCs w:val="22"/>
              </w:rPr>
              <w:t>FDE</w:t>
            </w:r>
          </w:p>
        </w:tc>
        <w:tc>
          <w:tcPr>
            <w:tcW w:w="669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D29690C">
            <w:pPr>
              <w:spacing w:after="0" w:line="240" w:lineRule="auto"/>
            </w:pPr>
            <w:r>
              <w:rPr>
                <w:rFonts w:ascii="Times New Roman" w:hAnsi="Times New Roman" w:eastAsia="ＭＳ 明朝" w:cs="Times New Roman" w:eastAsiaTheme="minorEastAsia"/>
                <w:color w:val="000000"/>
                <w:sz w:val="18"/>
                <w:szCs w:val="22"/>
              </w:rPr>
              <w:t>Final displacement error</w:t>
            </w:r>
          </w:p>
        </w:tc>
      </w:tr>
      <w:tr>
        <w:tc>
          <w:tcPr>
            <w:tcW w:w="208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0E5F4275">
            <w:pPr>
              <w:spacing w:after="0" w:line="240" w:lineRule="auto"/>
            </w:pPr>
            <w:r>
              <w:rPr>
                <w:rFonts w:ascii="Times New Roman" w:hAnsi="Times New Roman" w:eastAsia="ＭＳ 明朝" w:cs="Times New Roman" w:eastAsiaTheme="minorEastAsia"/>
                <w:color w:val="000000"/>
                <w:sz w:val="18"/>
                <w:szCs w:val="22"/>
              </w:rPr>
              <w:t>F1</w:t>
            </w:r>
          </w:p>
        </w:tc>
        <w:tc>
          <w:tcPr>
            <w:tcW w:w="669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64EC651">
            <w:pPr>
              <w:spacing w:after="0" w:line="240" w:lineRule="auto"/>
            </w:pPr>
            <w:r>
              <w:rPr>
                <w:rFonts w:ascii="Times New Roman" w:hAnsi="Times New Roman" w:eastAsia="ＭＳ 明朝" w:cs="Times New Roman" w:eastAsiaTheme="minorEastAsia"/>
                <w:color w:val="000000"/>
                <w:sz w:val="18"/>
                <w:szCs w:val="22"/>
              </w:rPr>
              <w:t>Harmonic mean of precision and recall</w:t>
            </w:r>
          </w:p>
        </w:tc>
      </w:tr>
      <w:tr>
        <w:tc>
          <w:tcPr>
            <w:tcW w:w="208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0937829">
            <w:pPr>
              <w:spacing w:after="0" w:line="240" w:lineRule="auto"/>
            </w:pPr>
            <w:r>
              <w:rPr>
                <w:rFonts w:ascii="Times New Roman" w:hAnsi="Times New Roman" w:eastAsia="ＭＳ 明朝" w:cs="Times New Roman" w:eastAsiaTheme="minorEastAsia"/>
                <w:color w:val="000000"/>
                <w:sz w:val="18"/>
                <w:szCs w:val="22"/>
              </w:rPr>
              <w:t>LLM</w:t>
            </w:r>
          </w:p>
        </w:tc>
        <w:tc>
          <w:tcPr>
            <w:tcW w:w="669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2AEFE51">
            <w:pPr>
              <w:spacing w:after="0" w:line="240" w:lineRule="auto"/>
            </w:pPr>
            <w:r>
              <w:rPr>
                <w:rFonts w:ascii="Times New Roman" w:hAnsi="Times New Roman" w:eastAsia="ＭＳ 明朝" w:cs="Times New Roman" w:eastAsiaTheme="minorEastAsia"/>
                <w:color w:val="000000"/>
                <w:sz w:val="18"/>
                <w:szCs w:val="22"/>
              </w:rPr>
              <w:t>Large language model</w:t>
            </w:r>
          </w:p>
        </w:tc>
      </w:tr>
      <w:tr>
        <w:tc>
          <w:tcPr>
            <w:tcW w:w="208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431AE789">
            <w:pPr>
              <w:spacing w:after="0" w:line="240" w:lineRule="auto"/>
            </w:pPr>
            <w:r>
              <w:rPr>
                <w:rFonts w:ascii="Times New Roman" w:hAnsi="Times New Roman" w:eastAsia="ＭＳ 明朝" w:cs="Times New Roman" w:eastAsiaTheme="minorEastAsia"/>
                <w:color w:val="000000"/>
                <w:sz w:val="18"/>
                <w:szCs w:val="22"/>
              </w:rPr>
              <w:t>MPJPE</w:t>
            </w:r>
          </w:p>
        </w:tc>
        <w:tc>
          <w:tcPr>
            <w:tcW w:w="669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180BA6F0">
            <w:pPr>
              <w:spacing w:after="0" w:line="240" w:lineRule="auto"/>
            </w:pPr>
            <w:r>
              <w:rPr>
                <w:rFonts w:ascii="Times New Roman" w:hAnsi="Times New Roman" w:eastAsia="ＭＳ 明朝" w:cs="Times New Roman" w:eastAsiaTheme="minorEastAsia"/>
                <w:color w:val="000000"/>
                <w:sz w:val="18"/>
                <w:szCs w:val="22"/>
              </w:rPr>
              <w:t>Mean per-joint position error</w:t>
            </w:r>
          </w:p>
        </w:tc>
      </w:tr>
      <w:tr>
        <w:tc>
          <w:tcPr>
            <w:tcW w:w="208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9D453D5">
            <w:pPr>
              <w:spacing w:after="0" w:line="240" w:lineRule="auto"/>
            </w:pPr>
            <w:r>
              <w:rPr>
                <w:rFonts w:ascii="Times New Roman" w:hAnsi="Times New Roman" w:eastAsia="ＭＳ 明朝" w:cs="Times New Roman" w:eastAsiaTheme="minorEastAsia"/>
                <w:color w:val="000000"/>
                <w:sz w:val="18"/>
                <w:szCs w:val="22"/>
              </w:rPr>
              <w:t>ONNX</w:t>
            </w:r>
          </w:p>
        </w:tc>
        <w:tc>
          <w:tcPr>
            <w:tcW w:w="669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452E20D8">
            <w:pPr>
              <w:spacing w:after="0" w:line="240" w:lineRule="auto"/>
            </w:pPr>
            <w:r>
              <w:rPr>
                <w:rFonts w:ascii="Times New Roman" w:hAnsi="Times New Roman" w:eastAsia="ＭＳ 明朝" w:cs="Times New Roman" w:eastAsiaTheme="minorEastAsia"/>
                <w:color w:val="000000"/>
                <w:sz w:val="18"/>
                <w:szCs w:val="22"/>
              </w:rPr>
              <w:t>Open Neural Network Exchange</w:t>
            </w:r>
          </w:p>
        </w:tc>
      </w:tr>
      <w:tr>
        <w:tc>
          <w:tcPr>
            <w:tcW w:w="208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DBECB23">
            <w:pPr>
              <w:spacing w:after="0" w:line="240" w:lineRule="auto"/>
            </w:pPr>
            <w:r>
              <w:rPr>
                <w:rFonts w:ascii="Times New Roman" w:hAnsi="Times New Roman" w:eastAsia="ＭＳ 明朝" w:cs="Times New Roman" w:eastAsiaTheme="minorEastAsia"/>
                <w:color w:val="000000"/>
                <w:sz w:val="18"/>
                <w:szCs w:val="22"/>
              </w:rPr>
              <w:t>P001</w:t>
            </w:r>
          </w:p>
        </w:tc>
        <w:tc>
          <w:tcPr>
            <w:tcW w:w="669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BAAD169">
            <w:pPr>
              <w:spacing w:after="0" w:line="240" w:lineRule="auto"/>
            </w:pPr>
            <w:r>
              <w:rPr>
                <w:rFonts w:ascii="Times New Roman" w:hAnsi="Times New Roman" w:eastAsia="ＭＳ 明朝" w:cs="Times New Roman" w:eastAsiaTheme="minorEastAsia"/>
                <w:color w:val="000000"/>
                <w:sz w:val="18"/>
                <w:szCs w:val="22"/>
              </w:rPr>
              <w:t>Single researcher/developer/martial-arts expert participant</w:t>
            </w:r>
          </w:p>
        </w:tc>
      </w:tr>
      <w:tr>
        <w:tc>
          <w:tcPr>
            <w:tcW w:w="208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161F7CD1">
            <w:pPr>
              <w:spacing w:after="0" w:line="240" w:lineRule="auto"/>
            </w:pPr>
            <w:r>
              <w:rPr>
                <w:rFonts w:ascii="Times New Roman" w:hAnsi="Times New Roman" w:eastAsia="ＭＳ 明朝" w:cs="Times New Roman" w:eastAsiaTheme="minorEastAsia"/>
                <w:color w:val="000000"/>
                <w:sz w:val="18"/>
                <w:szCs w:val="22"/>
              </w:rPr>
              <w:t>SA</w:t>
            </w:r>
          </w:p>
        </w:tc>
        <w:tc>
          <w:tcPr>
            <w:tcW w:w="669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7160DE6">
            <w:pPr>
              <w:spacing w:after="0" w:line="240" w:lineRule="auto"/>
            </w:pPr>
            <w:r>
              <w:rPr>
                <w:rFonts w:ascii="Times New Roman" w:hAnsi="Times New Roman" w:eastAsia="ＭＳ 明朝" w:cs="Times New Roman" w:eastAsiaTheme="minorEastAsia"/>
                <w:color w:val="000000"/>
                <w:sz w:val="18"/>
                <w:szCs w:val="22"/>
              </w:rPr>
              <w:t>Situation awareness</w:t>
            </w:r>
          </w:p>
        </w:tc>
      </w:tr>
      <w:tr>
        <w:tc>
          <w:tcPr>
            <w:tcW w:w="208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69075C2F">
            <w:pPr>
              <w:spacing w:after="0" w:line="240" w:lineRule="auto"/>
            </w:pPr>
            <w:r>
              <w:rPr>
                <w:rFonts w:ascii="Times New Roman" w:hAnsi="Times New Roman" w:eastAsia="ＭＳ 明朝" w:cs="Times New Roman" w:eastAsiaTheme="minorEastAsia"/>
                <w:color w:val="000000"/>
                <w:sz w:val="18"/>
                <w:szCs w:val="22"/>
              </w:rPr>
              <w:t>ST-GCN</w:t>
            </w:r>
          </w:p>
        </w:tc>
        <w:tc>
          <w:tcPr>
            <w:tcW w:w="669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651DDEBD">
            <w:pPr>
              <w:spacing w:after="0" w:line="240" w:lineRule="auto"/>
            </w:pPr>
            <w:r>
              <w:rPr>
                <w:rFonts w:ascii="Times New Roman" w:hAnsi="Times New Roman" w:eastAsia="ＭＳ 明朝" w:cs="Times New Roman" w:eastAsiaTheme="minorEastAsia"/>
                <w:color w:val="000000"/>
                <w:sz w:val="18"/>
                <w:szCs w:val="22"/>
              </w:rPr>
              <w:t>Spatial-temporal graph convolutional network</w:t>
            </w:r>
          </w:p>
        </w:tc>
      </w:tr>
      <w:tr>
        <w:tc>
          <w:tcPr>
            <w:tcW w:w="208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6CF7F221">
            <w:pPr>
              <w:spacing w:after="0" w:line="240" w:lineRule="auto"/>
            </w:pPr>
            <w:r>
              <w:rPr>
                <w:rFonts w:ascii="Times New Roman" w:hAnsi="Times New Roman" w:eastAsia="ＭＳ 明朝" w:cs="Times New Roman" w:eastAsiaTheme="minorEastAsia"/>
                <w:color w:val="000000"/>
                <w:sz w:val="18"/>
                <w:szCs w:val="22"/>
              </w:rPr>
              <w:t>TCN</w:t>
            </w:r>
          </w:p>
        </w:tc>
        <w:tc>
          <w:tcPr>
            <w:tcW w:w="669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4A32DD7C">
            <w:pPr>
              <w:spacing w:after="0" w:line="240" w:lineRule="auto"/>
            </w:pPr>
            <w:r>
              <w:rPr>
                <w:rFonts w:ascii="Times New Roman" w:hAnsi="Times New Roman" w:eastAsia="ＭＳ 明朝" w:cs="Times New Roman" w:eastAsiaTheme="minorEastAsia"/>
                <w:color w:val="000000"/>
                <w:sz w:val="18"/>
                <w:szCs w:val="22"/>
              </w:rPr>
              <w:t>Temporal convolutional network</w:t>
            </w:r>
          </w:p>
        </w:tc>
      </w:tr>
    </w:tbl>
    <w:p w14:paraId="55B7FF2F">
      <w:pPr>
        <w:widowControl/>
        <w:sectPr>
          <w:footerReference w:type="default" r:id="rId9"/>
          <w:pgSz w:w="11906" w:h="16838"/>
          <w:pgMar w:top="1417" w:right="850" w:bottom="1417" w:left="2268" w:header="680" w:footer="680" w:gutter="0"/>
          <w:docGrid w:linePitch="360"/>
        </w:sectPr>
      </w:pPr>
    </w:p>
    <w:p w14:paraId="356E15D2">
      <w:pPr>
        <w:pStyle w:val="Heading1"/>
        <w:keepNext/>
        <w:widowControl/>
        <w:spacing w:before="0" w:after="360"/>
        <w:jc w:val="center"/>
      </w:pPr>
      <w:r>
        <w:rPr>
          <w:rFonts w:ascii="Times New Roman" w:hAnsi="Times New Roman" w:eastAsia="ＭＳ ゴシック" w:cs="Times New Roman" w:eastAsiaTheme="majorEastAsia"/>
          <w:b/>
          <w:bCs/>
          <w:color w:val="000000"/>
          <w:sz w:val="28"/>
          <w:szCs w:val="28"/>
        </w:rPr>
        <w:t>CHAPTER 1</w:t>
      </w:r>
      <w:r>
        <w:br w:type="textWrapping"/>
      </w:r>
      <w:r>
        <w:rPr>
          <w:rFonts w:ascii="Times New Roman" w:hAnsi="Times New Roman" w:eastAsia="ＭＳ ゴシック" w:cs="Times New Roman" w:eastAsiaTheme="majorEastAsia"/>
          <w:b/>
          <w:bCs/>
          <w:color w:val="000000"/>
          <w:sz w:val="28"/>
          <w:szCs w:val="28"/>
        </w:rPr>
        <w:t>INTRODUCTION</w:t>
      </w:r>
    </w:p>
    <w:p w14:paraId="006F653F">
      <w:pPr>
        <w:pStyle w:val="Heading2"/>
        <w:keepNext/>
        <w:widowControl/>
        <w:spacing w:before="200" w:after="120"/>
        <w:jc w:val="left"/>
      </w:pPr>
      <w:r>
        <w:rPr>
          <w:rFonts w:ascii="Times New Roman" w:hAnsi="Times New Roman" w:eastAsia="ＭＳ ゴシック" w:cs="Times New Roman" w:eastAsiaTheme="majorEastAsia"/>
          <w:b/>
          <w:bCs/>
          <w:color w:val="000000"/>
          <w:sz w:val="24"/>
          <w:szCs w:val="26"/>
        </w:rPr>
        <w:t>1.1 Background</w:t>
      </w:r>
    </w:p>
    <w:p w14:paraId="3E298F19">
      <w:pPr>
        <w:widowControl/>
        <w:spacing w:before="0" w:after="120" w:line="360" w:lineRule="auto"/>
        <w:ind w:firstLine="432"/>
        <w:jc w:val="both"/>
      </w:pPr>
      <w:r>
        <w:rPr>
          <w:rFonts w:ascii="Times New Roman" w:hAnsi="Times New Roman" w:eastAsia="ＭＳ 明朝" w:cs="Times New Roman" w:eastAsiaTheme="minorEastAsia"/>
          <w:color w:val="000000"/>
          <w:sz w:val="24"/>
          <w:szCs w:val="22"/>
        </w:rPr>
        <w:t>Digital movement analysis has progressed from isolated image classification toward systems that track landmarks, represent temporal structure and support interactive feedback. In a martial-arts setting, however, a visible body configuration is rarely meaningful by itself. The same elbow angle can indicate preparation, extension, impact proximity or recovery depending on the surrounding movement. Coaching decisions also depend on tracking reliability, the ordering of actions, previous repetitions and the learner's recent history. These requirements motivate an integrated architecture rather than a single pose classifier.</w:t>
      </w:r>
    </w:p>
    <w:p w14:paraId="19D72E48">
      <w:pPr>
        <w:widowControl/>
        <w:spacing w:before="0" w:after="120" w:line="360" w:lineRule="auto"/>
        <w:ind w:firstLine="432"/>
        <w:jc w:val="both"/>
      </w:pPr>
      <w:r>
        <w:rPr>
          <w:rFonts w:ascii="Times New Roman" w:hAnsi="Times New Roman" w:eastAsia="ＭＳ 明朝" w:cs="Times New Roman" w:eastAsiaTheme="minorEastAsia"/>
          <w:color w:val="000000"/>
          <w:sz w:val="24"/>
          <w:szCs w:val="22"/>
        </w:rPr>
        <w:t>Combat Cognition was conceived as a computational framework that links perception, comprehension and limited projection across several timescales. It receives monocular laptop-camera input, extracts body and hand evidence, evaluates expert-authored biomechanical rules, estimates temporal phase, forecasts near-future skeletal motion, maintains action/session/user state, selects an evidence-ranked correction and stores the resulting session history. The term cognition is used in a bounded computational sense. The artifact implements selected information-processing functions associated with interpreting movement and choosing feedback; it does not reproduce consciousness, biological cognition or the complete tactical capability of a human martial artist.</w:t>
      </w:r>
    </w:p>
    <w:p w14:paraId="0AD0B89A">
      <w:pPr>
        <w:widowControl/>
        <w:spacing w:before="0" w:after="120" w:line="360" w:lineRule="auto"/>
        <w:ind w:firstLine="432"/>
        <w:jc w:val="both"/>
      </w:pPr>
      <w:r>
        <w:rPr>
          <w:rFonts w:ascii="Times New Roman" w:hAnsi="Times New Roman" w:eastAsia="ＭＳ 明朝" w:cs="Times New Roman" w:eastAsiaTheme="minorEastAsia"/>
          <w:color w:val="000000"/>
          <w:sz w:val="24"/>
          <w:szCs w:val="22"/>
        </w:rPr>
        <w:t>The jab was selected as the single evaluation technique. It offers a compact but temporally ordered movement involving preparation, entry, extension, peak, retraction and recovery, while still requiring coordination of the shoulder, elbow, guard and body position. The framework is intended to be extensible, but evidence collected in this study applies only to the jab case, one researcher-expert participant and one laptop-camera configuration.</w:t>
      </w:r>
    </w:p>
    <w:p w14:paraId="49B674B0">
      <w:pPr>
        <w:pStyle w:val="Heading2"/>
        <w:keepNext/>
        <w:widowControl/>
        <w:spacing w:before="200" w:after="120"/>
        <w:jc w:val="left"/>
      </w:pPr>
      <w:r>
        <w:rPr>
          <w:rFonts w:ascii="Times New Roman" w:hAnsi="Times New Roman" w:eastAsia="ＭＳ ゴシック" w:cs="Times New Roman" w:eastAsiaTheme="majorEastAsia"/>
          <w:b/>
          <w:bCs/>
          <w:color w:val="000000"/>
          <w:sz w:val="24"/>
          <w:szCs w:val="26"/>
        </w:rPr>
        <w:t>1.2 Research Problem</w:t>
      </w:r>
    </w:p>
    <w:p w14:paraId="2D5FC9DA">
      <w:pPr>
        <w:widowControl/>
        <w:spacing w:before="0" w:after="120" w:line="360" w:lineRule="auto"/>
        <w:ind w:firstLine="432"/>
        <w:jc w:val="both"/>
      </w:pPr>
      <w:r>
        <w:rPr>
          <w:rFonts w:ascii="Times New Roman" w:hAnsi="Times New Roman" w:eastAsia="ＭＳ 明朝" w:cs="Times New Roman" w:eastAsiaTheme="minorEastAsia"/>
          <w:color w:val="000000"/>
          <w:sz w:val="24"/>
          <w:szCs w:val="22"/>
        </w:rPr>
        <w:t>Many pose and exercise-feedback systems focus on detecting landmarks, classifying an action or checking a small set of angles. These are valuable capabilities, but they do not by themselves connect short-term anticipation, ordered phase interpretation, evidence confidence, multi-repetition context and longer-term learner memory. A system that reacts to each frame independently can issue contradictory or mistimed corrections. Conversely, a learned model without deterministic evidence gates may produce a plausible prediction that should not be trusted under occlusion, tracking loss or domain shift.</w:t>
      </w:r>
    </w:p>
    <w:p w14:paraId="1A3A5D4D">
      <w:pPr>
        <w:widowControl/>
        <w:spacing w:before="0" w:after="120" w:line="360" w:lineRule="auto"/>
        <w:ind w:firstLine="432"/>
        <w:jc w:val="both"/>
      </w:pPr>
      <w:r>
        <w:rPr>
          <w:rFonts w:ascii="Times New Roman" w:hAnsi="Times New Roman" w:eastAsia="ＭＳ 明朝" w:cs="Times New Roman" w:eastAsiaTheme="minorEastAsia"/>
          <w:color w:val="000000"/>
          <w:sz w:val="24"/>
          <w:szCs w:val="22"/>
        </w:rPr>
        <w:t>The research problem is therefore how to design and evaluate a hybrid perception-awareness-decision framework that integrates learned temporal evidence with deterministic constraints while remaining explainable about what has and has not been validated. The problem includes a methodological challenge: model benchmarks, software tests and a single expert case measure different things. Treating them as one overall accuracy would create a scientifically invalid result.</w:t>
      </w:r>
    </w:p>
    <w:p w14:paraId="120CCB4C">
      <w:pPr>
        <w:pStyle w:val="Heading2"/>
        <w:keepNext/>
        <w:widowControl/>
        <w:spacing w:before="200" w:after="120"/>
        <w:jc w:val="left"/>
      </w:pPr>
      <w:r>
        <w:rPr>
          <w:rFonts w:ascii="Times New Roman" w:hAnsi="Times New Roman" w:eastAsia="ＭＳ ゴシック" w:cs="Times New Roman" w:eastAsiaTheme="majorEastAsia"/>
          <w:b/>
          <w:bCs/>
          <w:color w:val="000000"/>
          <w:sz w:val="24"/>
          <w:szCs w:val="26"/>
        </w:rPr>
        <w:t>1.3 Aim</w:t>
      </w:r>
    </w:p>
    <w:p w14:paraId="3B677E88">
      <w:pPr>
        <w:widowControl/>
        <w:spacing w:before="0" w:after="120" w:line="360" w:lineRule="auto"/>
        <w:ind w:firstLine="432"/>
        <w:jc w:val="both"/>
      </w:pPr>
      <w:r>
        <w:rPr>
          <w:rFonts w:ascii="Times New Roman" w:hAnsi="Times New Roman" w:eastAsia="ＭＳ 明朝" w:cs="Times New Roman" w:eastAsiaTheme="minorEastAsia"/>
          <w:color w:val="000000"/>
          <w:sz w:val="24"/>
          <w:szCs w:val="22"/>
        </w:rPr>
        <w:t>The aim of this study is to design, implement and evaluate the Combat Cognition Framework as a core computational architecture for perceiving human movement, developing bounded situation awareness, assessing a martial-arts technique, making coaching decisions and providing personalized feedback.</w:t>
      </w:r>
    </w:p>
    <w:p w14:paraId="6929E97E">
      <w:pPr>
        <w:pStyle w:val="Heading2"/>
        <w:keepNext/>
        <w:widowControl/>
        <w:spacing w:before="200" w:after="120"/>
        <w:jc w:val="left"/>
      </w:pPr>
      <w:r>
        <w:rPr>
          <w:rFonts w:ascii="Times New Roman" w:hAnsi="Times New Roman" w:eastAsia="ＭＳ ゴシック" w:cs="Times New Roman" w:eastAsiaTheme="majorEastAsia"/>
          <w:b/>
          <w:bCs/>
          <w:color w:val="000000"/>
          <w:sz w:val="24"/>
          <w:szCs w:val="26"/>
        </w:rPr>
        <w:t>1.4 Research Question</w:t>
      </w:r>
    </w:p>
    <w:p w14:paraId="795E1B84">
      <w:pPr>
        <w:widowControl/>
        <w:spacing w:before="0" w:after="120" w:line="360" w:lineRule="auto"/>
        <w:ind w:firstLine="432"/>
        <w:jc w:val="both"/>
      </w:pPr>
      <w:r>
        <w:rPr>
          <w:rFonts w:ascii="Times New Roman" w:hAnsi="Times New Roman" w:eastAsia="ＭＳ 明朝" w:cs="Times New Roman" w:eastAsiaTheme="minorEastAsia"/>
          <w:color w:val="000000"/>
          <w:sz w:val="24"/>
          <w:szCs w:val="22"/>
        </w:rPr>
        <w:t>How can a hybrid perception-awareness-decision framework simulate selected computational functions of a martial artist when interpreting and assessing a martial-arts technique?</w:t>
      </w:r>
    </w:p>
    <w:p w14:paraId="54A4F376">
      <w:pPr>
        <w:pStyle w:val="Heading2"/>
        <w:keepNext/>
        <w:widowControl/>
        <w:spacing w:before="200" w:after="120"/>
        <w:jc w:val="left"/>
      </w:pPr>
      <w:r>
        <w:rPr>
          <w:rFonts w:ascii="Times New Roman" w:hAnsi="Times New Roman" w:eastAsia="ＭＳ ゴシック" w:cs="Times New Roman" w:eastAsiaTheme="majorEastAsia"/>
          <w:b/>
          <w:bCs/>
          <w:color w:val="000000"/>
          <w:sz w:val="24"/>
          <w:szCs w:val="26"/>
        </w:rPr>
        <w:t>1.5 Objectives</w:t>
      </w:r>
    </w:p>
    <w:p w14:paraId="7396824E">
      <w:pPr>
        <w:widowControl/>
        <w:spacing w:before="160" w:after="80"/>
        <w:jc w:val="left"/>
      </w:pPr>
      <w:r>
        <w:rPr>
          <w:rFonts w:ascii="Times New Roman" w:hAnsi="Times New Roman" w:eastAsia="ＭＳ 明朝" w:cs="Times New Roman" w:eastAsiaTheme="minorEastAsia"/>
          <w:b/>
          <w:bCs/>
          <w:color w:val="000000"/>
          <w:sz w:val="24"/>
          <w:szCs w:val="22"/>
        </w:rPr>
        <w:t>Table 1.1 Research objectives and evidence boundaries</w:t>
      </w:r>
    </w:p>
    <w:tbl>
      <w:tblPr>
        <w:tblStyle w:val="TableGrid"/>
        <w:tblW w:w="8784" w:type="dxa"/>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2929"/>
        <w:gridCol w:w="2929"/>
        <w:gridCol w:w="2929"/>
      </w:tblGrid>
      <w:tr>
        <w:trPr>
          <w:tblHeader/>
        </w:trPr>
        <w:tc>
          <w:tcPr>
            <w:tcW w:w="648"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20A62E03">
            <w:pPr>
              <w:spacing w:after="0"/>
              <w:jc w:val="center"/>
            </w:pPr>
            <w:r>
              <w:rPr>
                <w:rFonts w:ascii="Times New Roman" w:hAnsi="Times New Roman" w:eastAsia="ＭＳ 明朝" w:cs="Times New Roman" w:eastAsiaTheme="minorEastAsia"/>
                <w:b/>
                <w:bCs/>
                <w:color w:val="000000"/>
                <w:sz w:val="18"/>
                <w:szCs w:val="22"/>
              </w:rPr>
              <w:t>ID</w:t>
            </w:r>
          </w:p>
        </w:tc>
        <w:tc>
          <w:tcPr>
            <w:tcW w:w="5184"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2A4E9707">
            <w:pPr>
              <w:spacing w:after="0"/>
              <w:jc w:val="center"/>
            </w:pPr>
            <w:r>
              <w:rPr>
                <w:rFonts w:ascii="Times New Roman" w:hAnsi="Times New Roman" w:eastAsia="ＭＳ 明朝" w:cs="Times New Roman" w:eastAsiaTheme="minorEastAsia"/>
                <w:b/>
                <w:bCs/>
                <w:color w:val="000000"/>
                <w:sz w:val="18"/>
                <w:szCs w:val="22"/>
              </w:rPr>
              <w:t>Objective</w:t>
            </w:r>
          </w:p>
        </w:tc>
        <w:tc>
          <w:tcPr>
            <w:tcW w:w="2952"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71FF5D0F">
            <w:pPr>
              <w:spacing w:after="0"/>
              <w:jc w:val="center"/>
            </w:pPr>
            <w:r>
              <w:rPr>
                <w:rFonts w:ascii="Times New Roman" w:hAnsi="Times New Roman" w:eastAsia="ＭＳ 明朝" w:cs="Times New Roman" w:eastAsiaTheme="minorEastAsia"/>
                <w:b/>
                <w:bCs/>
                <w:color w:val="000000"/>
                <w:sz w:val="18"/>
                <w:szCs w:val="22"/>
              </w:rPr>
              <w:t>Boundary</w:t>
            </w:r>
          </w:p>
        </w:tc>
      </w:tr>
      <w:tr>
        <w:tc>
          <w:tcPr>
            <w:tcW w:w="6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18EAABA5">
            <w:pPr>
              <w:spacing w:after="0" w:line="240" w:lineRule="auto"/>
            </w:pPr>
            <w:r>
              <w:rPr>
                <w:rFonts w:ascii="Times New Roman" w:hAnsi="Times New Roman" w:eastAsia="ＭＳ 明朝" w:cs="Times New Roman" w:eastAsiaTheme="minorEastAsia"/>
                <w:color w:val="000000"/>
                <w:sz w:val="18"/>
                <w:szCs w:val="22"/>
              </w:rPr>
              <w:t>O1</w:t>
            </w:r>
          </w:p>
        </w:tc>
        <w:tc>
          <w:tcPr>
            <w:tcW w:w="518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064298ED">
            <w:pPr>
              <w:spacing w:after="0" w:line="240" w:lineRule="auto"/>
            </w:pPr>
            <w:r>
              <w:rPr>
                <w:rFonts w:ascii="Times New Roman" w:hAnsi="Times New Roman" w:eastAsia="ＭＳ 明朝" w:cs="Times New Roman" w:eastAsiaTheme="minorEastAsia"/>
                <w:color w:val="000000"/>
                <w:sz w:val="18"/>
                <w:szCs w:val="22"/>
              </w:rPr>
              <w:t>Implement laptop-camera body/hand perception, visibility-aware motion context and expert-authored jab-form rules.</w:t>
            </w:r>
          </w:p>
        </w:tc>
        <w:tc>
          <w:tcPr>
            <w:tcW w:w="29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763E0BF3">
            <w:pPr>
              <w:spacing w:after="0" w:line="240" w:lineRule="auto"/>
            </w:pPr>
            <w:r>
              <w:rPr>
                <w:rFonts w:ascii="Times New Roman" w:hAnsi="Times New Roman" w:eastAsia="ＭＳ 明朝" w:cs="Times New Roman" w:eastAsiaTheme="minorEastAsia"/>
                <w:color w:val="000000"/>
                <w:sz w:val="18"/>
                <w:szCs w:val="22"/>
              </w:rPr>
              <w:t>Implementation feasibility; not independent landmark or form accuracy.</w:t>
            </w:r>
          </w:p>
        </w:tc>
      </w:tr>
      <w:tr>
        <w:tc>
          <w:tcPr>
            <w:tcW w:w="6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C49A076">
            <w:pPr>
              <w:spacing w:after="0" w:line="240" w:lineRule="auto"/>
            </w:pPr>
            <w:r>
              <w:rPr>
                <w:rFonts w:ascii="Times New Roman" w:hAnsi="Times New Roman" w:eastAsia="ＭＳ 明朝" w:cs="Times New Roman" w:eastAsiaTheme="minorEastAsia"/>
                <w:color w:val="000000"/>
                <w:sz w:val="18"/>
                <w:szCs w:val="22"/>
              </w:rPr>
              <w:t>O2</w:t>
            </w:r>
          </w:p>
        </w:tc>
        <w:tc>
          <w:tcPr>
            <w:tcW w:w="518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46B343BF">
            <w:pPr>
              <w:spacing w:after="0" w:line="240" w:lineRule="auto"/>
            </w:pPr>
            <w:r>
              <w:rPr>
                <w:rFonts w:ascii="Times New Roman" w:hAnsi="Times New Roman" w:eastAsia="ＭＳ 明朝" w:cs="Times New Roman" w:eastAsiaTheme="minorEastAsia"/>
                <w:color w:val="000000"/>
                <w:sz w:val="18"/>
                <w:szCs w:val="22"/>
              </w:rPr>
              <w:t>Implement ACP-STGAT and evaluate a 30-frame forecast using participant-held-out benchmark data, simple baselines, robustness and ONNX checks.</w:t>
            </w:r>
          </w:p>
        </w:tc>
        <w:tc>
          <w:tcPr>
            <w:tcW w:w="29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68BA3CEB">
            <w:pPr>
              <w:spacing w:after="0" w:line="240" w:lineRule="auto"/>
            </w:pPr>
            <w:r>
              <w:rPr>
                <w:rFonts w:ascii="Times New Roman" w:hAnsi="Times New Roman" w:eastAsia="ＭＳ 明朝" w:cs="Times New Roman" w:eastAsiaTheme="minorEastAsia"/>
                <w:color w:val="000000"/>
                <w:sz w:val="18"/>
                <w:szCs w:val="22"/>
              </w:rPr>
              <w:t>Normalized Human3.6M-17 evidence; not live jab prediction.</w:t>
            </w:r>
          </w:p>
        </w:tc>
      </w:tr>
      <w:tr>
        <w:tc>
          <w:tcPr>
            <w:tcW w:w="6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1BDA10EC">
            <w:pPr>
              <w:spacing w:after="0" w:line="240" w:lineRule="auto"/>
            </w:pPr>
            <w:r>
              <w:rPr>
                <w:rFonts w:ascii="Times New Roman" w:hAnsi="Times New Roman" w:eastAsia="ＭＳ 明朝" w:cs="Times New Roman" w:eastAsiaTheme="minorEastAsia"/>
                <w:color w:val="000000"/>
                <w:sz w:val="18"/>
                <w:szCs w:val="22"/>
              </w:rPr>
              <w:t>O3</w:t>
            </w:r>
          </w:p>
        </w:tc>
        <w:tc>
          <w:tcPr>
            <w:tcW w:w="518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4105DDE4">
            <w:pPr>
              <w:spacing w:after="0" w:line="240" w:lineRule="auto"/>
            </w:pPr>
            <w:r>
              <w:rPr>
                <w:rFonts w:ascii="Times New Roman" w:hAnsi="Times New Roman" w:eastAsia="ＭＳ 明朝" w:cs="Times New Roman" w:eastAsiaTheme="minorEastAsia"/>
                <w:color w:val="000000"/>
                <w:sz w:val="18"/>
                <w:szCs w:val="22"/>
              </w:rPr>
              <w:t>Implement ordered temporal phase classification and decoding and verify the pipeline using generated-bootstrap metrics and P001 post-session observations.</w:t>
            </w:r>
          </w:p>
        </w:tc>
        <w:tc>
          <w:tcPr>
            <w:tcW w:w="29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07908B4">
            <w:pPr>
              <w:spacing w:after="0" w:line="240" w:lineRule="auto"/>
            </w:pPr>
            <w:r>
              <w:rPr>
                <w:rFonts w:ascii="Times New Roman" w:hAnsi="Times New Roman" w:eastAsia="ＭＳ 明朝" w:cs="Times New Roman" w:eastAsiaTheme="minorEastAsia"/>
                <w:color w:val="000000"/>
                <w:sz w:val="18"/>
                <w:szCs w:val="22"/>
              </w:rPr>
              <w:t>Generated structure and self-observation; not real annotated accuracy.</w:t>
            </w:r>
          </w:p>
        </w:tc>
      </w:tr>
      <w:tr>
        <w:trPr>
          <w:trHeight w:val="1343" w:hRule="atLeast"/>
        </w:trPr>
        <w:tc>
          <w:tcPr>
            <w:tcW w:w="6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0AFD8506">
            <w:pPr>
              <w:spacing w:after="0" w:line="240" w:lineRule="auto"/>
            </w:pPr>
            <w:r>
              <w:rPr>
                <w:rFonts w:ascii="Times New Roman" w:hAnsi="Times New Roman" w:eastAsia="ＭＳ 明朝" w:cs="Times New Roman" w:eastAsiaTheme="minorEastAsia"/>
                <w:color w:val="000000"/>
                <w:sz w:val="18"/>
                <w:szCs w:val="22"/>
              </w:rPr>
              <w:t>O4</w:t>
            </w:r>
          </w:p>
        </w:tc>
        <w:tc>
          <w:tcPr>
            <w:tcW w:w="518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6BF411D0">
            <w:pPr>
              <w:spacing w:after="0" w:line="240" w:lineRule="auto"/>
            </w:pPr>
            <w:r>
              <w:rPr>
                <w:rFonts w:ascii="Times New Roman" w:hAnsi="Times New Roman" w:eastAsia="ＭＳ 明朝" w:cs="Times New Roman" w:eastAsiaTheme="minorEastAsia"/>
                <w:color w:val="000000"/>
                <w:sz w:val="18"/>
                <w:szCs w:val="22"/>
              </w:rPr>
              <w:t>Integrate L1-L4 computational context, evidence-gated situation awareness, memory and a structured coaching context.</w:t>
            </w:r>
          </w:p>
        </w:tc>
        <w:tc>
          <w:tcPr>
            <w:tcW w:w="29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134D31E">
            <w:pPr>
              <w:spacing w:after="0" w:line="240" w:lineRule="auto"/>
            </w:pPr>
            <w:r>
              <w:rPr>
                <w:rFonts w:ascii="Times New Roman" w:hAnsi="Times New Roman" w:eastAsia="ＭＳ 明朝" w:cs="Times New Roman" w:eastAsiaTheme="minorEastAsia"/>
                <w:color w:val="000000"/>
                <w:sz w:val="18"/>
                <w:szCs w:val="22"/>
              </w:rPr>
              <w:t>Computational architecture; not human awareness.</w:t>
            </w:r>
          </w:p>
        </w:tc>
      </w:tr>
      <w:tr>
        <w:tc>
          <w:tcPr>
            <w:tcW w:w="6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7D12DCEE">
            <w:pPr>
              <w:spacing w:after="0" w:line="240" w:lineRule="auto"/>
            </w:pPr>
            <w:r>
              <w:rPr>
                <w:rFonts w:ascii="Times New Roman" w:hAnsi="Times New Roman" w:eastAsia="ＭＳ 明朝" w:cs="Times New Roman" w:eastAsiaTheme="minorEastAsia"/>
                <w:color w:val="000000"/>
                <w:sz w:val="18"/>
                <w:szCs w:val="22"/>
              </w:rPr>
              <w:t>O5</w:t>
            </w:r>
          </w:p>
        </w:tc>
        <w:tc>
          <w:tcPr>
            <w:tcW w:w="518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4EDDB0B5">
            <w:pPr>
              <w:spacing w:after="0" w:line="240" w:lineRule="auto"/>
            </w:pPr>
            <w:r>
              <w:rPr>
                <w:rFonts w:ascii="Times New Roman" w:hAnsi="Times New Roman" w:eastAsia="ＭＳ 明朝" w:cs="Times New Roman" w:eastAsiaTheme="minorEastAsia"/>
                <w:color w:val="000000"/>
                <w:sz w:val="18"/>
                <w:szCs w:val="22"/>
              </w:rPr>
              <w:t>Implement deterministic rule/template coaching through voice/UI pathways with persistent session analytics.</w:t>
            </w:r>
          </w:p>
        </w:tc>
        <w:tc>
          <w:tcPr>
            <w:tcW w:w="29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F1E7CC0">
            <w:pPr>
              <w:spacing w:after="0" w:line="240" w:lineRule="auto"/>
            </w:pPr>
            <w:r>
              <w:rPr>
                <w:rFonts w:ascii="Times New Roman" w:hAnsi="Times New Roman" w:eastAsia="ＭＳ 明朝" w:cs="Times New Roman" w:eastAsiaTheme="minorEastAsia"/>
                <w:color w:val="000000"/>
                <w:sz w:val="18"/>
                <w:szCs w:val="22"/>
              </w:rPr>
              <w:t>No operational OpenAI LLM and no independent feedback-correctness result.</w:t>
            </w:r>
          </w:p>
        </w:tc>
      </w:tr>
      <w:tr>
        <w:tc>
          <w:tcPr>
            <w:tcW w:w="6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010977F">
            <w:pPr>
              <w:spacing w:after="0" w:line="240" w:lineRule="auto"/>
            </w:pPr>
            <w:r>
              <w:rPr>
                <w:rFonts w:ascii="Times New Roman" w:hAnsi="Times New Roman" w:eastAsia="ＭＳ 明朝" w:cs="Times New Roman" w:eastAsiaTheme="minorEastAsia"/>
                <w:color w:val="000000"/>
                <w:sz w:val="18"/>
                <w:szCs w:val="22"/>
              </w:rPr>
              <w:t>O6</w:t>
            </w:r>
          </w:p>
        </w:tc>
        <w:tc>
          <w:tcPr>
            <w:tcW w:w="518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4ACFCBCB">
            <w:pPr>
              <w:spacing w:after="0" w:line="240" w:lineRule="auto"/>
            </w:pPr>
            <w:r>
              <w:rPr>
                <w:rFonts w:ascii="Times New Roman" w:hAnsi="Times New Roman" w:eastAsia="ＭＳ 明朝" w:cs="Times New Roman" w:eastAsiaTheme="minorEastAsia"/>
                <w:color w:val="000000"/>
                <w:sz w:val="18"/>
                <w:szCs w:val="22"/>
              </w:rPr>
              <w:t>Evaluate the artifact using separated model, software, framework-case and failure-mode evidence.</w:t>
            </w:r>
          </w:p>
        </w:tc>
        <w:tc>
          <w:tcPr>
            <w:tcW w:w="29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920D79A">
            <w:pPr>
              <w:spacing w:after="0" w:line="240" w:lineRule="auto"/>
            </w:pPr>
            <w:r>
              <w:rPr>
                <w:rFonts w:ascii="Times New Roman" w:hAnsi="Times New Roman" w:eastAsia="ＭＳ 明朝" w:cs="Times New Roman" w:eastAsiaTheme="minorEastAsia"/>
                <w:color w:val="000000"/>
                <w:sz w:val="18"/>
                <w:szCs w:val="22"/>
              </w:rPr>
              <w:t>P001 jab-only feasibility; not effectiveness or combined accuracy.</w:t>
            </w:r>
          </w:p>
        </w:tc>
      </w:tr>
    </w:tbl>
    <w:p w14:paraId="2C562943">
      <w:pPr>
        <w:pStyle w:val="Heading2"/>
        <w:keepNext/>
        <w:widowControl/>
        <w:spacing w:before="200" w:after="120"/>
        <w:jc w:val="left"/>
      </w:pPr>
      <w:r>
        <w:rPr>
          <w:rFonts w:ascii="Times New Roman" w:hAnsi="Times New Roman" w:eastAsia="ＭＳ ゴシック" w:cs="Times New Roman" w:eastAsiaTheme="majorEastAsia"/>
          <w:b/>
          <w:bCs/>
          <w:color w:val="000000"/>
          <w:sz w:val="24"/>
          <w:szCs w:val="26"/>
        </w:rPr>
        <w:t>1.6 Scope and Contributions</w:t>
      </w:r>
    </w:p>
    <w:p w14:paraId="5D3061EB">
      <w:pPr>
        <w:widowControl/>
        <w:spacing w:before="0" w:after="120" w:line="360" w:lineRule="auto"/>
        <w:ind w:firstLine="432"/>
        <w:jc w:val="both"/>
      </w:pPr>
      <w:r>
        <w:rPr>
          <w:rFonts w:ascii="Times New Roman" w:hAnsi="Times New Roman" w:eastAsia="ＭＳ 明朝" w:cs="Times New Roman" w:eastAsiaTheme="minorEastAsia"/>
          <w:color w:val="000000"/>
          <w:sz w:val="24"/>
          <w:szCs w:val="22"/>
        </w:rPr>
        <w:t>The empirical scope is intentionally narrow: participant P001 is the researcher, developer and martial-arts expert; the technique is a jab; and sensing uses a laptop camera. The work is classified as a single-participant expert feasibility/self-evaluation case embedded in a design-science study. Original recordings remain private and are excluded from the submitted report. Screenshots and derived session evidence are restricted to functional illustration.</w:t>
      </w:r>
    </w:p>
    <w:p w14:paraId="695E3B8E">
      <w:pPr>
        <w:widowControl/>
        <w:spacing w:before="0" w:after="120" w:line="360" w:lineRule="auto"/>
        <w:ind w:firstLine="432"/>
        <w:jc w:val="both"/>
      </w:pPr>
      <w:r>
        <w:rPr>
          <w:rFonts w:ascii="Times New Roman" w:hAnsi="Times New Roman" w:eastAsia="ＭＳ 明朝" w:cs="Times New Roman" w:eastAsiaTheme="minorEastAsia"/>
          <w:color w:val="000000"/>
          <w:sz w:val="24"/>
          <w:szCs w:val="22"/>
        </w:rPr>
        <w:t>The study contributes an implemented multi-layer architecture, two deployed temporal models, explicit evidence gates, deterministic coaching and a reproducible claim-control protocol. It also contributes negative and limiting evidence: generated phase data are not presented as real accuracy; model-only latency is not end-to-end latency; a database integration inconsistency is retained; and the absence of an operational LLM is reported rather than obscured.</w:t>
      </w:r>
    </w:p>
    <w:p w14:paraId="4BB2667C">
      <w:pPr>
        <w:pStyle w:val="Heading2"/>
        <w:keepNext/>
        <w:widowControl/>
        <w:spacing w:before="200" w:after="120"/>
        <w:jc w:val="left"/>
      </w:pPr>
      <w:r>
        <w:rPr>
          <w:rFonts w:ascii="Times New Roman" w:hAnsi="Times New Roman" w:eastAsia="ＭＳ ゴシック" w:cs="Times New Roman" w:eastAsiaTheme="majorEastAsia"/>
          <w:b/>
          <w:bCs/>
          <w:color w:val="000000"/>
          <w:sz w:val="24"/>
          <w:szCs w:val="26"/>
        </w:rPr>
        <w:t>1.7 Structure of the Report</w:t>
      </w:r>
    </w:p>
    <w:p w14:paraId="5F1A8BF0">
      <w:pPr>
        <w:widowControl/>
        <w:spacing w:before="0" w:after="120" w:line="360" w:lineRule="auto"/>
        <w:ind w:firstLine="432"/>
        <w:jc w:val="both"/>
      </w:pPr>
      <w:r>
        <w:rPr>
          <w:rFonts w:ascii="Times New Roman" w:hAnsi="Times New Roman" w:eastAsia="ＭＳ 明朝" w:cs="Times New Roman" w:eastAsiaTheme="minorEastAsia"/>
          <w:color w:val="000000"/>
          <w:sz w:val="24"/>
          <w:szCs w:val="22"/>
        </w:rPr>
        <w:t>Chapter 2 reviews the evidence that motivates markerless perception, skeleton graph modelling, future-motion prediction, temporal segmentation, monocular uncertainty, situation awareness, design-science evaluation and jab biomechanics. Chapter 3 describes the research design and implemented architecture. Chapter 4 reports offline model evidence, software verification, the P001 framework case, failure modes and evidence-to-claim reconciliation. Chapter 5 answers the research question, summarizes contributions and identifies future evaluation.</w:t>
      </w:r>
    </w:p>
    <w:p w14:paraId="631408DC">
      <w:pPr>
        <w:pageBreakBefore/>
        <w:widowControl/>
      </w:pPr>
      <w:r/>
    </w:p>
    <w:p w14:paraId="1F53C634">
      <w:pPr>
        <w:pStyle w:val="Heading1"/>
        <w:keepNext/>
        <w:widowControl/>
        <w:spacing w:before="0" w:after="360"/>
        <w:jc w:val="center"/>
      </w:pPr>
      <w:r>
        <w:rPr>
          <w:rFonts w:ascii="Times New Roman" w:hAnsi="Times New Roman" w:eastAsia="ＭＳ ゴシック" w:cs="Times New Roman" w:eastAsiaTheme="majorEastAsia"/>
          <w:b/>
          <w:bCs/>
          <w:color w:val="000000"/>
          <w:sz w:val="28"/>
          <w:szCs w:val="28"/>
        </w:rPr>
        <w:t>CHAPTER 2</w:t>
      </w:r>
      <w:r>
        <w:br w:type="textWrapping"/>
      </w:r>
      <w:r>
        <w:rPr>
          <w:rFonts w:ascii="Times New Roman" w:hAnsi="Times New Roman" w:eastAsia="ＭＳ ゴシック" w:cs="Times New Roman" w:eastAsiaTheme="majorEastAsia"/>
          <w:b/>
          <w:bCs/>
          <w:color w:val="000000"/>
          <w:sz w:val="28"/>
          <w:szCs w:val="28"/>
        </w:rPr>
        <w:t>LITERATURE REVIEW</w:t>
      </w:r>
    </w:p>
    <w:p w14:paraId="1BBB3CBE">
      <w:pPr>
        <w:pStyle w:val="Heading2"/>
        <w:keepNext/>
        <w:widowControl/>
        <w:spacing w:before="200" w:after="120"/>
        <w:jc w:val="left"/>
      </w:pPr>
      <w:r>
        <w:rPr>
          <w:rFonts w:ascii="Times New Roman" w:hAnsi="Times New Roman" w:eastAsia="ＭＳ ゴシック" w:cs="Times New Roman" w:eastAsiaTheme="majorEastAsia"/>
          <w:b/>
          <w:bCs/>
          <w:color w:val="000000"/>
          <w:sz w:val="24"/>
          <w:szCs w:val="26"/>
        </w:rPr>
        <w:t>2.1 Markerless Perception and On-Device Pose Estimation</w:t>
      </w:r>
    </w:p>
    <w:p w14:paraId="1B774FC2">
      <w:pPr>
        <w:widowControl/>
        <w:spacing w:before="0" w:after="120" w:line="360" w:lineRule="auto"/>
        <w:ind w:firstLine="432"/>
        <w:jc w:val="both"/>
      </w:pPr>
      <w:r>
        <w:rPr>
          <w:rFonts w:ascii="Times New Roman" w:hAnsi="Times New Roman" w:eastAsia="ＭＳ 明朝" w:cs="Times New Roman" w:eastAsiaTheme="minorEastAsia"/>
          <w:color w:val="000000"/>
          <w:sz w:val="24"/>
          <w:szCs w:val="22"/>
        </w:rPr>
        <w:t>A perception layer is required before higher-order temporal reasoning can occur. BlazePose demonstrates a lightweight detector-tracker pipeline that estimates 33 body keypoints for a single person and is designed for real-time use (Bazarevsky et al., 2020). BlazePose GHUM extends this direction toward body and hand landmarks from monocular RGB input and emphasizes on-device operation (Grishchenko et al., 2022). MediaPipe Hands provides a related 21-landmark hand model suitable for guard and hand-readiness diagnostics (Zhang et al., 2020). MediaPipe's graph-based framework further supports modular perception pipelines in which sensing, transformation and inference components are combined as processing graphs (Lugaresi et al., 2019).</w:t>
      </w:r>
    </w:p>
    <w:p w14:paraId="0A29630D">
      <w:pPr>
        <w:widowControl/>
        <w:spacing w:before="0" w:after="120" w:line="360" w:lineRule="auto"/>
        <w:ind w:firstLine="432"/>
        <w:jc w:val="both"/>
      </w:pPr>
      <w:r>
        <w:rPr>
          <w:rFonts w:ascii="Times New Roman" w:hAnsi="Times New Roman" w:eastAsia="ＭＳ 明朝" w:cs="Times New Roman" w:eastAsiaTheme="minorEastAsia"/>
          <w:color w:val="000000"/>
          <w:sz w:val="24"/>
          <w:szCs w:val="22"/>
        </w:rPr>
        <w:t>These sources justify the technical feasibility of laptop-camera landmark extraction, but they do not validate the downstream Combat Cognition rules. Vendor or benchmark keypoint measures are not jab-form accuracy. Hand landmarks may be occluded, depth is uncertain, and a single-person tracker can fail under fast motion or unusual framing. The local system therefore retains visibility, tracking-quality and failure evidence instead of assuming every landmark is correct.</w:t>
      </w:r>
    </w:p>
    <w:p w14:paraId="5888CE43">
      <w:pPr>
        <w:pStyle w:val="Heading2"/>
        <w:keepNext/>
        <w:widowControl/>
        <w:spacing w:before="200" w:after="120"/>
        <w:jc w:val="left"/>
      </w:pPr>
      <w:r>
        <w:rPr>
          <w:rFonts w:ascii="Times New Roman" w:hAnsi="Times New Roman" w:eastAsia="ＭＳ ゴシック" w:cs="Times New Roman" w:eastAsiaTheme="majorEastAsia"/>
          <w:b/>
          <w:bCs/>
          <w:color w:val="000000"/>
          <w:sz w:val="24"/>
          <w:szCs w:val="26"/>
        </w:rPr>
        <w:t>2.2 Skeletons as Spatial-Temporal Graphs</w:t>
      </w:r>
    </w:p>
    <w:p w14:paraId="75DBDE4E">
      <w:pPr>
        <w:widowControl/>
        <w:spacing w:before="0" w:after="120" w:line="360" w:lineRule="auto"/>
        <w:ind w:firstLine="432"/>
        <w:jc w:val="both"/>
      </w:pPr>
      <w:r>
        <w:rPr>
          <w:rFonts w:ascii="Times New Roman" w:hAnsi="Times New Roman" w:eastAsia="ＭＳ 明朝" w:cs="Times New Roman" w:eastAsiaTheme="minorEastAsia"/>
          <w:color w:val="000000"/>
          <w:sz w:val="24"/>
          <w:szCs w:val="22"/>
        </w:rPr>
        <w:t>Skeleton sequences have a natural graph interpretation: joints are nodes, anatomical links form spatial edges and repeated joints across frames form temporal edges. ST-GCN established this representation for action recognition (Yan, Xiong and Lin, 2018). Two-stream adaptive graph convolution showed that learned topology and bone vectors can complement fixed physical structure (Shi et al., 2019), while multi-scale spatial-temporal graph convolution motivated relationships beyond immediate neighbours (Chen et al., 2021). Actional-structural GCNs similarly distinguish structural and task-dependent connections and use future-pose prediction as an auxiliary representation objective (Li et al., 2019).</w:t>
      </w:r>
    </w:p>
    <w:p w14:paraId="540A617A">
      <w:pPr>
        <w:widowControl/>
        <w:spacing w:before="0" w:after="120" w:line="360" w:lineRule="auto"/>
        <w:ind w:firstLine="432"/>
        <w:jc w:val="both"/>
      </w:pPr>
      <w:r>
        <w:rPr>
          <w:rFonts w:ascii="Times New Roman" w:hAnsi="Times New Roman" w:eastAsia="ＭＳ 明朝" w:cs="Times New Roman" w:eastAsiaTheme="minorEastAsia"/>
          <w:color w:val="000000"/>
          <w:sz w:val="24"/>
          <w:szCs w:val="22"/>
        </w:rPr>
        <w:t>The literature supports graph-based representation as a design precedent, not direct validation of ACP-STGAT. Most cited studies address recognition on large skeleton datasets rather than regression of future coordinates in a live jab. Learned edges must also be treated as computational dependencies rather than causal biomechanical pathways. The project accordingly evaluates the predictor on its own stated protocol and avoids transferring external accuracy figures.</w:t>
      </w:r>
    </w:p>
    <w:p w14:paraId="0557C451">
      <w:pPr>
        <w:pStyle w:val="Heading2"/>
        <w:keepNext/>
        <w:widowControl/>
        <w:spacing w:before="200" w:after="120"/>
        <w:jc w:val="left"/>
      </w:pPr>
      <w:r>
        <w:rPr>
          <w:rFonts w:ascii="Times New Roman" w:hAnsi="Times New Roman" w:eastAsia="ＭＳ ゴシック" w:cs="Times New Roman" w:eastAsiaTheme="majorEastAsia"/>
          <w:b/>
          <w:bCs/>
          <w:color w:val="000000"/>
          <w:sz w:val="24"/>
          <w:szCs w:val="26"/>
        </w:rPr>
        <w:t>2.3 Future-Motion Prediction</w:t>
      </w:r>
    </w:p>
    <w:p w14:paraId="6FB5C07D">
      <w:pPr>
        <w:widowControl/>
        <w:spacing w:before="0" w:after="120" w:line="360" w:lineRule="auto"/>
        <w:ind w:firstLine="432"/>
        <w:jc w:val="both"/>
      </w:pPr>
      <w:r>
        <w:rPr>
          <w:rFonts w:ascii="Times New Roman" w:hAnsi="Times New Roman" w:eastAsia="ＭＳ 明朝" w:cs="Times New Roman" w:eastAsiaTheme="minorEastAsia"/>
          <w:color w:val="000000"/>
          <w:sz w:val="24"/>
          <w:szCs w:val="22"/>
        </w:rPr>
        <w:t>Future-motion prediction seeks a sequence of poses beyond the observed window. Martinez, Black and Romero (2017) demonstrated that a simple last-pose or zero-velocity predictor can be difficult to beat at short horizons, making simple baselines essential. Mao et al. (2019) modelled joint trajectories using temporal transformations and learned graph dependencies and reported error across forecast horizons. These findings support the use of horizon-specific displacement errors and baseline comparisons rather than an invented accuracy percentage.</w:t>
      </w:r>
    </w:p>
    <w:p w14:paraId="261B3A8A">
      <w:pPr>
        <w:widowControl/>
        <w:spacing w:before="0" w:after="120" w:line="360" w:lineRule="auto"/>
        <w:ind w:firstLine="432"/>
        <w:jc w:val="both"/>
      </w:pPr>
      <w:r>
        <w:rPr>
          <w:rFonts w:ascii="Times New Roman" w:hAnsi="Times New Roman" w:eastAsia="ＭＳ 明朝" w:cs="Times New Roman" w:eastAsiaTheme="minorEastAsia"/>
          <w:color w:val="000000"/>
          <w:sz w:val="24"/>
          <w:szCs w:val="22"/>
        </w:rPr>
        <w:t>Combat Cognition's ACP-STGAT is evaluated using normalized mean per-joint displacement, final displacement and bone-length consistency. Because coordinates are normalized, errors cannot be labelled millimetres or centimetres. Human3.6M provides calibrated multi-view motion-capture evidence for general human activities (Ionescu et al., 2014), but its controlled activities and 17-joint representation differ from a MediaPipe-33 laptop-camera jab. The benchmark can test forecasting capability while leaving a clear domain gap.</w:t>
      </w:r>
    </w:p>
    <w:p w14:paraId="434FC72D">
      <w:pPr>
        <w:pStyle w:val="Heading2"/>
        <w:keepNext/>
        <w:widowControl/>
        <w:spacing w:before="200" w:after="120"/>
        <w:jc w:val="left"/>
      </w:pPr>
      <w:r>
        <w:rPr>
          <w:rFonts w:ascii="Times New Roman" w:hAnsi="Times New Roman" w:eastAsia="ＭＳ ゴシック" w:cs="Times New Roman" w:eastAsiaTheme="majorEastAsia"/>
          <w:b/>
          <w:bCs/>
          <w:color w:val="000000"/>
          <w:sz w:val="24"/>
          <w:szCs w:val="26"/>
        </w:rPr>
        <w:t>2.4 Temporal Phase Classification and Segmentation</w:t>
      </w:r>
    </w:p>
    <w:p w14:paraId="0CD71A60">
      <w:pPr>
        <w:widowControl/>
        <w:spacing w:before="0" w:after="120" w:line="360" w:lineRule="auto"/>
        <w:ind w:firstLine="432"/>
        <w:jc w:val="both"/>
      </w:pPr>
      <w:r>
        <w:rPr>
          <w:rFonts w:ascii="Times New Roman" w:hAnsi="Times New Roman" w:eastAsia="ＭＳ 明朝" w:cs="Times New Roman" w:eastAsiaTheme="minorEastAsia"/>
          <w:color w:val="000000"/>
          <w:sz w:val="24"/>
          <w:szCs w:val="22"/>
        </w:rPr>
        <w:t>A martial-arts technique is temporally ordered, and frame accuracy alone can conceal boundary jitter, over-segmentation or impossible transitions. MS-TCN uses multi-stage temporal convolution and a smoothing objective to refine framewise action segments (Abu Farha and Gall, 2019). ASFormer combines local temporal priors, hierarchical attention and iterative decoding and also illustrates the difficulty of high-capacity temporal models when labelled data are limited (Yi, Wen and Jiang, 2021).</w:t>
      </w:r>
    </w:p>
    <w:p w14:paraId="75DA91D7">
      <w:pPr>
        <w:widowControl/>
        <w:spacing w:before="0" w:after="120" w:line="360" w:lineRule="auto"/>
        <w:ind w:firstLine="432"/>
        <w:jc w:val="both"/>
      </w:pPr>
      <w:r>
        <w:rPr>
          <w:rFonts w:ascii="Times New Roman" w:hAnsi="Times New Roman" w:eastAsia="ＭＳ 明朝" w:cs="Times New Roman" w:eastAsiaTheme="minorEastAsia"/>
          <w:color w:val="000000"/>
          <w:sz w:val="24"/>
          <w:szCs w:val="22"/>
        </w:rPr>
        <w:t>These studies motivate reporting balanced accuracy, macro and per-class F1, confusion, boundary timing and repetition recovery. They do not make generated bootstrap data equivalent to human annotation. The current phase classifier is therefore presented as a complete synthetic pipeline evaluation. Its strong boundary scores describe generator-defined, smoothly separated phases; human movement may contain gradual, ambiguous and participant-dependent transitions.</w:t>
      </w:r>
    </w:p>
    <w:p w14:paraId="04BCBB37">
      <w:pPr>
        <w:pStyle w:val="Heading2"/>
        <w:keepNext/>
        <w:widowControl/>
        <w:spacing w:before="200" w:after="120"/>
        <w:jc w:val="left"/>
      </w:pPr>
      <w:r>
        <w:rPr>
          <w:rFonts w:ascii="Times New Roman" w:hAnsi="Times New Roman" w:eastAsia="ＭＳ ゴシック" w:cs="Times New Roman" w:eastAsiaTheme="majorEastAsia"/>
          <w:b/>
          <w:bCs/>
          <w:color w:val="000000"/>
          <w:sz w:val="24"/>
          <w:szCs w:val="26"/>
        </w:rPr>
        <w:t>2.5 Monocular Three-Dimensional Uncertainty</w:t>
      </w:r>
    </w:p>
    <w:p w14:paraId="346078C2">
      <w:pPr>
        <w:widowControl/>
        <w:spacing w:before="0" w:after="120" w:line="360" w:lineRule="auto"/>
        <w:ind w:firstLine="432"/>
        <w:jc w:val="both"/>
      </w:pPr>
      <w:r>
        <w:rPr>
          <w:rFonts w:ascii="Times New Roman" w:hAnsi="Times New Roman" w:eastAsia="ＭＳ 明朝" w:cs="Times New Roman" w:eastAsiaTheme="minorEastAsia"/>
          <w:color w:val="000000"/>
          <w:sz w:val="24"/>
          <w:szCs w:val="22"/>
        </w:rPr>
        <w:t>Monocular images do not uniquely determine three-dimensional pose. Controlled datasets such as Human3.6M use multiple cameras and motion capture (Ionescu et al., 2014), whereas MPI-INF-3DHP broadens appearance and environment variation but remains a curated benchmark with limited actors (Mehta et al., 2017). The 3DPW dataset combines video with body-worn inertial units to strengthen in-the-wild ground truth (von Marcard et al., 2018). Probabilistic monocular pose research explicitly represents multiple feasible three-dimensional hypotheses for the same two-dimensional observation (Wehrbein et al., 2021).</w:t>
      </w:r>
    </w:p>
    <w:p w14:paraId="762E0083">
      <w:pPr>
        <w:widowControl/>
        <w:spacing w:before="0" w:after="120" w:line="360" w:lineRule="auto"/>
        <w:ind w:firstLine="432"/>
        <w:jc w:val="both"/>
      </w:pPr>
      <w:r>
        <w:rPr>
          <w:rFonts w:ascii="Times New Roman" w:hAnsi="Times New Roman" w:eastAsia="ＭＳ 明朝" w:cs="Times New Roman" w:eastAsiaTheme="minorEastAsia"/>
          <w:color w:val="000000"/>
          <w:sz w:val="24"/>
          <w:szCs w:val="22"/>
        </w:rPr>
        <w:t>This literature establishes a mandatory measurement boundary. MediaPipe-relative coordinates and camera-derived angles are useful computational features, but they are not independently calibrated biomechanics. Depth ambiguity, clothing, viewpoint, self-occlusion and high-speed movement affect confidence. Physical-unit, force, injury or energy-expenditure claims would require calibrated external sensors and a different protocol.</w:t>
      </w:r>
    </w:p>
    <w:p w14:paraId="291C1F4E">
      <w:pPr>
        <w:pStyle w:val="Heading2"/>
        <w:keepNext/>
        <w:widowControl/>
        <w:spacing w:before="200" w:after="120"/>
        <w:jc w:val="left"/>
      </w:pPr>
      <w:r>
        <w:rPr>
          <w:rFonts w:ascii="Times New Roman" w:hAnsi="Times New Roman" w:eastAsia="ＭＳ ゴシック" w:cs="Times New Roman" w:eastAsiaTheme="majorEastAsia"/>
          <w:b/>
          <w:bCs/>
          <w:color w:val="000000"/>
          <w:sz w:val="24"/>
          <w:szCs w:val="26"/>
        </w:rPr>
        <w:t>2.6 Situation Awareness and Multi-Timescale Context</w:t>
      </w:r>
    </w:p>
    <w:p w14:paraId="6D524CAF">
      <w:pPr>
        <w:widowControl/>
        <w:spacing w:before="0" w:after="120" w:line="360" w:lineRule="auto"/>
        <w:ind w:firstLine="432"/>
        <w:jc w:val="both"/>
      </w:pPr>
      <w:r>
        <w:rPr>
          <w:rFonts w:ascii="Times New Roman" w:hAnsi="Times New Roman" w:eastAsia="ＭＳ 明朝" w:cs="Times New Roman" w:eastAsiaTheme="minorEastAsia"/>
          <w:color w:val="000000"/>
          <w:sz w:val="24"/>
          <w:szCs w:val="22"/>
        </w:rPr>
        <w:t>Endsley's situation-awareness model distinguishes perception of elements, comprehension of their meaning and projection of likely future status (Endsley, 1995). This provides a useful conceptual lens for the framework: landmarks and motion contribute perception; phase, form and session state contribute computational interpretation; and ACP-STGAT contributes a bounded projection signal. The mapping does not imply that the software possesses human awareness. Goals, expertise, attention and mental models are properties of human cognition that are not reproduced merely by naming software layers after them.</w:t>
      </w:r>
    </w:p>
    <w:p w14:paraId="2588A9C3">
      <w:pPr>
        <w:widowControl/>
        <w:spacing w:before="0" w:after="120" w:line="360" w:lineRule="auto"/>
        <w:ind w:firstLine="432"/>
        <w:jc w:val="both"/>
      </w:pPr>
      <w:r>
        <w:rPr>
          <w:rFonts w:ascii="Times New Roman" w:hAnsi="Times New Roman" w:eastAsia="ＭＳ 明朝" w:cs="Times New Roman" w:eastAsiaTheme="minorEastAsia"/>
          <w:color w:val="000000"/>
          <w:sz w:val="24"/>
          <w:szCs w:val="22"/>
        </w:rPr>
        <w:t>Combat Cognition adds multiple time horizons: L1 represents immediate motion, L2 represents action and projection, L3 represents the session and repetitions, and L4 represents stored learner history. This hierarchy addresses a gap between systems that end at action classification and coaching systems that must remember repeated errors or adjust pacing. Longitudinal validity remains untested in the present single-case evaluation.</w:t>
      </w:r>
    </w:p>
    <w:p w14:paraId="437B5EF6">
      <w:pPr>
        <w:pStyle w:val="Heading2"/>
        <w:keepNext/>
        <w:widowControl/>
        <w:spacing w:before="200" w:after="120"/>
        <w:jc w:val="left"/>
      </w:pPr>
      <w:r>
        <w:rPr>
          <w:rFonts w:ascii="Times New Roman" w:hAnsi="Times New Roman" w:eastAsia="ＭＳ ゴシック" w:cs="Times New Roman" w:eastAsiaTheme="majorEastAsia"/>
          <w:b/>
          <w:bCs/>
          <w:color w:val="000000"/>
          <w:sz w:val="24"/>
          <w:szCs w:val="26"/>
        </w:rPr>
        <w:t>2.7 Design-Science Evaluation and Reflexivity</w:t>
      </w:r>
    </w:p>
    <w:p w14:paraId="78FF8649">
      <w:pPr>
        <w:widowControl/>
        <w:spacing w:before="0" w:after="120" w:line="360" w:lineRule="auto"/>
        <w:ind w:firstLine="432"/>
        <w:jc w:val="both"/>
      </w:pPr>
      <w:r>
        <w:rPr>
          <w:rFonts w:ascii="Times New Roman" w:hAnsi="Times New Roman" w:eastAsia="ＭＳ 明朝" w:cs="Times New Roman" w:eastAsiaTheme="minorEastAsia"/>
          <w:color w:val="000000"/>
          <w:sz w:val="24"/>
          <w:szCs w:val="22"/>
        </w:rPr>
        <w:t>Design-science research evaluates purposeful artifacts through a combination of relevance, rigor, construction and evaluation (Hevner et al., 2004). This orientation fits Combat Cognition because the contribution is an integrated artifact and associated design knowledge, not a population-level clinical intervention. Software tests, model experiments, an expert case and failure evidence can jointly characterize the artifact, provided they are not collapsed into a single metric.</w:t>
      </w:r>
    </w:p>
    <w:p w14:paraId="5CF1B1D0">
      <w:pPr>
        <w:widowControl/>
        <w:spacing w:before="0" w:after="120" w:line="360" w:lineRule="auto"/>
        <w:ind w:firstLine="432"/>
        <w:jc w:val="both"/>
      </w:pPr>
      <w:r>
        <w:rPr>
          <w:rFonts w:ascii="Times New Roman" w:hAnsi="Times New Roman" w:eastAsia="ＭＳ 明朝" w:cs="Times New Roman" w:eastAsiaTheme="minorEastAsia"/>
          <w:color w:val="000000"/>
          <w:sz w:val="24"/>
          <w:szCs w:val="22"/>
        </w:rPr>
        <w:t>The researcher also supplied the martial-arts expertise used to formulate phase ordering, feedback priorities and thresholds. This creates valuable domain knowledge but also reflexive bias: the same individual designed, implemented and evaluated the system. The study therefore uses the term expert self-evaluation, identifies thresholds as expert-authored and treats independent expert triangulation as future work.</w:t>
      </w:r>
    </w:p>
    <w:p w14:paraId="65F8140B">
      <w:pPr>
        <w:pStyle w:val="Heading2"/>
        <w:keepNext/>
        <w:widowControl/>
        <w:spacing w:before="200" w:after="120"/>
        <w:jc w:val="left"/>
      </w:pPr>
      <w:r>
        <w:rPr>
          <w:rFonts w:ascii="Times New Roman" w:hAnsi="Times New Roman" w:eastAsia="ＭＳ ゴシック" w:cs="Times New Roman" w:eastAsiaTheme="majorEastAsia"/>
          <w:b/>
          <w:bCs/>
          <w:color w:val="000000"/>
          <w:sz w:val="24"/>
          <w:szCs w:val="26"/>
        </w:rPr>
        <w:t>2.8 Jab Biomechanics and Context</w:t>
      </w:r>
    </w:p>
    <w:p w14:paraId="4DF26E95">
      <w:pPr>
        <w:widowControl/>
        <w:spacing w:before="0" w:after="120" w:line="360" w:lineRule="auto"/>
        <w:ind w:firstLine="432"/>
        <w:jc w:val="both"/>
      </w:pPr>
      <w:r>
        <w:rPr>
          <w:rFonts w:ascii="Times New Roman" w:hAnsi="Times New Roman" w:eastAsia="ＭＳ 明朝" w:cs="Times New Roman" w:eastAsiaTheme="minorEastAsia"/>
          <w:color w:val="000000"/>
          <w:sz w:val="24"/>
          <w:szCs w:val="22"/>
        </w:rPr>
        <w:t>Punch kinematics depend on punch type and execution context. Piorkowski, Lees and Barton (2011) reported differences between single and combination punches, cautioning against transferring one protocol to another. Lockwood and Tant (1997) examined jab mechanics using two-dimensional kinematics, electromyography and an instrumented bag in a small sample, supporting a coordinated multi-joint view while also illustrating sampling and measurement limitations. Ald'ily et al. (2023) analysed straight-punch variants with consumer video and considered shoulder, elbow, pelvis and lower-limb variables, but their values cannot define universal jab thresholds.</w:t>
      </w:r>
    </w:p>
    <w:p w14:paraId="37207599">
      <w:pPr>
        <w:widowControl/>
        <w:spacing w:before="0" w:after="120" w:line="360" w:lineRule="auto"/>
        <w:ind w:firstLine="432"/>
        <w:jc w:val="both"/>
      </w:pPr>
      <w:r>
        <w:rPr>
          <w:rFonts w:ascii="Times New Roman" w:hAnsi="Times New Roman" w:eastAsia="ＭＳ 明朝" w:cs="Times New Roman" w:eastAsiaTheme="minorEastAsia"/>
          <w:color w:val="000000"/>
          <w:sz w:val="24"/>
          <w:szCs w:val="22"/>
        </w:rPr>
        <w:t>The literature supports including multiple joints and contextual variables, not treating elbow extension as the whole technique. Combat Cognition accordingly evaluates elbow, shoulder and guard-related evidence within an ordered sequence. Numerical coaching ranges remain prototype expert-authored tolerances. The camera cannot measure punch force, muscle activation, metabolic cost or injury prevention.</w:t>
      </w:r>
    </w:p>
    <w:p w14:paraId="74981704">
      <w:pPr>
        <w:pStyle w:val="Heading2"/>
        <w:keepNext/>
        <w:widowControl/>
        <w:spacing w:before="200" w:after="120"/>
        <w:jc w:val="left"/>
      </w:pPr>
      <w:r>
        <w:rPr>
          <w:rFonts w:ascii="Times New Roman" w:hAnsi="Times New Roman" w:eastAsia="ＭＳ ゴシック" w:cs="Times New Roman" w:eastAsiaTheme="majorEastAsia"/>
          <w:b/>
          <w:bCs/>
          <w:color w:val="000000"/>
          <w:sz w:val="24"/>
          <w:szCs w:val="26"/>
        </w:rPr>
        <w:t>2.9 Literature Synthesis and Research Gap</w:t>
      </w:r>
    </w:p>
    <w:p w14:paraId="416540E7">
      <w:pPr>
        <w:widowControl/>
        <w:spacing w:before="160" w:after="80"/>
        <w:jc w:val="left"/>
      </w:pPr>
      <w:r>
        <w:rPr>
          <w:rFonts w:ascii="Times New Roman" w:hAnsi="Times New Roman" w:eastAsia="ＭＳ 明朝" w:cs="Times New Roman" w:eastAsiaTheme="minorEastAsia"/>
          <w:b/>
          <w:bCs/>
          <w:color w:val="000000"/>
          <w:sz w:val="24"/>
          <w:szCs w:val="22"/>
        </w:rPr>
        <w:t>Table 2.1 Literature-to-framework synthesis</w:t>
      </w:r>
    </w:p>
    <w:tbl>
      <w:tblPr>
        <w:tblStyle w:val="TableGrid"/>
        <w:tblW w:w="8784" w:type="dxa"/>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2197"/>
        <w:gridCol w:w="2197"/>
        <w:gridCol w:w="2197"/>
        <w:gridCol w:w="2197"/>
      </w:tblGrid>
      <w:tr>
        <w:trPr>
          <w:tblHeader/>
        </w:trPr>
        <w:tc>
          <w:tcPr>
            <w:tcW w:w="1656"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0983D688">
            <w:pPr>
              <w:spacing w:after="0"/>
              <w:jc w:val="center"/>
            </w:pPr>
            <w:r>
              <w:rPr>
                <w:rFonts w:ascii="Times New Roman" w:hAnsi="Times New Roman" w:eastAsia="ＭＳ 明朝" w:cs="Times New Roman" w:eastAsiaTheme="minorEastAsia"/>
                <w:b/>
                <w:bCs/>
                <w:color w:val="000000"/>
                <w:sz w:val="18"/>
                <w:szCs w:val="22"/>
              </w:rPr>
              <w:t>Area</w:t>
            </w:r>
          </w:p>
        </w:tc>
        <w:tc>
          <w:tcPr>
            <w:tcW w:w="2520"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1038E050">
            <w:pPr>
              <w:spacing w:after="0"/>
              <w:jc w:val="center"/>
            </w:pPr>
            <w:r>
              <w:rPr>
                <w:rFonts w:ascii="Times New Roman" w:hAnsi="Times New Roman" w:eastAsia="ＭＳ 明朝" w:cs="Times New Roman" w:eastAsiaTheme="minorEastAsia"/>
                <w:b/>
                <w:bCs/>
                <w:color w:val="000000"/>
                <w:sz w:val="18"/>
                <w:szCs w:val="22"/>
              </w:rPr>
              <w:t>Supported proposition</w:t>
            </w:r>
          </w:p>
        </w:tc>
        <w:tc>
          <w:tcPr>
            <w:tcW w:w="2232"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57C06F1E">
            <w:pPr>
              <w:spacing w:after="0"/>
              <w:jc w:val="center"/>
            </w:pPr>
            <w:r>
              <w:rPr>
                <w:rFonts w:ascii="Times New Roman" w:hAnsi="Times New Roman" w:eastAsia="ＭＳ 明朝" w:cs="Times New Roman" w:eastAsiaTheme="minorEastAsia"/>
                <w:b/>
                <w:bCs/>
                <w:color w:val="000000"/>
                <w:sz w:val="18"/>
                <w:szCs w:val="22"/>
              </w:rPr>
              <w:t>Key limitation</w:t>
            </w:r>
          </w:p>
        </w:tc>
        <w:tc>
          <w:tcPr>
            <w:tcW w:w="2376"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2022A971">
            <w:pPr>
              <w:spacing w:after="0"/>
              <w:jc w:val="center"/>
            </w:pPr>
            <w:r>
              <w:rPr>
                <w:rFonts w:ascii="Times New Roman" w:hAnsi="Times New Roman" w:eastAsia="ＭＳ 明朝" w:cs="Times New Roman" w:eastAsiaTheme="minorEastAsia"/>
                <w:b/>
                <w:bCs/>
                <w:color w:val="000000"/>
                <w:sz w:val="18"/>
                <w:szCs w:val="22"/>
              </w:rPr>
              <w:t>Framework use</w:t>
            </w:r>
          </w:p>
        </w:tc>
      </w:tr>
      <w:tr>
        <w:tc>
          <w:tcPr>
            <w:tcW w:w="165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6C36BA4">
            <w:pPr>
              <w:spacing w:after="0" w:line="240" w:lineRule="auto"/>
            </w:pPr>
            <w:r>
              <w:rPr>
                <w:rFonts w:ascii="Times New Roman" w:hAnsi="Times New Roman" w:eastAsia="ＭＳ 明朝" w:cs="Times New Roman" w:eastAsiaTheme="minorEastAsia"/>
                <w:color w:val="000000"/>
                <w:sz w:val="18"/>
                <w:szCs w:val="22"/>
              </w:rPr>
              <w:t>Markerless pose</w:t>
            </w:r>
          </w:p>
        </w:tc>
        <w:tc>
          <w:tcPr>
            <w:tcW w:w="252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48CF4F64">
            <w:pPr>
              <w:spacing w:after="0" w:line="240" w:lineRule="auto"/>
            </w:pPr>
            <w:r>
              <w:rPr>
                <w:rFonts w:ascii="Times New Roman" w:hAnsi="Times New Roman" w:eastAsia="ＭＳ 明朝" w:cs="Times New Roman" w:eastAsiaTheme="minorEastAsia"/>
                <w:color w:val="000000"/>
                <w:sz w:val="18"/>
                <w:szCs w:val="22"/>
              </w:rPr>
              <w:t>Real-time body/hand landmarks</w:t>
            </w:r>
          </w:p>
        </w:tc>
        <w:tc>
          <w:tcPr>
            <w:tcW w:w="223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7DCB8D2A">
            <w:pPr>
              <w:spacing w:after="0" w:line="240" w:lineRule="auto"/>
            </w:pPr>
            <w:r>
              <w:rPr>
                <w:rFonts w:ascii="Times New Roman" w:hAnsi="Times New Roman" w:eastAsia="ＭＳ 明朝" w:cs="Times New Roman" w:eastAsiaTheme="minorEastAsia"/>
                <w:color w:val="000000"/>
                <w:sz w:val="18"/>
                <w:szCs w:val="22"/>
              </w:rPr>
              <w:t>Task and depth uncertainty</w:t>
            </w:r>
          </w:p>
        </w:tc>
        <w:tc>
          <w:tcPr>
            <w:tcW w:w="237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61F1E5A1">
            <w:pPr>
              <w:spacing w:after="0" w:line="240" w:lineRule="auto"/>
            </w:pPr>
            <w:r>
              <w:rPr>
                <w:rFonts w:ascii="Times New Roman" w:hAnsi="Times New Roman" w:eastAsia="ＭＳ 明朝" w:cs="Times New Roman" w:eastAsiaTheme="minorEastAsia"/>
                <w:color w:val="000000"/>
                <w:sz w:val="18"/>
                <w:szCs w:val="22"/>
              </w:rPr>
              <w:t>Perception with confidence/visibility</w:t>
            </w:r>
          </w:p>
        </w:tc>
      </w:tr>
      <w:tr>
        <w:tc>
          <w:tcPr>
            <w:tcW w:w="165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489747E">
            <w:pPr>
              <w:spacing w:after="0" w:line="240" w:lineRule="auto"/>
            </w:pPr>
            <w:r>
              <w:rPr>
                <w:rFonts w:ascii="Times New Roman" w:hAnsi="Times New Roman" w:eastAsia="ＭＳ 明朝" w:cs="Times New Roman" w:eastAsiaTheme="minorEastAsia"/>
                <w:color w:val="000000"/>
                <w:sz w:val="18"/>
                <w:szCs w:val="22"/>
              </w:rPr>
              <w:t>Skeleton graphs</w:t>
            </w:r>
          </w:p>
        </w:tc>
        <w:tc>
          <w:tcPr>
            <w:tcW w:w="252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AC1D3EF">
            <w:pPr>
              <w:spacing w:after="0" w:line="240" w:lineRule="auto"/>
            </w:pPr>
            <w:r>
              <w:rPr>
                <w:rFonts w:ascii="Times New Roman" w:hAnsi="Times New Roman" w:eastAsia="ＭＳ 明朝" w:cs="Times New Roman" w:eastAsiaTheme="minorEastAsia"/>
                <w:color w:val="000000"/>
                <w:sz w:val="18"/>
                <w:szCs w:val="22"/>
              </w:rPr>
              <w:t>Spatial-temporal joint representation</w:t>
            </w:r>
          </w:p>
        </w:tc>
        <w:tc>
          <w:tcPr>
            <w:tcW w:w="223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0638B01F">
            <w:pPr>
              <w:spacing w:after="0" w:line="240" w:lineRule="auto"/>
            </w:pPr>
            <w:r>
              <w:rPr>
                <w:rFonts w:ascii="Times New Roman" w:hAnsi="Times New Roman" w:eastAsia="ＭＳ 明朝" w:cs="Times New Roman" w:eastAsiaTheme="minorEastAsia"/>
                <w:color w:val="000000"/>
                <w:sz w:val="18"/>
                <w:szCs w:val="22"/>
              </w:rPr>
              <w:t>Recognition differs from prediction</w:t>
            </w:r>
          </w:p>
        </w:tc>
        <w:tc>
          <w:tcPr>
            <w:tcW w:w="237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1CF65D64">
            <w:pPr>
              <w:spacing w:after="0" w:line="240" w:lineRule="auto"/>
            </w:pPr>
            <w:r>
              <w:rPr>
                <w:rFonts w:ascii="Times New Roman" w:hAnsi="Times New Roman" w:eastAsia="ＭＳ 明朝" w:cs="Times New Roman" w:eastAsiaTheme="minorEastAsia"/>
                <w:color w:val="000000"/>
                <w:sz w:val="18"/>
                <w:szCs w:val="22"/>
              </w:rPr>
              <w:t>ACP/phase design rationale</w:t>
            </w:r>
          </w:p>
        </w:tc>
      </w:tr>
      <w:tr>
        <w:tc>
          <w:tcPr>
            <w:tcW w:w="165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8A8D79B">
            <w:pPr>
              <w:spacing w:after="0" w:line="240" w:lineRule="auto"/>
            </w:pPr>
            <w:r>
              <w:rPr>
                <w:rFonts w:ascii="Times New Roman" w:hAnsi="Times New Roman" w:eastAsia="ＭＳ 明朝" w:cs="Times New Roman" w:eastAsiaTheme="minorEastAsia"/>
                <w:color w:val="000000"/>
                <w:sz w:val="18"/>
                <w:szCs w:val="22"/>
              </w:rPr>
              <w:t>Motion prediction</w:t>
            </w:r>
          </w:p>
        </w:tc>
        <w:tc>
          <w:tcPr>
            <w:tcW w:w="252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B871D84">
            <w:pPr>
              <w:spacing w:after="0" w:line="240" w:lineRule="auto"/>
            </w:pPr>
            <w:r>
              <w:rPr>
                <w:rFonts w:ascii="Times New Roman" w:hAnsi="Times New Roman" w:eastAsia="ＭＳ 明朝" w:cs="Times New Roman" w:eastAsiaTheme="minorEastAsia"/>
                <w:color w:val="000000"/>
                <w:sz w:val="18"/>
                <w:szCs w:val="22"/>
              </w:rPr>
              <w:t>Baselines and horizon errors</w:t>
            </w:r>
          </w:p>
        </w:tc>
        <w:tc>
          <w:tcPr>
            <w:tcW w:w="223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65C46555">
            <w:pPr>
              <w:spacing w:after="0" w:line="240" w:lineRule="auto"/>
            </w:pPr>
            <w:r>
              <w:rPr>
                <w:rFonts w:ascii="Times New Roman" w:hAnsi="Times New Roman" w:eastAsia="ＭＳ 明朝" w:cs="Times New Roman" w:eastAsiaTheme="minorEastAsia"/>
                <w:color w:val="000000"/>
                <w:sz w:val="18"/>
                <w:szCs w:val="22"/>
              </w:rPr>
              <w:t>Benchmark/domain dependence</w:t>
            </w:r>
          </w:p>
        </w:tc>
        <w:tc>
          <w:tcPr>
            <w:tcW w:w="237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23C5D6F">
            <w:pPr>
              <w:spacing w:after="0" w:line="240" w:lineRule="auto"/>
            </w:pPr>
            <w:r>
              <w:rPr>
                <w:rFonts w:ascii="Times New Roman" w:hAnsi="Times New Roman" w:eastAsia="ＭＳ 明朝" w:cs="Times New Roman" w:eastAsiaTheme="minorEastAsia"/>
                <w:color w:val="000000"/>
                <w:sz w:val="18"/>
                <w:szCs w:val="22"/>
              </w:rPr>
              <w:t>ACP evaluation protocol</w:t>
            </w:r>
          </w:p>
        </w:tc>
      </w:tr>
      <w:tr>
        <w:tc>
          <w:tcPr>
            <w:tcW w:w="165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0FB2CAC2">
            <w:pPr>
              <w:spacing w:after="0" w:line="240" w:lineRule="auto"/>
            </w:pPr>
            <w:r>
              <w:rPr>
                <w:rFonts w:ascii="Times New Roman" w:hAnsi="Times New Roman" w:eastAsia="ＭＳ 明朝" w:cs="Times New Roman" w:eastAsiaTheme="minorEastAsia"/>
                <w:color w:val="000000"/>
                <w:sz w:val="18"/>
                <w:szCs w:val="22"/>
              </w:rPr>
              <w:t>Temporal segmentation</w:t>
            </w:r>
          </w:p>
        </w:tc>
        <w:tc>
          <w:tcPr>
            <w:tcW w:w="252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75EF3790">
            <w:pPr>
              <w:spacing w:after="0" w:line="240" w:lineRule="auto"/>
            </w:pPr>
            <w:r>
              <w:rPr>
                <w:rFonts w:ascii="Times New Roman" w:hAnsi="Times New Roman" w:eastAsia="ＭＳ 明朝" w:cs="Times New Roman" w:eastAsiaTheme="minorEastAsia"/>
                <w:color w:val="000000"/>
                <w:sz w:val="18"/>
                <w:szCs w:val="22"/>
              </w:rPr>
              <w:t>Sequence and boundary metrics</w:t>
            </w:r>
          </w:p>
        </w:tc>
        <w:tc>
          <w:tcPr>
            <w:tcW w:w="223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4269EE76">
            <w:pPr>
              <w:spacing w:after="0" w:line="240" w:lineRule="auto"/>
            </w:pPr>
            <w:r>
              <w:rPr>
                <w:rFonts w:ascii="Times New Roman" w:hAnsi="Times New Roman" w:eastAsia="ＭＳ 明朝" w:cs="Times New Roman" w:eastAsiaTheme="minorEastAsia"/>
                <w:color w:val="000000"/>
                <w:sz w:val="18"/>
                <w:szCs w:val="22"/>
              </w:rPr>
              <w:t>Requires labelled real sequences</w:t>
            </w:r>
          </w:p>
        </w:tc>
        <w:tc>
          <w:tcPr>
            <w:tcW w:w="237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47035610">
            <w:pPr>
              <w:spacing w:after="0" w:line="240" w:lineRule="auto"/>
            </w:pPr>
            <w:r>
              <w:rPr>
                <w:rFonts w:ascii="Times New Roman" w:hAnsi="Times New Roman" w:eastAsia="ＭＳ 明朝" w:cs="Times New Roman" w:eastAsiaTheme="minorEastAsia"/>
                <w:color w:val="000000"/>
                <w:sz w:val="18"/>
                <w:szCs w:val="22"/>
              </w:rPr>
              <w:t>Phase pipeline and decoder</w:t>
            </w:r>
          </w:p>
        </w:tc>
      </w:tr>
      <w:tr>
        <w:tc>
          <w:tcPr>
            <w:tcW w:w="165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0928E0E6">
            <w:pPr>
              <w:spacing w:after="0" w:line="240" w:lineRule="auto"/>
            </w:pPr>
            <w:r>
              <w:rPr>
                <w:rFonts w:ascii="Times New Roman" w:hAnsi="Times New Roman" w:eastAsia="ＭＳ 明朝" w:cs="Times New Roman" w:eastAsiaTheme="minorEastAsia"/>
                <w:color w:val="000000"/>
                <w:sz w:val="18"/>
                <w:szCs w:val="22"/>
              </w:rPr>
              <w:t>Situation awareness</w:t>
            </w:r>
          </w:p>
        </w:tc>
        <w:tc>
          <w:tcPr>
            <w:tcW w:w="252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12C50B9E">
            <w:pPr>
              <w:spacing w:after="0" w:line="240" w:lineRule="auto"/>
            </w:pPr>
            <w:r>
              <w:rPr>
                <w:rFonts w:ascii="Times New Roman" w:hAnsi="Times New Roman" w:eastAsia="ＭＳ 明朝" w:cs="Times New Roman" w:eastAsiaTheme="minorEastAsia"/>
                <w:color w:val="000000"/>
                <w:sz w:val="18"/>
                <w:szCs w:val="22"/>
              </w:rPr>
              <w:t>Perception-comprehension-projection lens</w:t>
            </w:r>
          </w:p>
        </w:tc>
        <w:tc>
          <w:tcPr>
            <w:tcW w:w="223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6D1B8EC6">
            <w:pPr>
              <w:spacing w:after="0" w:line="240" w:lineRule="auto"/>
            </w:pPr>
            <w:r>
              <w:rPr>
                <w:rFonts w:ascii="Times New Roman" w:hAnsi="Times New Roman" w:eastAsia="ＭＳ 明朝" w:cs="Times New Roman" w:eastAsiaTheme="minorEastAsia"/>
                <w:color w:val="000000"/>
                <w:sz w:val="18"/>
                <w:szCs w:val="22"/>
              </w:rPr>
              <w:t>Human theory does not prove machine awareness</w:t>
            </w:r>
          </w:p>
        </w:tc>
        <w:tc>
          <w:tcPr>
            <w:tcW w:w="237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00EB686A">
            <w:pPr>
              <w:spacing w:after="0" w:line="240" w:lineRule="auto"/>
            </w:pPr>
            <w:r>
              <w:rPr>
                <w:rFonts w:ascii="Times New Roman" w:hAnsi="Times New Roman" w:eastAsia="ＭＳ 明朝" w:cs="Times New Roman" w:eastAsiaTheme="minorEastAsia"/>
                <w:color w:val="000000"/>
                <w:sz w:val="18"/>
                <w:szCs w:val="22"/>
              </w:rPr>
              <w:t>Bounded L1-L4 evidence gates</w:t>
            </w:r>
          </w:p>
        </w:tc>
      </w:tr>
      <w:tr>
        <w:tc>
          <w:tcPr>
            <w:tcW w:w="165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ADC50AA">
            <w:pPr>
              <w:spacing w:after="0" w:line="240" w:lineRule="auto"/>
            </w:pPr>
            <w:r>
              <w:rPr>
                <w:rFonts w:ascii="Times New Roman" w:hAnsi="Times New Roman" w:eastAsia="ＭＳ 明朝" w:cs="Times New Roman" w:eastAsiaTheme="minorEastAsia"/>
                <w:color w:val="000000"/>
                <w:sz w:val="18"/>
                <w:szCs w:val="22"/>
              </w:rPr>
              <w:t>Jab biomechanics</w:t>
            </w:r>
          </w:p>
        </w:tc>
        <w:tc>
          <w:tcPr>
            <w:tcW w:w="252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6FD2E091">
            <w:pPr>
              <w:spacing w:after="0" w:line="240" w:lineRule="auto"/>
            </w:pPr>
            <w:r>
              <w:rPr>
                <w:rFonts w:ascii="Times New Roman" w:hAnsi="Times New Roman" w:eastAsia="ＭＳ 明朝" w:cs="Times New Roman" w:eastAsiaTheme="minorEastAsia"/>
                <w:color w:val="000000"/>
                <w:sz w:val="18"/>
                <w:szCs w:val="22"/>
              </w:rPr>
              <w:t>Multi-joint, context-dependent movement</w:t>
            </w:r>
          </w:p>
        </w:tc>
        <w:tc>
          <w:tcPr>
            <w:tcW w:w="223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C25DE6F">
            <w:pPr>
              <w:spacing w:after="0" w:line="240" w:lineRule="auto"/>
            </w:pPr>
            <w:r>
              <w:rPr>
                <w:rFonts w:ascii="Times New Roman" w:hAnsi="Times New Roman" w:eastAsia="ＭＳ 明朝" w:cs="Times New Roman" w:eastAsiaTheme="minorEastAsia"/>
                <w:color w:val="000000"/>
                <w:sz w:val="18"/>
                <w:szCs w:val="22"/>
              </w:rPr>
              <w:t>Small/heterogeneous studies</w:t>
            </w:r>
          </w:p>
        </w:tc>
        <w:tc>
          <w:tcPr>
            <w:tcW w:w="237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C5D0B9F">
            <w:pPr>
              <w:spacing w:after="0" w:line="240" w:lineRule="auto"/>
            </w:pPr>
            <w:r>
              <w:rPr>
                <w:rFonts w:ascii="Times New Roman" w:hAnsi="Times New Roman" w:eastAsia="ＭＳ 明朝" w:cs="Times New Roman" w:eastAsiaTheme="minorEastAsia"/>
                <w:color w:val="000000"/>
                <w:sz w:val="18"/>
                <w:szCs w:val="22"/>
              </w:rPr>
              <w:t>Variable selection, not universal thresholds</w:t>
            </w:r>
          </w:p>
        </w:tc>
      </w:tr>
    </w:tbl>
    <w:p w14:paraId="23050F2A">
      <w:pPr>
        <w:widowControl/>
        <w:spacing w:before="0" w:after="120" w:line="360" w:lineRule="auto"/>
        <w:ind w:firstLine="432"/>
        <w:jc w:val="both"/>
      </w:pPr>
      <w:r>
        <w:rPr>
          <w:rFonts w:ascii="Times New Roman" w:hAnsi="Times New Roman" w:eastAsia="ＭＳ 明朝" w:cs="Times New Roman" w:eastAsiaTheme="minorEastAsia"/>
          <w:color w:val="000000"/>
          <w:sz w:val="24"/>
          <w:szCs w:val="22"/>
        </w:rPr>
        <w:t>The synthesis identifies an integration gap rather than claiming that no related systems exist. The literature contains mature work on pose estimation, graph action recognition, motion prediction and temporal segmentation, but each external result has a different task, dataset and measurement boundary. Combat Cognition's contribution is the explicit integration of those computational functions with deterministic biomechanics, multi-timescale state, evidence gating, session memory and coaching. The empirical contribution is feasibility evidence for that integration, not proof that it outperforms all alternative coaching systems.</w:t>
      </w:r>
    </w:p>
    <w:p w14:paraId="667C683F">
      <w:pPr>
        <w:widowControl/>
        <w:spacing w:before="0" w:after="120" w:line="360" w:lineRule="auto"/>
        <w:ind w:firstLine="432"/>
        <w:jc w:val="both"/>
      </w:pPr>
      <w:r>
        <w:rPr>
          <w:rFonts w:ascii="Times New Roman" w:hAnsi="Times New Roman" w:eastAsia="ＭＳ 明朝" w:cs="Times New Roman" w:eastAsiaTheme="minorEastAsia"/>
          <w:color w:val="000000"/>
          <w:sz w:val="24"/>
          <w:szCs w:val="22"/>
        </w:rPr>
        <w:t>The ICCV paper named STGAT predicts pedestrian trajectories rather than articulated skeletal pose (Huang et al., 2019). It is retained as a terminology exclusion because acronym similarity can be misleading. Its displacement results are not used to validate ACP-STGAT.</w:t>
      </w:r>
    </w:p>
    <w:p w14:paraId="0E804FA5">
      <w:pPr>
        <w:pageBreakBefore/>
        <w:widowControl/>
      </w:pPr>
      <w:r/>
    </w:p>
    <w:p w14:paraId="7B59B756">
      <w:pPr>
        <w:pStyle w:val="Heading1"/>
        <w:keepNext/>
        <w:widowControl/>
        <w:spacing w:before="0" w:after="360"/>
        <w:jc w:val="center"/>
      </w:pPr>
      <w:r>
        <w:rPr>
          <w:rFonts w:ascii="Times New Roman" w:hAnsi="Times New Roman" w:eastAsia="ＭＳ ゴシック" w:cs="Times New Roman" w:eastAsiaTheme="majorEastAsia"/>
          <w:b/>
          <w:bCs/>
          <w:color w:val="000000"/>
          <w:sz w:val="28"/>
          <w:szCs w:val="28"/>
        </w:rPr>
        <w:t>CHAPTER 3</w:t>
      </w:r>
      <w:r>
        <w:br w:type="textWrapping"/>
      </w:r>
      <w:r>
        <w:rPr>
          <w:rFonts w:ascii="Times New Roman" w:hAnsi="Times New Roman" w:eastAsia="ＭＳ ゴシック" w:cs="Times New Roman" w:eastAsiaTheme="majorEastAsia"/>
          <w:b/>
          <w:bCs/>
          <w:color w:val="000000"/>
          <w:sz w:val="28"/>
          <w:szCs w:val="28"/>
        </w:rPr>
        <w:t>METHODOLOGY</w:t>
      </w:r>
    </w:p>
    <w:p w14:paraId="02A79DE3">
      <w:pPr>
        <w:pStyle w:val="Heading2"/>
        <w:keepNext/>
        <w:widowControl/>
        <w:spacing w:before="200" w:after="120"/>
        <w:jc w:val="left"/>
      </w:pPr>
      <w:r>
        <w:rPr>
          <w:rFonts w:ascii="Times New Roman" w:hAnsi="Times New Roman" w:eastAsia="ＭＳ ゴシック" w:cs="Times New Roman" w:eastAsiaTheme="majorEastAsia"/>
          <w:b/>
          <w:bCs/>
          <w:color w:val="000000"/>
          <w:sz w:val="24"/>
          <w:szCs w:val="26"/>
        </w:rPr>
        <w:t>3.1 Research Design</w:t>
      </w:r>
    </w:p>
    <w:p w14:paraId="6ED19B30">
      <w:pPr>
        <w:widowControl/>
        <w:spacing w:before="0" w:after="120" w:line="360" w:lineRule="auto"/>
        <w:ind w:firstLine="432"/>
        <w:jc w:val="both"/>
      </w:pPr>
      <w:r>
        <w:rPr>
          <w:rFonts w:ascii="Times New Roman" w:hAnsi="Times New Roman" w:eastAsia="ＭＳ 明朝" w:cs="Times New Roman" w:eastAsiaTheme="minorEastAsia"/>
          <w:color w:val="000000"/>
          <w:sz w:val="24"/>
          <w:szCs w:val="22"/>
        </w:rPr>
        <w:t>The study follows an expert-informed design-science case approach. The artifact was designed from literature, software requirements and the researcher's martial-arts knowledge; implemented as an interactive laptop-camera application; and evaluated through separate evidence tiers. The empirical case is P001 only. P001 is simultaneously the researcher, developer and martial-arts expert, so observations are treated as reflective expert self-evaluation rather than independent participant evidence.</w:t>
      </w:r>
    </w:p>
    <w:p w14:paraId="369FB5D6">
      <w:pPr>
        <w:widowControl/>
        <w:spacing w:before="0" w:after="120" w:line="360" w:lineRule="auto"/>
        <w:ind w:firstLine="432"/>
        <w:jc w:val="both"/>
      </w:pPr>
      <w:r>
        <w:rPr>
          <w:rFonts w:ascii="Times New Roman" w:hAnsi="Times New Roman" w:eastAsia="ＭＳ 明朝" w:cs="Times New Roman" w:eastAsiaTheme="minorEastAsia"/>
          <w:color w:val="000000"/>
          <w:sz w:val="24"/>
          <w:szCs w:val="22"/>
        </w:rPr>
        <w:t>The evaluation was intentionally constrained after practical limitations made a multi-participant study infeasible. The protocol was not converted into an effectiveness study. Instead, the final question became whether the system components functioned, whether model pipelines produced reproducible measured outputs under their declared datasets, whether an end-to-end jab session could be demonstrated, and whether failures and unsupported claims could be identified.</w:t>
      </w:r>
    </w:p>
    <w:p w14:paraId="4DB5440B">
      <w:pPr>
        <w:pStyle w:val="Heading2"/>
        <w:keepNext/>
        <w:widowControl/>
        <w:spacing w:before="200" w:after="120"/>
        <w:jc w:val="left"/>
      </w:pPr>
      <w:r>
        <w:rPr>
          <w:rFonts w:ascii="Times New Roman" w:hAnsi="Times New Roman" w:eastAsia="ＭＳ ゴシック" w:cs="Times New Roman" w:eastAsiaTheme="majorEastAsia"/>
          <w:b/>
          <w:bCs/>
          <w:color w:val="000000"/>
          <w:sz w:val="24"/>
          <w:szCs w:val="26"/>
        </w:rPr>
        <w:t>3.2 Framework Architecture</w:t>
      </w:r>
    </w:p>
    <w:p w14:paraId="29646E21">
      <w:pPr>
        <w:keepNext/>
        <w:widowControl/>
        <w:jc w:val="center"/>
      </w:pPr>
      <w:r>
        <w:drawing>
          <wp:inline distT="0" distB="0" distL="0" distR="0">
            <wp:extent cx="5534025" cy="3390900"/>
            <wp:effectExtent l="0" t="0" r="0" b="0"/>
            <wp:docPr id="100000" name="Combat Cognition architecture and evidence flow" descr="Combat Cognition architecture and evidence flow, showing implemented perception, L1-L4 context, situation-awareness gates, deterministic coaching and the planned non-operational LLM bound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descr="Combat Cognition architecture and evidence flow, showing implemented perception, L1-L4 context, situation-awareness gates, deterministic coaching and the planned non-operational LLM boundary."/>
                    <pic:cNvPicPr/>
                  </pic:nvPicPr>
                  <pic:blipFill>
                    <a:blip r:embed="rId31"/>
                    <a:stretch>
                      <a:fillRect/>
                    </a:stretch>
                  </pic:blipFill>
                  <pic:spPr>
                    <a:xfrm>
                      <a:off x="0" y="0"/>
                      <a:ext cx="5534025" cy="3390900"/>
                    </a:xfrm>
                    <a:prstGeom prst="rect">
                      <a:avLst/>
                    </a:prstGeom>
                  </pic:spPr>
                </pic:pic>
              </a:graphicData>
            </a:graphic>
          </wp:inline>
        </w:drawing>
      </w:r>
    </w:p>
    <w:p w14:paraId="641F4A8C">
      <w:pPr>
        <w:pStyle w:val="Caption"/>
        <w:keepNext w:val="0"/>
        <w:widowControl/>
        <w:spacing w:before="60" w:after="160"/>
        <w:jc w:val="center"/>
      </w:pPr>
      <w:r>
        <w:rPr>
          <w:rFonts w:ascii="Times New Roman" w:hAnsi="Times New Roman" w:eastAsia="ＭＳ 明朝" w:cs="Times New Roman" w:eastAsiaTheme="minorEastAsia"/>
          <w:i/>
          <w:iCs/>
          <w:color w:val="000000"/>
          <w:sz w:val="20"/>
          <w:szCs w:val="18"/>
        </w:rPr>
        <w:t>Figure 3.1 Combat Cognition implemented architecture and evidence flow. Solid boxes are implemented; the dashed LLM component is planned and not operational. Evidence classes remain separate.</w:t>
      </w:r>
    </w:p>
    <w:p w14:paraId="50618BA3">
      <w:pPr>
        <w:widowControl/>
        <w:spacing w:before="0" w:after="120" w:line="360" w:lineRule="auto"/>
        <w:ind w:firstLine="432"/>
        <w:jc w:val="both"/>
      </w:pPr>
      <w:r>
        <w:rPr>
          <w:rFonts w:ascii="Times New Roman" w:hAnsi="Times New Roman" w:eastAsia="ＭＳ 明朝" w:cs="Times New Roman" w:eastAsiaTheme="minorEastAsia"/>
          <w:color w:val="000000"/>
          <w:sz w:val="24"/>
          <w:szCs w:val="22"/>
        </w:rPr>
        <w:t>Figure 3.1 shows the implemented data path. Laptop-camera frames feed MediaPipe-derived perception. L1 calculates immediate motion and deterministic biomechanical evidence. L2 combines phase estimation, ordered decoding, future-pose prediction and forecast trust. L3 aggregates repetition and session trends. L4 stores longer-term learner context. A situation-awareness layer selects an evidence-supported target, a structured context packet crosses the coaching boundary, and deterministic rules/templates produce voice and interface feedback. Timeline and analysis services persist session evidence.</w:t>
      </w:r>
    </w:p>
    <w:p w14:paraId="08798A49">
      <w:pPr>
        <w:widowControl/>
        <w:spacing w:before="160" w:after="80"/>
        <w:jc w:val="left"/>
      </w:pPr>
      <w:r>
        <w:rPr>
          <w:rFonts w:ascii="Times New Roman" w:hAnsi="Times New Roman" w:eastAsia="ＭＳ 明朝" w:cs="Times New Roman" w:eastAsiaTheme="minorEastAsia"/>
          <w:b/>
          <w:bCs/>
          <w:color w:val="000000"/>
          <w:sz w:val="24"/>
          <w:szCs w:val="22"/>
        </w:rPr>
        <w:t>Table 3.1 Combat Cognition component architecture</w:t>
      </w:r>
    </w:p>
    <w:tbl>
      <w:tblPr>
        <w:tblStyle w:val="TableGrid"/>
        <w:tblW w:w="8784" w:type="dxa"/>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2197"/>
        <w:gridCol w:w="2197"/>
        <w:gridCol w:w="2197"/>
        <w:gridCol w:w="2197"/>
      </w:tblGrid>
      <w:tr>
        <w:trPr>
          <w:tblHeader/>
        </w:trPr>
        <w:tc>
          <w:tcPr>
            <w:tcW w:w="1080"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5D85A592">
            <w:pPr>
              <w:spacing w:after="0"/>
              <w:jc w:val="center"/>
            </w:pPr>
            <w:r>
              <w:rPr>
                <w:rFonts w:ascii="Times New Roman" w:hAnsi="Times New Roman" w:eastAsia="ＭＳ 明朝" w:cs="Times New Roman" w:eastAsiaTheme="minorEastAsia"/>
                <w:b/>
                <w:bCs/>
                <w:color w:val="000000"/>
                <w:sz w:val="18"/>
                <w:szCs w:val="22"/>
              </w:rPr>
              <w:t>Layer</w:t>
            </w:r>
          </w:p>
        </w:tc>
        <w:tc>
          <w:tcPr>
            <w:tcW w:w="2376"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6B8B4358">
            <w:pPr>
              <w:spacing w:after="0"/>
              <w:jc w:val="center"/>
            </w:pPr>
            <w:r>
              <w:rPr>
                <w:rFonts w:ascii="Times New Roman" w:hAnsi="Times New Roman" w:eastAsia="ＭＳ 明朝" w:cs="Times New Roman" w:eastAsiaTheme="minorEastAsia"/>
                <w:b/>
                <w:bCs/>
                <w:color w:val="000000"/>
                <w:sz w:val="18"/>
                <w:szCs w:val="22"/>
              </w:rPr>
              <w:t>Implementation</w:t>
            </w:r>
          </w:p>
        </w:tc>
        <w:tc>
          <w:tcPr>
            <w:tcW w:w="2952"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2D1872C1">
            <w:pPr>
              <w:spacing w:after="0"/>
              <w:jc w:val="center"/>
            </w:pPr>
            <w:r>
              <w:rPr>
                <w:rFonts w:ascii="Times New Roman" w:hAnsi="Times New Roman" w:eastAsia="ＭＳ 明朝" w:cs="Times New Roman" w:eastAsiaTheme="minorEastAsia"/>
                <w:b/>
                <w:bCs/>
                <w:color w:val="000000"/>
                <w:sz w:val="18"/>
                <w:szCs w:val="22"/>
              </w:rPr>
              <w:t>Output</w:t>
            </w:r>
          </w:p>
        </w:tc>
        <w:tc>
          <w:tcPr>
            <w:tcW w:w="2376"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7C12FC76">
            <w:pPr>
              <w:spacing w:after="0"/>
              <w:jc w:val="center"/>
            </w:pPr>
            <w:r>
              <w:rPr>
                <w:rFonts w:ascii="Times New Roman" w:hAnsi="Times New Roman" w:eastAsia="ＭＳ 明朝" w:cs="Times New Roman" w:eastAsiaTheme="minorEastAsia"/>
                <w:b/>
                <w:bCs/>
                <w:color w:val="000000"/>
                <w:sz w:val="18"/>
                <w:szCs w:val="22"/>
              </w:rPr>
              <w:t>Boundary</w:t>
            </w:r>
          </w:p>
        </w:tc>
      </w:tr>
      <w:tr>
        <w:tc>
          <w:tcPr>
            <w:tcW w:w="108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4121AC1B">
            <w:pPr>
              <w:spacing w:after="0" w:line="240" w:lineRule="auto"/>
            </w:pPr>
            <w:r>
              <w:rPr>
                <w:rFonts w:ascii="Times New Roman" w:hAnsi="Times New Roman" w:eastAsia="ＭＳ 明朝" w:cs="Times New Roman" w:eastAsiaTheme="minorEastAsia"/>
                <w:color w:val="000000"/>
                <w:sz w:val="18"/>
                <w:szCs w:val="22"/>
              </w:rPr>
              <w:t>Perception</w:t>
            </w:r>
          </w:p>
        </w:tc>
        <w:tc>
          <w:tcPr>
            <w:tcW w:w="237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4B5917EA">
            <w:pPr>
              <w:spacing w:after="0" w:line="240" w:lineRule="auto"/>
            </w:pPr>
            <w:r>
              <w:rPr>
                <w:rFonts w:ascii="Times New Roman" w:hAnsi="Times New Roman" w:eastAsia="ＭＳ 明朝" w:cs="Times New Roman" w:eastAsiaTheme="minorEastAsia"/>
                <w:color w:val="000000"/>
                <w:sz w:val="18"/>
                <w:szCs w:val="22"/>
              </w:rPr>
              <w:t>MediaPipe pose/hand signals</w:t>
            </w:r>
          </w:p>
        </w:tc>
        <w:tc>
          <w:tcPr>
            <w:tcW w:w="29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ADBC55A">
            <w:pPr>
              <w:spacing w:after="0" w:line="240" w:lineRule="auto"/>
            </w:pPr>
            <w:r>
              <w:rPr>
                <w:rFonts w:ascii="Times New Roman" w:hAnsi="Times New Roman" w:eastAsia="ＭＳ 明朝" w:cs="Times New Roman" w:eastAsiaTheme="minorEastAsia"/>
                <w:color w:val="000000"/>
                <w:sz w:val="18"/>
                <w:szCs w:val="22"/>
              </w:rPr>
              <w:t>33 body landmarks, readiness proxies, visibility</w:t>
            </w:r>
          </w:p>
        </w:tc>
        <w:tc>
          <w:tcPr>
            <w:tcW w:w="237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5B4E523">
            <w:pPr>
              <w:spacing w:after="0" w:line="240" w:lineRule="auto"/>
            </w:pPr>
            <w:r>
              <w:rPr>
                <w:rFonts w:ascii="Times New Roman" w:hAnsi="Times New Roman" w:eastAsia="ＭＳ 明朝" w:cs="Times New Roman" w:eastAsiaTheme="minorEastAsia"/>
                <w:color w:val="000000"/>
                <w:sz w:val="18"/>
                <w:szCs w:val="22"/>
              </w:rPr>
              <w:t>Implemented; reliability unquantified</w:t>
            </w:r>
          </w:p>
        </w:tc>
      </w:tr>
      <w:tr>
        <w:tc>
          <w:tcPr>
            <w:tcW w:w="108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5B15878">
            <w:pPr>
              <w:spacing w:after="0" w:line="240" w:lineRule="auto"/>
            </w:pPr>
            <w:r>
              <w:rPr>
                <w:rFonts w:ascii="Times New Roman" w:hAnsi="Times New Roman" w:eastAsia="ＭＳ 明朝" w:cs="Times New Roman" w:eastAsiaTheme="minorEastAsia"/>
                <w:color w:val="000000"/>
                <w:sz w:val="18"/>
                <w:szCs w:val="22"/>
              </w:rPr>
              <w:t>Biomechanics</w:t>
            </w:r>
          </w:p>
        </w:tc>
        <w:tc>
          <w:tcPr>
            <w:tcW w:w="237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672CFB51">
            <w:pPr>
              <w:spacing w:after="0" w:line="240" w:lineRule="auto"/>
            </w:pPr>
            <w:r>
              <w:rPr>
                <w:rFonts w:ascii="Times New Roman" w:hAnsi="Times New Roman" w:eastAsia="ＭＳ 明朝" w:cs="Times New Roman" w:eastAsiaTheme="minorEastAsia"/>
                <w:color w:val="000000"/>
                <w:sz w:val="18"/>
                <w:szCs w:val="22"/>
              </w:rPr>
              <w:t>Angle and rule engine</w:t>
            </w:r>
          </w:p>
        </w:tc>
        <w:tc>
          <w:tcPr>
            <w:tcW w:w="29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0F7B240">
            <w:pPr>
              <w:spacing w:after="0" w:line="240" w:lineRule="auto"/>
            </w:pPr>
            <w:r>
              <w:rPr>
                <w:rFonts w:ascii="Times New Roman" w:hAnsi="Times New Roman" w:eastAsia="ＭＳ 明朝" w:cs="Times New Roman" w:eastAsiaTheme="minorEastAsia"/>
                <w:color w:val="000000"/>
                <w:sz w:val="18"/>
                <w:szCs w:val="22"/>
              </w:rPr>
              <w:t>Joint angles, issues, form evidence</w:t>
            </w:r>
          </w:p>
        </w:tc>
        <w:tc>
          <w:tcPr>
            <w:tcW w:w="237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0BF69083">
            <w:pPr>
              <w:spacing w:after="0" w:line="240" w:lineRule="auto"/>
            </w:pPr>
            <w:r>
              <w:rPr>
                <w:rFonts w:ascii="Times New Roman" w:hAnsi="Times New Roman" w:eastAsia="ＭＳ 明朝" w:cs="Times New Roman" w:eastAsiaTheme="minorEastAsia"/>
                <w:color w:val="000000"/>
                <w:sz w:val="18"/>
                <w:szCs w:val="22"/>
              </w:rPr>
              <w:t>Expert-authored thresholds</w:t>
            </w:r>
          </w:p>
        </w:tc>
      </w:tr>
      <w:tr>
        <w:tc>
          <w:tcPr>
            <w:tcW w:w="108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19026B83">
            <w:pPr>
              <w:spacing w:after="0" w:line="240" w:lineRule="auto"/>
            </w:pPr>
            <w:r>
              <w:rPr>
                <w:rFonts w:ascii="Times New Roman" w:hAnsi="Times New Roman" w:eastAsia="ＭＳ 明朝" w:cs="Times New Roman" w:eastAsiaTheme="minorEastAsia"/>
                <w:color w:val="000000"/>
                <w:sz w:val="18"/>
                <w:szCs w:val="22"/>
              </w:rPr>
              <w:t>L1</w:t>
            </w:r>
          </w:p>
        </w:tc>
        <w:tc>
          <w:tcPr>
            <w:tcW w:w="237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0FE7D37">
            <w:pPr>
              <w:spacing w:after="0" w:line="240" w:lineRule="auto"/>
            </w:pPr>
            <w:r>
              <w:rPr>
                <w:rFonts w:ascii="Times New Roman" w:hAnsi="Times New Roman" w:eastAsia="ＭＳ 明朝" w:cs="Times New Roman" w:eastAsiaTheme="minorEastAsia"/>
                <w:color w:val="000000"/>
                <w:sz w:val="18"/>
                <w:szCs w:val="22"/>
              </w:rPr>
              <w:t>Immediate motion layer</w:t>
            </w:r>
          </w:p>
        </w:tc>
        <w:tc>
          <w:tcPr>
            <w:tcW w:w="29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45DED86">
            <w:pPr>
              <w:spacing w:after="0" w:line="240" w:lineRule="auto"/>
            </w:pPr>
            <w:r>
              <w:rPr>
                <w:rFonts w:ascii="Times New Roman" w:hAnsi="Times New Roman" w:eastAsia="ＭＳ 明朝" w:cs="Times New Roman" w:eastAsiaTheme="minorEastAsia"/>
                <w:color w:val="000000"/>
                <w:sz w:val="18"/>
                <w:szCs w:val="22"/>
              </w:rPr>
              <w:t>Recent motion and tracking context</w:t>
            </w:r>
          </w:p>
        </w:tc>
        <w:tc>
          <w:tcPr>
            <w:tcW w:w="237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7A9E6551">
            <w:pPr>
              <w:spacing w:after="0" w:line="240" w:lineRule="auto"/>
            </w:pPr>
            <w:r>
              <w:rPr>
                <w:rFonts w:ascii="Times New Roman" w:hAnsi="Times New Roman" w:eastAsia="ＭＳ 明朝" w:cs="Times New Roman" w:eastAsiaTheme="minorEastAsia"/>
                <w:color w:val="000000"/>
                <w:sz w:val="18"/>
                <w:szCs w:val="22"/>
              </w:rPr>
              <w:t>Camera dependent</w:t>
            </w:r>
          </w:p>
        </w:tc>
      </w:tr>
      <w:tr>
        <w:tc>
          <w:tcPr>
            <w:tcW w:w="108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067F1C41">
            <w:pPr>
              <w:spacing w:after="0" w:line="240" w:lineRule="auto"/>
            </w:pPr>
            <w:r>
              <w:rPr>
                <w:rFonts w:ascii="Times New Roman" w:hAnsi="Times New Roman" w:eastAsia="ＭＳ 明朝" w:cs="Times New Roman" w:eastAsiaTheme="minorEastAsia"/>
                <w:color w:val="000000"/>
                <w:sz w:val="18"/>
                <w:szCs w:val="22"/>
              </w:rPr>
              <w:t>L2</w:t>
            </w:r>
          </w:p>
        </w:tc>
        <w:tc>
          <w:tcPr>
            <w:tcW w:w="237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FDEC037">
            <w:pPr>
              <w:spacing w:after="0" w:line="240" w:lineRule="auto"/>
            </w:pPr>
            <w:r>
              <w:rPr>
                <w:rFonts w:ascii="Times New Roman" w:hAnsi="Times New Roman" w:eastAsia="ＭＳ 明朝" w:cs="Times New Roman" w:eastAsiaTheme="minorEastAsia"/>
                <w:color w:val="000000"/>
                <w:sz w:val="18"/>
                <w:szCs w:val="22"/>
              </w:rPr>
              <w:t>ACP-STGAT and phase/decoder</w:t>
            </w:r>
          </w:p>
        </w:tc>
        <w:tc>
          <w:tcPr>
            <w:tcW w:w="29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4B5D5ABB">
            <w:pPr>
              <w:spacing w:after="0" w:line="240" w:lineRule="auto"/>
            </w:pPr>
            <w:r>
              <w:rPr>
                <w:rFonts w:ascii="Times New Roman" w:hAnsi="Times New Roman" w:eastAsia="ＭＳ 明朝" w:cs="Times New Roman" w:eastAsiaTheme="minorEastAsia"/>
                <w:color w:val="000000"/>
                <w:sz w:val="18"/>
                <w:szCs w:val="22"/>
              </w:rPr>
              <w:t>Future pose, phase, risk and trusted forecast</w:t>
            </w:r>
          </w:p>
        </w:tc>
        <w:tc>
          <w:tcPr>
            <w:tcW w:w="237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4A1050A1">
            <w:pPr>
              <w:spacing w:after="0" w:line="240" w:lineRule="auto"/>
            </w:pPr>
            <w:r>
              <w:rPr>
                <w:rFonts w:ascii="Times New Roman" w:hAnsi="Times New Roman" w:eastAsia="ＭＳ 明朝" w:cs="Times New Roman" w:eastAsiaTheme="minorEastAsia"/>
                <w:color w:val="000000"/>
                <w:sz w:val="18"/>
                <w:szCs w:val="22"/>
              </w:rPr>
              <w:t>Benchmark/generated evidence</w:t>
            </w:r>
          </w:p>
        </w:tc>
      </w:tr>
      <w:tr>
        <w:tc>
          <w:tcPr>
            <w:tcW w:w="108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771E042F">
            <w:pPr>
              <w:spacing w:after="0" w:line="240" w:lineRule="auto"/>
            </w:pPr>
            <w:r>
              <w:rPr>
                <w:rFonts w:ascii="Times New Roman" w:hAnsi="Times New Roman" w:eastAsia="ＭＳ 明朝" w:cs="Times New Roman" w:eastAsiaTheme="minorEastAsia"/>
                <w:color w:val="000000"/>
                <w:sz w:val="18"/>
                <w:szCs w:val="22"/>
              </w:rPr>
              <w:t>L3</w:t>
            </w:r>
          </w:p>
        </w:tc>
        <w:tc>
          <w:tcPr>
            <w:tcW w:w="237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0100FB5">
            <w:pPr>
              <w:spacing w:after="0" w:line="240" w:lineRule="auto"/>
            </w:pPr>
            <w:r>
              <w:rPr>
                <w:rFonts w:ascii="Times New Roman" w:hAnsi="Times New Roman" w:eastAsia="ＭＳ 明朝" w:cs="Times New Roman" w:eastAsiaTheme="minorEastAsia"/>
                <w:color w:val="000000"/>
                <w:sz w:val="18"/>
                <w:szCs w:val="22"/>
              </w:rPr>
              <w:t>Session layer</w:t>
            </w:r>
          </w:p>
        </w:tc>
        <w:tc>
          <w:tcPr>
            <w:tcW w:w="29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74BA09C">
            <w:pPr>
              <w:spacing w:after="0" w:line="240" w:lineRule="auto"/>
            </w:pPr>
            <w:r>
              <w:rPr>
                <w:rFonts w:ascii="Times New Roman" w:hAnsi="Times New Roman" w:eastAsia="ＭＳ 明朝" w:cs="Times New Roman" w:eastAsiaTheme="minorEastAsia"/>
                <w:color w:val="000000"/>
                <w:sz w:val="18"/>
                <w:szCs w:val="22"/>
              </w:rPr>
              <w:t>Repetition, trend, consistency, fatigue proxy</w:t>
            </w:r>
          </w:p>
        </w:tc>
        <w:tc>
          <w:tcPr>
            <w:tcW w:w="237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0CD00274">
            <w:pPr>
              <w:spacing w:after="0" w:line="240" w:lineRule="auto"/>
            </w:pPr>
            <w:r>
              <w:rPr>
                <w:rFonts w:ascii="Times New Roman" w:hAnsi="Times New Roman" w:eastAsia="ＭＳ 明朝" w:cs="Times New Roman" w:eastAsiaTheme="minorEastAsia"/>
                <w:color w:val="000000"/>
                <w:sz w:val="18"/>
                <w:szCs w:val="22"/>
              </w:rPr>
              <w:t>Not physiological fatigue</w:t>
            </w:r>
          </w:p>
        </w:tc>
      </w:tr>
      <w:tr>
        <w:tc>
          <w:tcPr>
            <w:tcW w:w="108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E5F94B1">
            <w:pPr>
              <w:spacing w:after="0" w:line="240" w:lineRule="auto"/>
            </w:pPr>
            <w:r>
              <w:rPr>
                <w:rFonts w:ascii="Times New Roman" w:hAnsi="Times New Roman" w:eastAsia="ＭＳ 明朝" w:cs="Times New Roman" w:eastAsiaTheme="minorEastAsia"/>
                <w:color w:val="000000"/>
                <w:sz w:val="18"/>
                <w:szCs w:val="22"/>
              </w:rPr>
              <w:t>L4</w:t>
            </w:r>
          </w:p>
        </w:tc>
        <w:tc>
          <w:tcPr>
            <w:tcW w:w="237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7A3FFD43">
            <w:pPr>
              <w:spacing w:after="0" w:line="240" w:lineRule="auto"/>
            </w:pPr>
            <w:r>
              <w:rPr>
                <w:rFonts w:ascii="Times New Roman" w:hAnsi="Times New Roman" w:eastAsia="ＭＳ 明朝" w:cs="Times New Roman" w:eastAsiaTheme="minorEastAsia"/>
                <w:color w:val="000000"/>
                <w:sz w:val="18"/>
                <w:szCs w:val="22"/>
              </w:rPr>
              <w:t>User memory</w:t>
            </w:r>
          </w:p>
        </w:tc>
        <w:tc>
          <w:tcPr>
            <w:tcW w:w="29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6E39AFC2">
            <w:pPr>
              <w:spacing w:after="0" w:line="240" w:lineRule="auto"/>
            </w:pPr>
            <w:r>
              <w:rPr>
                <w:rFonts w:ascii="Times New Roman" w:hAnsi="Times New Roman" w:eastAsia="ＭＳ 明朝" w:cs="Times New Roman" w:eastAsiaTheme="minorEastAsia"/>
                <w:color w:val="000000"/>
                <w:sz w:val="18"/>
                <w:szCs w:val="22"/>
              </w:rPr>
              <w:t>Weakness, mastery and progression structure</w:t>
            </w:r>
          </w:p>
        </w:tc>
        <w:tc>
          <w:tcPr>
            <w:tcW w:w="237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F1F9982">
            <w:pPr>
              <w:spacing w:after="0" w:line="240" w:lineRule="auto"/>
            </w:pPr>
            <w:r>
              <w:rPr>
                <w:rFonts w:ascii="Times New Roman" w:hAnsi="Times New Roman" w:eastAsia="ＭＳ 明朝" w:cs="Times New Roman" w:eastAsiaTheme="minorEastAsia"/>
                <w:color w:val="000000"/>
                <w:sz w:val="18"/>
                <w:szCs w:val="22"/>
              </w:rPr>
              <w:t>Longitudinal validity absent</w:t>
            </w:r>
          </w:p>
        </w:tc>
      </w:tr>
      <w:tr>
        <w:tc>
          <w:tcPr>
            <w:tcW w:w="108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9E31541">
            <w:pPr>
              <w:spacing w:after="0" w:line="240" w:lineRule="auto"/>
            </w:pPr>
            <w:r>
              <w:rPr>
                <w:rFonts w:ascii="Times New Roman" w:hAnsi="Times New Roman" w:eastAsia="ＭＳ 明朝" w:cs="Times New Roman" w:eastAsiaTheme="minorEastAsia"/>
                <w:color w:val="000000"/>
                <w:sz w:val="18"/>
                <w:szCs w:val="22"/>
              </w:rPr>
              <w:t>Situation</w:t>
            </w:r>
          </w:p>
        </w:tc>
        <w:tc>
          <w:tcPr>
            <w:tcW w:w="237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71FEBA68">
            <w:pPr>
              <w:spacing w:after="0" w:line="240" w:lineRule="auto"/>
            </w:pPr>
            <w:r>
              <w:rPr>
                <w:rFonts w:ascii="Times New Roman" w:hAnsi="Times New Roman" w:eastAsia="ＭＳ 明朝" w:cs="Times New Roman" w:eastAsiaTheme="minorEastAsia"/>
                <w:color w:val="000000"/>
                <w:sz w:val="18"/>
                <w:szCs w:val="22"/>
              </w:rPr>
              <w:t>Evidence gates</w:t>
            </w:r>
          </w:p>
        </w:tc>
        <w:tc>
          <w:tcPr>
            <w:tcW w:w="29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BF35AE8">
            <w:pPr>
              <w:spacing w:after="0" w:line="240" w:lineRule="auto"/>
            </w:pPr>
            <w:r>
              <w:rPr>
                <w:rFonts w:ascii="Times New Roman" w:hAnsi="Times New Roman" w:eastAsia="ＭＳ 明朝" w:cs="Times New Roman" w:eastAsiaTheme="minorEastAsia"/>
                <w:color w:val="000000"/>
                <w:sz w:val="18"/>
                <w:szCs w:val="22"/>
              </w:rPr>
              <w:t>Priority target, decision and next action</w:t>
            </w:r>
          </w:p>
        </w:tc>
        <w:tc>
          <w:tcPr>
            <w:tcW w:w="237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0CBA752">
            <w:pPr>
              <w:spacing w:after="0" w:line="240" w:lineRule="auto"/>
            </w:pPr>
            <w:r>
              <w:rPr>
                <w:rFonts w:ascii="Times New Roman" w:hAnsi="Times New Roman" w:eastAsia="ＭＳ 明朝" w:cs="Times New Roman" w:eastAsiaTheme="minorEastAsia"/>
                <w:color w:val="000000"/>
                <w:sz w:val="18"/>
                <w:szCs w:val="22"/>
              </w:rPr>
              <w:t>No human-awareness claim</w:t>
            </w:r>
          </w:p>
        </w:tc>
      </w:tr>
      <w:tr>
        <w:tc>
          <w:tcPr>
            <w:tcW w:w="108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975BB9A">
            <w:pPr>
              <w:spacing w:after="0" w:line="240" w:lineRule="auto"/>
            </w:pPr>
            <w:r>
              <w:rPr>
                <w:rFonts w:ascii="Times New Roman" w:hAnsi="Times New Roman" w:eastAsia="ＭＳ 明朝" w:cs="Times New Roman" w:eastAsiaTheme="minorEastAsia"/>
                <w:color w:val="000000"/>
                <w:sz w:val="18"/>
                <w:szCs w:val="22"/>
              </w:rPr>
              <w:t>Reasoning</w:t>
            </w:r>
          </w:p>
        </w:tc>
        <w:tc>
          <w:tcPr>
            <w:tcW w:w="237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758222AC">
            <w:pPr>
              <w:spacing w:after="0" w:line="240" w:lineRule="auto"/>
            </w:pPr>
            <w:r>
              <w:rPr>
                <w:rFonts w:ascii="Times New Roman" w:hAnsi="Times New Roman" w:eastAsia="ＭＳ 明朝" w:cs="Times New Roman" w:eastAsiaTheme="minorEastAsia"/>
                <w:color w:val="000000"/>
                <w:sz w:val="18"/>
                <w:szCs w:val="22"/>
              </w:rPr>
              <w:t>Rule/template coach</w:t>
            </w:r>
          </w:p>
        </w:tc>
        <w:tc>
          <w:tcPr>
            <w:tcW w:w="29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BE1FBBF">
            <w:pPr>
              <w:spacing w:after="0" w:line="240" w:lineRule="auto"/>
            </w:pPr>
            <w:r>
              <w:rPr>
                <w:rFonts w:ascii="Times New Roman" w:hAnsi="Times New Roman" w:eastAsia="ＭＳ 明朝" w:cs="Times New Roman" w:eastAsiaTheme="minorEastAsia"/>
                <w:color w:val="000000"/>
                <w:sz w:val="18"/>
                <w:szCs w:val="22"/>
              </w:rPr>
              <w:t>Voice/UI correction</w:t>
            </w:r>
          </w:p>
        </w:tc>
        <w:tc>
          <w:tcPr>
            <w:tcW w:w="237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D2EB301">
            <w:pPr>
              <w:spacing w:after="0" w:line="240" w:lineRule="auto"/>
            </w:pPr>
            <w:r>
              <w:rPr>
                <w:rFonts w:ascii="Times New Roman" w:hAnsi="Times New Roman" w:eastAsia="ＭＳ 明朝" w:cs="Times New Roman" w:eastAsiaTheme="minorEastAsia"/>
                <w:color w:val="000000"/>
                <w:sz w:val="18"/>
                <w:szCs w:val="22"/>
              </w:rPr>
              <w:t>No operational LLM</w:t>
            </w:r>
          </w:p>
        </w:tc>
      </w:tr>
    </w:tbl>
    <w:p w14:paraId="4EF5C852">
      <w:pPr>
        <w:pStyle w:val="Heading2"/>
        <w:keepNext/>
        <w:widowControl/>
        <w:spacing w:before="200" w:after="120"/>
        <w:jc w:val="left"/>
      </w:pPr>
      <w:r>
        <w:rPr>
          <w:rFonts w:ascii="Times New Roman" w:hAnsi="Times New Roman" w:eastAsia="ＭＳ ゴシック" w:cs="Times New Roman" w:eastAsiaTheme="majorEastAsia"/>
          <w:b/>
          <w:bCs/>
          <w:color w:val="000000"/>
          <w:sz w:val="24"/>
          <w:szCs w:val="26"/>
        </w:rPr>
        <w:t>3.3 Perception and Biomechanical Processing</w:t>
      </w:r>
    </w:p>
    <w:p w14:paraId="517B0A7F">
      <w:pPr>
        <w:widowControl/>
        <w:spacing w:before="0" w:after="120" w:line="360" w:lineRule="auto"/>
        <w:ind w:firstLine="432"/>
        <w:jc w:val="both"/>
      </w:pPr>
      <w:r>
        <w:rPr>
          <w:rFonts w:ascii="Times New Roman" w:hAnsi="Times New Roman" w:eastAsia="ＭＳ 明朝" w:cs="Times New Roman" w:eastAsiaTheme="minorEastAsia"/>
          <w:color w:val="000000"/>
          <w:sz w:val="24"/>
          <w:szCs w:val="22"/>
        </w:rPr>
        <w:t>The perception pipeline processes a single person in browser video and extracts body landmarks, visibility and derived hand/face readiness features. Landmark histories are normalized for the downstream temporal components. The angle engine uses joint triplets to calculate form evidence, while a deterministic rule evaluator compares evidence against technique targets. Tracking confidence and short-gap handling are retained because a geometrically plausible angle can still be unreliable when one landmark is occluded.</w:t>
      </w:r>
    </w:p>
    <w:p w14:paraId="618BFB49">
      <w:pPr>
        <w:widowControl/>
        <w:spacing w:before="0" w:after="120" w:line="360" w:lineRule="auto"/>
        <w:ind w:firstLine="432"/>
        <w:jc w:val="both"/>
      </w:pPr>
      <w:r>
        <w:rPr>
          <w:rFonts w:ascii="Times New Roman" w:hAnsi="Times New Roman" w:eastAsia="ＭＳ 明朝" w:cs="Times New Roman" w:eastAsiaTheme="minorEastAsia"/>
          <w:color w:val="000000"/>
          <w:sz w:val="24"/>
          <w:szCs w:val="22"/>
        </w:rPr>
        <w:t>The rule system prioritizes contextual correction. For example, an elbow-extension issue is not evaluated independently of shoulder and guard evidence. During the documented Train Hard interaction, the system waited for the user's response, accepted voice input, prioritized the left elbow, reported angle-related feedback and progressed after detecting a movement transition rather than merely asking for a larger angle. Shoulder reduction was interpreted in relation to body guard. These observations demonstrate the intended interaction logic but do not constitute independent coaching accuracy.</w:t>
      </w:r>
    </w:p>
    <w:p w14:paraId="58C3EE6B">
      <w:pPr>
        <w:pStyle w:val="Heading2"/>
        <w:keepNext/>
        <w:widowControl/>
        <w:spacing w:before="200" w:after="120"/>
        <w:jc w:val="left"/>
      </w:pPr>
      <w:r>
        <w:rPr>
          <w:rFonts w:ascii="Times New Roman" w:hAnsi="Times New Roman" w:eastAsia="ＭＳ ゴシック" w:cs="Times New Roman" w:eastAsiaTheme="majorEastAsia"/>
          <w:b/>
          <w:bCs/>
          <w:color w:val="000000"/>
          <w:sz w:val="24"/>
          <w:szCs w:val="26"/>
        </w:rPr>
        <w:t>3.4 ACP-STGAT Future-Pose Model</w:t>
      </w:r>
    </w:p>
    <w:p w14:paraId="448D1581">
      <w:pPr>
        <w:widowControl/>
        <w:spacing w:before="0" w:after="120" w:line="360" w:lineRule="auto"/>
        <w:ind w:firstLine="432"/>
        <w:jc w:val="both"/>
      </w:pPr>
      <w:r>
        <w:rPr>
          <w:rFonts w:ascii="Times New Roman" w:hAnsi="Times New Roman" w:eastAsia="ＭＳ 明朝" w:cs="Times New Roman" w:eastAsiaTheme="minorEastAsia"/>
          <w:color w:val="000000"/>
          <w:sz w:val="24"/>
          <w:szCs w:val="22"/>
        </w:rPr>
        <w:t>ACP-STGAT consumes a recent 17-joint three-dimensional skeleton window and predicts 30 future frames. The evaluation used a participant-held-out Human3.6M protocol with up to 10,000 test windows and three training seeds (42, 43 and 44). Performance was measured through normalized MPJPE/ADE, final displacement error and bone-length mean absolute error. Last-pose and constant-velocity predictors were included as required simple baselines. Robustness trials added coordinate noise and simulated missing landmarks. The selected model was exported to ONNX and compared numerically with its PyTorch output.</w:t>
      </w:r>
    </w:p>
    <w:p w14:paraId="07DB9FB7">
      <w:pPr>
        <w:widowControl/>
        <w:spacing w:before="0" w:after="120" w:line="360" w:lineRule="auto"/>
        <w:ind w:firstLine="432"/>
        <w:jc w:val="both"/>
      </w:pPr>
      <w:r>
        <w:rPr>
          <w:rFonts w:ascii="Times New Roman" w:hAnsi="Times New Roman" w:eastAsia="ＭＳ 明朝" w:cs="Times New Roman" w:eastAsiaTheme="minorEastAsia"/>
          <w:color w:val="000000"/>
          <w:sz w:val="24"/>
          <w:szCs w:val="22"/>
        </w:rPr>
        <w:t>The live application uses MediaPipe-33 landmarks, whereas the offline benchmark uses a 17-joint representation. The benchmark therefore evaluates general forecasting capability and export readiness, not live jab prediction. No error is converted to a percentage or physical unit. The model-only latency excludes camera capture, MediaPipe processing, visualization and coaching logic.</w:t>
      </w:r>
    </w:p>
    <w:p w14:paraId="73F6285E">
      <w:pPr>
        <w:pStyle w:val="Heading2"/>
        <w:keepNext/>
        <w:widowControl/>
        <w:spacing w:before="200" w:after="120"/>
        <w:jc w:val="left"/>
      </w:pPr>
      <w:r>
        <w:rPr>
          <w:rFonts w:ascii="Times New Roman" w:hAnsi="Times New Roman" w:eastAsia="ＭＳ ゴシック" w:cs="Times New Roman" w:eastAsiaTheme="majorEastAsia"/>
          <w:b/>
          <w:bCs/>
          <w:color w:val="000000"/>
          <w:sz w:val="24"/>
          <w:szCs w:val="26"/>
        </w:rPr>
        <w:t>3.5 Temporal Phase Classification and Ordered Decoding</w:t>
      </w:r>
    </w:p>
    <w:p w14:paraId="4F9F0A48">
      <w:pPr>
        <w:widowControl/>
        <w:spacing w:before="0" w:after="120" w:line="360" w:lineRule="auto"/>
        <w:ind w:firstLine="432"/>
        <w:jc w:val="both"/>
      </w:pPr>
      <w:r>
        <w:rPr>
          <w:rFonts w:ascii="Times New Roman" w:hAnsi="Times New Roman" w:eastAsia="ＭＳ 明朝" w:cs="Times New Roman" w:eastAsiaTheme="minorEastAsia"/>
          <w:color w:val="000000"/>
          <w:sz w:val="24"/>
          <w:szCs w:val="22"/>
        </w:rPr>
        <w:t>The temporal classifier combines spatial skeleton processing with temporal convolution to produce probabilities for tracking lost, preparation, entry, execution, peak, retraction and recovery. A duration-aware decoder and application state machine constrain invalid transitions and support repetition completion. The training/evaluation bootstrap contained 48 generated sessions: 24 jab and 24 front-kick sessions. Three random seeds were evaluated, and deployment selection used validation macro F1 rather than test performance.</w:t>
      </w:r>
    </w:p>
    <w:p w14:paraId="433108F2">
      <w:pPr>
        <w:widowControl/>
        <w:spacing w:before="0" w:after="120" w:line="360" w:lineRule="auto"/>
        <w:ind w:firstLine="432"/>
        <w:jc w:val="both"/>
      </w:pPr>
      <w:r>
        <w:rPr>
          <w:rFonts w:ascii="Times New Roman" w:hAnsi="Times New Roman" w:eastAsia="ＭＳ 明朝" w:cs="Times New Roman" w:eastAsiaTheme="minorEastAsia"/>
          <w:color w:val="000000"/>
          <w:sz w:val="24"/>
          <w:szCs w:val="22"/>
        </w:rPr>
        <w:t>Evaluation included accuracy, balanced accuracy, macro precision/recall/F1, weighted F1, per-phase metrics, confusion, boundary precision/recall/timing, coarse repetition diagnostics, corruption robustness and ONNX parity/latency. Because generated sessions share a procedural generator family, the evaluation tests pipeline consistency rather than real-world generalization. P001 post-session decoding is used only as qualitative functional evidence.</w:t>
      </w:r>
    </w:p>
    <w:p w14:paraId="6DFA950E">
      <w:pPr>
        <w:pStyle w:val="Heading2"/>
        <w:keepNext/>
        <w:widowControl/>
        <w:spacing w:before="200" w:after="120"/>
        <w:jc w:val="left"/>
      </w:pPr>
      <w:r>
        <w:rPr>
          <w:rFonts w:ascii="Times New Roman" w:hAnsi="Times New Roman" w:eastAsia="ＭＳ ゴシック" w:cs="Times New Roman" w:eastAsiaTheme="majorEastAsia"/>
          <w:b/>
          <w:bCs/>
          <w:color w:val="000000"/>
          <w:sz w:val="24"/>
          <w:szCs w:val="26"/>
        </w:rPr>
        <w:t>3.6 Multi-Level Context and Situation-Awareness Gates</w:t>
      </w:r>
    </w:p>
    <w:p w14:paraId="0A4D81C0">
      <w:pPr>
        <w:widowControl/>
        <w:spacing w:before="0" w:after="120" w:line="360" w:lineRule="auto"/>
        <w:ind w:firstLine="432"/>
        <w:jc w:val="both"/>
      </w:pPr>
      <w:r>
        <w:rPr>
          <w:rFonts w:ascii="Times New Roman" w:hAnsi="Times New Roman" w:eastAsia="ＭＳ 明朝" w:cs="Times New Roman" w:eastAsiaTheme="minorEastAsia"/>
          <w:color w:val="000000"/>
          <w:sz w:val="24"/>
          <w:szCs w:val="22"/>
        </w:rPr>
        <w:t>L1 maintains current and recent motion evidence. L2 combines current action state, phase probabilities, biomechanical issues and forecast confidence. L3 aggregates repetitions, repeated issues, consistency and a non-medical fatigue-risk proxy. L4 stores learner history and mastery-oriented state. The situation layer receives L1-L4 evidence, determines the current target and suppresses feedback that lacks sufficient support. This structure operationalizes perception, computational comprehension and bounded projection while keeping deterministic gates authoritative.</w:t>
      </w:r>
    </w:p>
    <w:p w14:paraId="4BE104DE">
      <w:pPr>
        <w:pStyle w:val="Heading2"/>
        <w:keepNext/>
        <w:widowControl/>
        <w:spacing w:before="200" w:after="120"/>
        <w:jc w:val="left"/>
      </w:pPr>
      <w:r>
        <w:rPr>
          <w:rFonts w:ascii="Times New Roman" w:hAnsi="Times New Roman" w:eastAsia="ＭＳ ゴシック" w:cs="Times New Roman" w:eastAsiaTheme="majorEastAsia"/>
          <w:b/>
          <w:bCs/>
          <w:color w:val="000000"/>
          <w:sz w:val="24"/>
          <w:szCs w:val="26"/>
        </w:rPr>
        <w:t>3.7 Coaching, Voice Interaction and Memory</w:t>
      </w:r>
    </w:p>
    <w:p w14:paraId="08FEF86B">
      <w:pPr>
        <w:widowControl/>
        <w:spacing w:before="0" w:after="120" w:line="360" w:lineRule="auto"/>
        <w:ind w:firstLine="432"/>
        <w:jc w:val="both"/>
      </w:pPr>
      <w:r>
        <w:rPr>
          <w:rFonts w:ascii="Times New Roman" w:hAnsi="Times New Roman" w:eastAsia="ＭＳ 明朝" w:cs="Times New Roman" w:eastAsiaTheme="minorEastAsia"/>
          <w:color w:val="000000"/>
          <w:sz w:val="24"/>
          <w:szCs w:val="22"/>
        </w:rPr>
        <w:t>The operational coaching layer is deterministic. A structured context packet summarizes relevant L1-L4 evidence and selected actions; backend rule/template generators produce the final coaching message. The interface supports voice/microphone responses, waits for the user where required and allows explicit commands such as moving to the next step or training again. No operational OpenAI API call or deployed LLM was found in the audited repository. A replaceable LLM remains a future component behind the same structured boundary and safety gates.</w:t>
      </w:r>
    </w:p>
    <w:p w14:paraId="7741B138">
      <w:pPr>
        <w:widowControl/>
        <w:spacing w:before="0" w:after="120" w:line="360" w:lineRule="auto"/>
        <w:ind w:firstLine="432"/>
        <w:jc w:val="both"/>
      </w:pPr>
      <w:r>
        <w:rPr>
          <w:rFonts w:ascii="Times New Roman" w:hAnsi="Times New Roman" w:eastAsia="ＭＳ 明朝" w:cs="Times New Roman" w:eastAsiaTheme="minorEastAsia"/>
          <w:color w:val="000000"/>
          <w:sz w:val="24"/>
          <w:szCs w:val="22"/>
        </w:rPr>
        <w:t>Session recording stores timelines, repetitions, feedback events, analytics and selected landmark tapes. The dashboard and analysis interfaces expose filters, movement clusters, selected-frame evidence, diagnostics and multi-level skeleton visualizations. Stored history supports later review, but development records are not automatically treated as controlled research data.</w:t>
      </w:r>
    </w:p>
    <w:p w14:paraId="048630B4">
      <w:pPr>
        <w:pStyle w:val="Heading2"/>
        <w:keepNext/>
        <w:widowControl/>
        <w:spacing w:before="200" w:after="120"/>
        <w:jc w:val="left"/>
      </w:pPr>
      <w:r>
        <w:rPr>
          <w:rFonts w:ascii="Times New Roman" w:hAnsi="Times New Roman" w:eastAsia="ＭＳ ゴシック" w:cs="Times New Roman" w:eastAsiaTheme="majorEastAsia"/>
          <w:b/>
          <w:bCs/>
          <w:color w:val="000000"/>
          <w:sz w:val="24"/>
          <w:szCs w:val="26"/>
        </w:rPr>
        <w:t>3.8 Evidence Hierarchy and Evaluation Protocol</w:t>
      </w:r>
    </w:p>
    <w:p w14:paraId="3EEE478C">
      <w:pPr>
        <w:widowControl/>
        <w:spacing w:before="160" w:after="80"/>
        <w:jc w:val="left"/>
      </w:pPr>
      <w:r>
        <w:rPr>
          <w:rFonts w:ascii="Times New Roman" w:hAnsi="Times New Roman" w:eastAsia="ＭＳ 明朝" w:cs="Times New Roman" w:eastAsiaTheme="minorEastAsia"/>
          <w:b/>
          <w:bCs/>
          <w:color w:val="000000"/>
          <w:sz w:val="24"/>
          <w:szCs w:val="22"/>
        </w:rPr>
        <w:t>Table 3.2 Evaluation evidence hierarchy</w:t>
      </w:r>
    </w:p>
    <w:tbl>
      <w:tblPr>
        <w:tblStyle w:val="TableGrid"/>
        <w:tblW w:w="8784" w:type="dxa"/>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2197"/>
        <w:gridCol w:w="2197"/>
        <w:gridCol w:w="2197"/>
        <w:gridCol w:w="2197"/>
      </w:tblGrid>
      <w:tr>
        <w:trPr>
          <w:tblHeader/>
        </w:trPr>
        <w:tc>
          <w:tcPr>
            <w:tcW w:w="1440"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6F1EB19A">
            <w:pPr>
              <w:spacing w:after="0"/>
              <w:jc w:val="center"/>
            </w:pPr>
            <w:r>
              <w:rPr>
                <w:rFonts w:ascii="Times New Roman" w:hAnsi="Times New Roman" w:eastAsia="ＭＳ 明朝" w:cs="Times New Roman" w:eastAsiaTheme="minorEastAsia"/>
                <w:b/>
                <w:bCs/>
                <w:color w:val="000000"/>
                <w:sz w:val="18"/>
                <w:szCs w:val="22"/>
              </w:rPr>
              <w:t>Tier</w:t>
            </w:r>
          </w:p>
        </w:tc>
        <w:tc>
          <w:tcPr>
            <w:tcW w:w="2448"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1E0CFF5B">
            <w:pPr>
              <w:spacing w:after="0"/>
              <w:jc w:val="center"/>
            </w:pPr>
            <w:r>
              <w:rPr>
                <w:rFonts w:ascii="Times New Roman" w:hAnsi="Times New Roman" w:eastAsia="ＭＳ 明朝" w:cs="Times New Roman" w:eastAsiaTheme="minorEastAsia"/>
                <w:b/>
                <w:bCs/>
                <w:color w:val="000000"/>
                <w:sz w:val="18"/>
                <w:szCs w:val="22"/>
              </w:rPr>
              <w:t>Evidence</w:t>
            </w:r>
          </w:p>
        </w:tc>
        <w:tc>
          <w:tcPr>
            <w:tcW w:w="2592"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15CE5AAA">
            <w:pPr>
              <w:spacing w:after="0"/>
              <w:jc w:val="center"/>
            </w:pPr>
            <w:r>
              <w:rPr>
                <w:rFonts w:ascii="Times New Roman" w:hAnsi="Times New Roman" w:eastAsia="ＭＳ 明朝" w:cs="Times New Roman" w:eastAsiaTheme="minorEastAsia"/>
                <w:b/>
                <w:bCs/>
                <w:color w:val="000000"/>
                <w:sz w:val="18"/>
                <w:szCs w:val="22"/>
              </w:rPr>
              <w:t>Supports</w:t>
            </w:r>
          </w:p>
        </w:tc>
        <w:tc>
          <w:tcPr>
            <w:tcW w:w="2304"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2031EC4F">
            <w:pPr>
              <w:spacing w:after="0"/>
              <w:jc w:val="center"/>
            </w:pPr>
            <w:r>
              <w:rPr>
                <w:rFonts w:ascii="Times New Roman" w:hAnsi="Times New Roman" w:eastAsia="ＭＳ 明朝" w:cs="Times New Roman" w:eastAsiaTheme="minorEastAsia"/>
                <w:b/>
                <w:bCs/>
                <w:color w:val="000000"/>
                <w:sz w:val="18"/>
                <w:szCs w:val="22"/>
              </w:rPr>
              <w:t>Does not support</w:t>
            </w:r>
          </w:p>
        </w:tc>
      </w:tr>
      <w:tr>
        <w:tc>
          <w:tcPr>
            <w:tcW w:w="144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6590067">
            <w:pPr>
              <w:spacing w:after="0" w:line="240" w:lineRule="auto"/>
            </w:pPr>
            <w:r>
              <w:rPr>
                <w:rFonts w:ascii="Times New Roman" w:hAnsi="Times New Roman" w:eastAsia="ＭＳ 明朝" w:cs="Times New Roman" w:eastAsiaTheme="minorEastAsia"/>
                <w:color w:val="000000"/>
                <w:sz w:val="18"/>
                <w:szCs w:val="22"/>
              </w:rPr>
              <w:t>Offline model</w:t>
            </w:r>
          </w:p>
        </w:tc>
        <w:tc>
          <w:tcPr>
            <w:tcW w:w="24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1A5B51C8">
            <w:pPr>
              <w:spacing w:after="0" w:line="240" w:lineRule="auto"/>
            </w:pPr>
            <w:r>
              <w:rPr>
                <w:rFonts w:ascii="Times New Roman" w:hAnsi="Times New Roman" w:eastAsia="ＭＳ 明朝" w:cs="Times New Roman" w:eastAsiaTheme="minorEastAsia"/>
                <w:color w:val="000000"/>
                <w:sz w:val="18"/>
                <w:szCs w:val="22"/>
              </w:rPr>
              <w:t>ACP benchmark; generated phase bootstrap</w:t>
            </w:r>
          </w:p>
        </w:tc>
        <w:tc>
          <w:tcPr>
            <w:tcW w:w="25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4F230D69">
            <w:pPr>
              <w:spacing w:after="0" w:line="240" w:lineRule="auto"/>
            </w:pPr>
            <w:r>
              <w:rPr>
                <w:rFonts w:ascii="Times New Roman" w:hAnsi="Times New Roman" w:eastAsia="ＭＳ 明朝" w:cs="Times New Roman" w:eastAsiaTheme="minorEastAsia"/>
                <w:color w:val="000000"/>
                <w:sz w:val="18"/>
                <w:szCs w:val="22"/>
              </w:rPr>
              <w:t>Forecasting and pipeline behaviour under declared datasets</w:t>
            </w:r>
          </w:p>
        </w:tc>
        <w:tc>
          <w:tcPr>
            <w:tcW w:w="230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0F5BBECF">
            <w:pPr>
              <w:spacing w:after="0" w:line="240" w:lineRule="auto"/>
            </w:pPr>
            <w:r>
              <w:rPr>
                <w:rFonts w:ascii="Times New Roman" w:hAnsi="Times New Roman" w:eastAsia="ＭＳ 明朝" w:cs="Times New Roman" w:eastAsiaTheme="minorEastAsia"/>
                <w:color w:val="000000"/>
                <w:sz w:val="18"/>
                <w:szCs w:val="22"/>
              </w:rPr>
              <w:t>Live-system or real-human accuracy</w:t>
            </w:r>
          </w:p>
        </w:tc>
      </w:tr>
      <w:tr>
        <w:tc>
          <w:tcPr>
            <w:tcW w:w="144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DB0EE46">
            <w:pPr>
              <w:spacing w:after="0" w:line="240" w:lineRule="auto"/>
            </w:pPr>
            <w:r>
              <w:rPr>
                <w:rFonts w:ascii="Times New Roman" w:hAnsi="Times New Roman" w:eastAsia="ＭＳ 明朝" w:cs="Times New Roman" w:eastAsiaTheme="minorEastAsia"/>
                <w:color w:val="000000"/>
                <w:sz w:val="18"/>
                <w:szCs w:val="22"/>
              </w:rPr>
              <w:t>Software</w:t>
            </w:r>
          </w:p>
        </w:tc>
        <w:tc>
          <w:tcPr>
            <w:tcW w:w="24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41C69828">
            <w:pPr>
              <w:spacing w:after="0" w:line="240" w:lineRule="auto"/>
            </w:pPr>
            <w:r>
              <w:rPr>
                <w:rFonts w:ascii="Times New Roman" w:hAnsi="Times New Roman" w:eastAsia="ＭＳ 明朝" w:cs="Times New Roman" w:eastAsiaTheme="minorEastAsia"/>
                <w:color w:val="000000"/>
                <w:sz w:val="18"/>
                <w:szCs w:val="22"/>
              </w:rPr>
              <w:t>Frontend/backend tests and implementation audit</w:t>
            </w:r>
          </w:p>
        </w:tc>
        <w:tc>
          <w:tcPr>
            <w:tcW w:w="25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0FA9B9A9">
            <w:pPr>
              <w:spacing w:after="0" w:line="240" w:lineRule="auto"/>
            </w:pPr>
            <w:r>
              <w:rPr>
                <w:rFonts w:ascii="Times New Roman" w:hAnsi="Times New Roman" w:eastAsia="ＭＳ 明朝" w:cs="Times New Roman" w:eastAsiaTheme="minorEastAsia"/>
                <w:color w:val="000000"/>
                <w:sz w:val="18"/>
                <w:szCs w:val="22"/>
              </w:rPr>
              <w:t>Verified code paths and contracts</w:t>
            </w:r>
          </w:p>
        </w:tc>
        <w:tc>
          <w:tcPr>
            <w:tcW w:w="230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BC486C3">
            <w:pPr>
              <w:spacing w:after="0" w:line="240" w:lineRule="auto"/>
            </w:pPr>
            <w:r>
              <w:rPr>
                <w:rFonts w:ascii="Times New Roman" w:hAnsi="Times New Roman" w:eastAsia="ＭＳ 明朝" w:cs="Times New Roman" w:eastAsiaTheme="minorEastAsia"/>
                <w:color w:val="000000"/>
                <w:sz w:val="18"/>
                <w:szCs w:val="22"/>
              </w:rPr>
              <w:t>Task accuracy or effectiveness</w:t>
            </w:r>
          </w:p>
        </w:tc>
      </w:tr>
      <w:tr>
        <w:tc>
          <w:tcPr>
            <w:tcW w:w="144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06E2584A">
            <w:pPr>
              <w:spacing w:after="0" w:line="240" w:lineRule="auto"/>
            </w:pPr>
            <w:r>
              <w:rPr>
                <w:rFonts w:ascii="Times New Roman" w:hAnsi="Times New Roman" w:eastAsia="ＭＳ 明朝" w:cs="Times New Roman" w:eastAsiaTheme="minorEastAsia"/>
                <w:color w:val="000000"/>
                <w:sz w:val="18"/>
                <w:szCs w:val="22"/>
              </w:rPr>
              <w:t>Framework case</w:t>
            </w:r>
          </w:p>
        </w:tc>
        <w:tc>
          <w:tcPr>
            <w:tcW w:w="24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7D659CC2">
            <w:pPr>
              <w:spacing w:after="0" w:line="240" w:lineRule="auto"/>
            </w:pPr>
            <w:r>
              <w:rPr>
                <w:rFonts w:ascii="Times New Roman" w:hAnsi="Times New Roman" w:eastAsia="ＭＳ 明朝" w:cs="Times New Roman" w:eastAsiaTheme="minorEastAsia"/>
                <w:color w:val="000000"/>
                <w:sz w:val="18"/>
                <w:szCs w:val="22"/>
              </w:rPr>
              <w:t>P001 practice-42, screenshots and curated export</w:t>
            </w:r>
          </w:p>
        </w:tc>
        <w:tc>
          <w:tcPr>
            <w:tcW w:w="25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6BF27DE1">
            <w:pPr>
              <w:spacing w:after="0" w:line="240" w:lineRule="auto"/>
            </w:pPr>
            <w:r>
              <w:rPr>
                <w:rFonts w:ascii="Times New Roman" w:hAnsi="Times New Roman" w:eastAsia="ＭＳ 明朝" w:cs="Times New Roman" w:eastAsiaTheme="minorEastAsia"/>
                <w:color w:val="000000"/>
                <w:sz w:val="18"/>
                <w:szCs w:val="22"/>
              </w:rPr>
              <w:t>Single expert feasibility/self-evaluation</w:t>
            </w:r>
          </w:p>
        </w:tc>
        <w:tc>
          <w:tcPr>
            <w:tcW w:w="230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973A589">
            <w:pPr>
              <w:spacing w:after="0" w:line="240" w:lineRule="auto"/>
            </w:pPr>
            <w:r>
              <w:rPr>
                <w:rFonts w:ascii="Times New Roman" w:hAnsi="Times New Roman" w:eastAsia="ＭＳ 明朝" w:cs="Times New Roman" w:eastAsiaTheme="minorEastAsia"/>
                <w:color w:val="000000"/>
                <w:sz w:val="18"/>
                <w:szCs w:val="22"/>
              </w:rPr>
              <w:t>Independent usability or generalization</w:t>
            </w:r>
          </w:p>
        </w:tc>
      </w:tr>
      <w:tr>
        <w:tc>
          <w:tcPr>
            <w:tcW w:w="144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1A56CD88">
            <w:pPr>
              <w:spacing w:after="0" w:line="240" w:lineRule="auto"/>
            </w:pPr>
            <w:r>
              <w:rPr>
                <w:rFonts w:ascii="Times New Roman" w:hAnsi="Times New Roman" w:eastAsia="ＭＳ 明朝" w:cs="Times New Roman" w:eastAsiaTheme="minorEastAsia"/>
                <w:color w:val="000000"/>
                <w:sz w:val="18"/>
                <w:szCs w:val="22"/>
              </w:rPr>
              <w:t>Literature</w:t>
            </w:r>
          </w:p>
        </w:tc>
        <w:tc>
          <w:tcPr>
            <w:tcW w:w="24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1E59DB6C">
            <w:pPr>
              <w:spacing w:after="0" w:line="240" w:lineRule="auto"/>
            </w:pPr>
            <w:r>
              <w:rPr>
                <w:rFonts w:ascii="Times New Roman" w:hAnsi="Times New Roman" w:eastAsia="ＭＳ 明朝" w:cs="Times New Roman" w:eastAsiaTheme="minorEastAsia"/>
                <w:color w:val="000000"/>
                <w:sz w:val="18"/>
                <w:szCs w:val="22"/>
              </w:rPr>
              <w:t>22-source matrix and 39 extracts</w:t>
            </w:r>
          </w:p>
        </w:tc>
        <w:tc>
          <w:tcPr>
            <w:tcW w:w="25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DDB3755">
            <w:pPr>
              <w:spacing w:after="0" w:line="240" w:lineRule="auto"/>
            </w:pPr>
            <w:r>
              <w:rPr>
                <w:rFonts w:ascii="Times New Roman" w:hAnsi="Times New Roman" w:eastAsia="ＭＳ 明朝" w:cs="Times New Roman" w:eastAsiaTheme="minorEastAsia"/>
                <w:color w:val="000000"/>
                <w:sz w:val="18"/>
                <w:szCs w:val="22"/>
              </w:rPr>
              <w:t>Design rationale and claim boundaries</w:t>
            </w:r>
          </w:p>
        </w:tc>
        <w:tc>
          <w:tcPr>
            <w:tcW w:w="230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795064F">
            <w:pPr>
              <w:spacing w:after="0" w:line="240" w:lineRule="auto"/>
            </w:pPr>
            <w:r>
              <w:rPr>
                <w:rFonts w:ascii="Times New Roman" w:hAnsi="Times New Roman" w:eastAsia="ＭＳ 明朝" w:cs="Times New Roman" w:eastAsiaTheme="minorEastAsia"/>
                <w:color w:val="000000"/>
                <w:sz w:val="18"/>
                <w:szCs w:val="22"/>
              </w:rPr>
              <w:t>Local empirical performance</w:t>
            </w:r>
          </w:p>
        </w:tc>
      </w:tr>
    </w:tbl>
    <w:p w14:paraId="00A70ED1">
      <w:pPr>
        <w:widowControl/>
        <w:spacing w:before="0" w:after="120" w:line="360" w:lineRule="auto"/>
        <w:ind w:firstLine="432"/>
        <w:jc w:val="both"/>
      </w:pPr>
      <w:r>
        <w:rPr>
          <w:rFonts w:ascii="Times New Roman" w:hAnsi="Times New Roman" w:eastAsia="ＭＳ 明朝" w:cs="Times New Roman" w:eastAsiaTheme="minorEastAsia"/>
          <w:color w:val="000000"/>
          <w:sz w:val="24"/>
          <w:szCs w:val="22"/>
        </w:rPr>
        <w:t>The protocol prohibits combining these tiers into one overall accuracy. Each metric is reported with its dataset, unit and evidence status. Historical sessions lacking an experiment condition are retained for availability and failure analysis but excluded from the headline case. Missing measures, such as end-to-end response time and structured usability ratings, are not reconstructed retrospectively.</w:t>
      </w:r>
    </w:p>
    <w:p w14:paraId="24A10448">
      <w:pPr>
        <w:pStyle w:val="Heading2"/>
        <w:keepNext/>
        <w:widowControl/>
        <w:spacing w:before="200" w:after="120"/>
        <w:jc w:val="left"/>
      </w:pPr>
      <w:r>
        <w:rPr>
          <w:rFonts w:ascii="Times New Roman" w:hAnsi="Times New Roman" w:eastAsia="ＭＳ ゴシック" w:cs="Times New Roman" w:eastAsiaTheme="majorEastAsia"/>
          <w:b/>
          <w:bCs/>
          <w:color w:val="000000"/>
          <w:sz w:val="24"/>
          <w:szCs w:val="26"/>
        </w:rPr>
        <w:t>3.9 Privacy, Ethics and Reflexivity</w:t>
      </w:r>
    </w:p>
    <w:p w14:paraId="1FDA98F7">
      <w:pPr>
        <w:widowControl/>
        <w:spacing w:before="0" w:after="120" w:line="360" w:lineRule="auto"/>
        <w:ind w:firstLine="432"/>
        <w:jc w:val="both"/>
      </w:pPr>
      <w:r>
        <w:rPr>
          <w:rFonts w:ascii="Times New Roman" w:hAnsi="Times New Roman" w:eastAsia="ＭＳ 明朝" w:cs="Times New Roman" w:eastAsiaTheme="minorEastAsia"/>
          <w:color w:val="000000"/>
          <w:sz w:val="24"/>
          <w:szCs w:val="22"/>
        </w:rPr>
        <w:t>The participant identifier P001 replaces account identity. Original recordings are private and excluded. The 31.97 MB database export was checked for common identity and credential fields, preserved with a content hash and kept outside the submitted appendices because landmark tapes can be identifying movement data. Only curated interpretations and approved anonymized derivatives are used.</w:t>
      </w:r>
    </w:p>
    <w:p w14:paraId="79BD4702">
      <w:pPr>
        <w:widowControl/>
        <w:spacing w:before="0" w:after="120" w:line="360" w:lineRule="auto"/>
        <w:ind w:firstLine="432"/>
        <w:jc w:val="both"/>
      </w:pPr>
      <w:r>
        <w:rPr>
          <w:rFonts w:ascii="Times New Roman" w:hAnsi="Times New Roman" w:eastAsia="ＭＳ 明朝" w:cs="Times New Roman" w:eastAsiaTheme="minorEastAsia"/>
          <w:color w:val="000000"/>
          <w:sz w:val="24"/>
          <w:szCs w:val="22"/>
        </w:rPr>
        <w:t>Self-evaluation creates confirmation risk because the researcher has an interest in the artifact's success and supplied the expert rules. The mitigation is transparency rather than a false claim of independence: the report states the dual role, freezes permitted claims, reports contradictory evidence, avoids retrospective ratings and identifies second-expert review as future work.</w:t>
      </w:r>
    </w:p>
    <w:p w14:paraId="0A8FD5A1">
      <w:pPr>
        <w:pageBreakBefore/>
        <w:widowControl/>
      </w:pPr>
      <w:r/>
    </w:p>
    <w:p w14:paraId="55A44E1D">
      <w:pPr>
        <w:pStyle w:val="Heading1"/>
        <w:keepNext/>
        <w:widowControl/>
        <w:spacing w:before="0" w:after="360"/>
        <w:jc w:val="center"/>
      </w:pPr>
      <w:r>
        <w:rPr>
          <w:rFonts w:ascii="Times New Roman" w:hAnsi="Times New Roman" w:eastAsia="ＭＳ ゴシック" w:cs="Times New Roman" w:eastAsiaTheme="majorEastAsia"/>
          <w:b/>
          <w:bCs/>
          <w:color w:val="000000"/>
          <w:sz w:val="28"/>
          <w:szCs w:val="28"/>
        </w:rPr>
        <w:t>CHAPTER 4</w:t>
      </w:r>
      <w:r>
        <w:br w:type="textWrapping"/>
      </w:r>
      <w:r>
        <w:rPr>
          <w:rFonts w:ascii="Times New Roman" w:hAnsi="Times New Roman" w:eastAsia="ＭＳ ゴシック" w:cs="Times New Roman" w:eastAsiaTheme="majorEastAsia"/>
          <w:b/>
          <w:bCs/>
          <w:color w:val="000000"/>
          <w:sz w:val="28"/>
          <w:szCs w:val="28"/>
        </w:rPr>
        <w:t>RESULTS AND DISCUSSION</w:t>
      </w:r>
    </w:p>
    <w:p w14:paraId="5851F0DD">
      <w:pPr>
        <w:pStyle w:val="Heading2"/>
        <w:keepNext/>
        <w:widowControl/>
        <w:spacing w:before="200" w:after="120"/>
        <w:jc w:val="left"/>
      </w:pPr>
      <w:r>
        <w:rPr>
          <w:rFonts w:ascii="Times New Roman" w:hAnsi="Times New Roman" w:eastAsia="ＭＳ ゴシック" w:cs="Times New Roman" w:eastAsiaTheme="majorEastAsia"/>
          <w:b/>
          <w:bCs/>
          <w:color w:val="000000"/>
          <w:sz w:val="24"/>
          <w:szCs w:val="26"/>
        </w:rPr>
        <w:t>4.1 ACP-STGAT Offline Results</w:t>
      </w:r>
    </w:p>
    <w:p w14:paraId="1CA28233">
      <w:pPr>
        <w:widowControl/>
        <w:spacing w:before="160" w:after="80"/>
        <w:jc w:val="left"/>
      </w:pPr>
      <w:r>
        <w:rPr>
          <w:rFonts w:ascii="Times New Roman" w:hAnsi="Times New Roman" w:eastAsia="ＭＳ 明朝" w:cs="Times New Roman" w:eastAsiaTheme="minorEastAsia"/>
          <w:b/>
          <w:bCs/>
          <w:color w:val="000000"/>
          <w:sz w:val="24"/>
          <w:szCs w:val="22"/>
        </w:rPr>
        <w:t>Table 4.1 ACP-STGAT model results and baselines</w:t>
      </w:r>
    </w:p>
    <w:tbl>
      <w:tblPr>
        <w:tblStyle w:val="TableGrid"/>
        <w:tblW w:w="8784" w:type="dxa"/>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2197"/>
        <w:gridCol w:w="2197"/>
        <w:gridCol w:w="2197"/>
        <w:gridCol w:w="2197"/>
      </w:tblGrid>
      <w:tr>
        <w:trPr>
          <w:tblHeader/>
        </w:trPr>
        <w:tc>
          <w:tcPr>
            <w:tcW w:w="2160"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6C21AF8F">
            <w:pPr>
              <w:spacing w:after="0"/>
              <w:jc w:val="center"/>
            </w:pPr>
            <w:r>
              <w:rPr>
                <w:rFonts w:ascii="Times New Roman" w:hAnsi="Times New Roman" w:eastAsia="ＭＳ 明朝" w:cs="Times New Roman" w:eastAsiaTheme="minorEastAsia"/>
                <w:b/>
                <w:bCs/>
                <w:color w:val="000000"/>
                <w:sz w:val="18"/>
                <w:szCs w:val="22"/>
              </w:rPr>
              <w:t>Metric</w:t>
            </w:r>
          </w:p>
        </w:tc>
        <w:tc>
          <w:tcPr>
            <w:tcW w:w="2592"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0ECC1C80">
            <w:pPr>
              <w:spacing w:after="0"/>
              <w:jc w:val="center"/>
            </w:pPr>
            <w:r>
              <w:rPr>
                <w:rFonts w:ascii="Times New Roman" w:hAnsi="Times New Roman" w:eastAsia="ＭＳ 明朝" w:cs="Times New Roman" w:eastAsiaTheme="minorEastAsia"/>
                <w:b/>
                <w:bCs/>
                <w:color w:val="000000"/>
                <w:sz w:val="18"/>
                <w:szCs w:val="22"/>
              </w:rPr>
              <w:t>ACP-STGAT mean ± SD</w:t>
            </w:r>
          </w:p>
        </w:tc>
        <w:tc>
          <w:tcPr>
            <w:tcW w:w="1944"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25E5C0F4">
            <w:pPr>
              <w:spacing w:after="0"/>
              <w:jc w:val="center"/>
            </w:pPr>
            <w:r>
              <w:rPr>
                <w:rFonts w:ascii="Times New Roman" w:hAnsi="Times New Roman" w:eastAsia="ＭＳ 明朝" w:cs="Times New Roman" w:eastAsiaTheme="minorEastAsia"/>
                <w:b/>
                <w:bCs/>
                <w:color w:val="000000"/>
                <w:sz w:val="18"/>
                <w:szCs w:val="22"/>
              </w:rPr>
              <w:t>Last pose</w:t>
            </w:r>
          </w:p>
        </w:tc>
        <w:tc>
          <w:tcPr>
            <w:tcW w:w="2088"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179D3FFE">
            <w:pPr>
              <w:spacing w:after="0"/>
              <w:jc w:val="center"/>
            </w:pPr>
            <w:r>
              <w:rPr>
                <w:rFonts w:ascii="Times New Roman" w:hAnsi="Times New Roman" w:eastAsia="ＭＳ 明朝" w:cs="Times New Roman" w:eastAsiaTheme="minorEastAsia"/>
                <w:b/>
                <w:bCs/>
                <w:color w:val="000000"/>
                <w:sz w:val="18"/>
                <w:szCs w:val="22"/>
              </w:rPr>
              <w:t>Constant velocity</w:t>
            </w:r>
          </w:p>
        </w:tc>
      </w:tr>
      <w:tr>
        <w:tc>
          <w:tcPr>
            <w:tcW w:w="21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7DE6553">
            <w:pPr>
              <w:spacing w:after="0" w:line="240" w:lineRule="auto"/>
            </w:pPr>
            <w:r>
              <w:rPr>
                <w:rFonts w:ascii="Times New Roman" w:hAnsi="Times New Roman" w:eastAsia="ＭＳ 明朝" w:cs="Times New Roman" w:eastAsiaTheme="minorEastAsia"/>
                <w:color w:val="000000"/>
                <w:sz w:val="18"/>
                <w:szCs w:val="22"/>
              </w:rPr>
              <w:t>Normalized MPJPE / ADE</w:t>
            </w:r>
          </w:p>
        </w:tc>
        <w:tc>
          <w:tcPr>
            <w:tcW w:w="25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B283249">
            <w:pPr>
              <w:spacing w:after="0" w:line="240" w:lineRule="auto"/>
            </w:pPr>
            <w:r>
              <w:rPr>
                <w:rFonts w:ascii="Times New Roman" w:hAnsi="Times New Roman" w:eastAsia="ＭＳ 明朝" w:cs="Times New Roman" w:eastAsiaTheme="minorEastAsia"/>
                <w:color w:val="000000"/>
                <w:sz w:val="18"/>
                <w:szCs w:val="22"/>
              </w:rPr>
              <w:t>0.07839 ± 0.00155</w:t>
            </w:r>
          </w:p>
        </w:tc>
        <w:tc>
          <w:tcPr>
            <w:tcW w:w="194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08231C25">
            <w:pPr>
              <w:spacing w:after="0" w:line="240" w:lineRule="auto"/>
            </w:pPr>
            <w:r>
              <w:rPr>
                <w:rFonts w:ascii="Times New Roman" w:hAnsi="Times New Roman" w:eastAsia="ＭＳ 明朝" w:cs="Times New Roman" w:eastAsiaTheme="minorEastAsia"/>
                <w:color w:val="000000"/>
                <w:sz w:val="18"/>
                <w:szCs w:val="22"/>
              </w:rPr>
              <w:t>0.09629</w:t>
            </w:r>
          </w:p>
        </w:tc>
        <w:tc>
          <w:tcPr>
            <w:tcW w:w="208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A215759">
            <w:pPr>
              <w:spacing w:after="0" w:line="240" w:lineRule="auto"/>
            </w:pPr>
            <w:r>
              <w:rPr>
                <w:rFonts w:ascii="Times New Roman" w:hAnsi="Times New Roman" w:eastAsia="ＭＳ 明朝" w:cs="Times New Roman" w:eastAsiaTheme="minorEastAsia"/>
                <w:color w:val="000000"/>
                <w:sz w:val="18"/>
                <w:szCs w:val="22"/>
              </w:rPr>
              <w:t>0.10004</w:t>
            </w:r>
          </w:p>
        </w:tc>
      </w:tr>
      <w:tr>
        <w:tc>
          <w:tcPr>
            <w:tcW w:w="21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7D6FD696">
            <w:pPr>
              <w:spacing w:after="0" w:line="240" w:lineRule="auto"/>
            </w:pPr>
            <w:r>
              <w:rPr>
                <w:rFonts w:ascii="Times New Roman" w:hAnsi="Times New Roman" w:eastAsia="ＭＳ 明朝" w:cs="Times New Roman" w:eastAsiaTheme="minorEastAsia"/>
                <w:color w:val="000000"/>
                <w:sz w:val="18"/>
                <w:szCs w:val="22"/>
              </w:rPr>
              <w:t>Final displacement error</w:t>
            </w:r>
          </w:p>
        </w:tc>
        <w:tc>
          <w:tcPr>
            <w:tcW w:w="25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84B495D">
            <w:pPr>
              <w:spacing w:after="0" w:line="240" w:lineRule="auto"/>
            </w:pPr>
            <w:r>
              <w:rPr>
                <w:rFonts w:ascii="Times New Roman" w:hAnsi="Times New Roman" w:eastAsia="ＭＳ 明朝" w:cs="Times New Roman" w:eastAsiaTheme="minorEastAsia"/>
                <w:color w:val="000000"/>
                <w:sz w:val="18"/>
                <w:szCs w:val="22"/>
              </w:rPr>
              <w:t>0.13639 ± 0.00237</w:t>
            </w:r>
          </w:p>
        </w:tc>
        <w:tc>
          <w:tcPr>
            <w:tcW w:w="194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1F49F0F">
            <w:pPr>
              <w:spacing w:after="0" w:line="240" w:lineRule="auto"/>
            </w:pPr>
            <w:r>
              <w:rPr>
                <w:rFonts w:ascii="Times New Roman" w:hAnsi="Times New Roman" w:eastAsia="ＭＳ 明朝" w:cs="Times New Roman" w:eastAsiaTheme="minorEastAsia"/>
                <w:color w:val="000000"/>
                <w:sz w:val="18"/>
                <w:szCs w:val="22"/>
              </w:rPr>
              <w:t>0.16470</w:t>
            </w:r>
          </w:p>
        </w:tc>
        <w:tc>
          <w:tcPr>
            <w:tcW w:w="208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6DBE2F76">
            <w:pPr>
              <w:spacing w:after="0" w:line="240" w:lineRule="auto"/>
            </w:pPr>
            <w:r>
              <w:rPr>
                <w:rFonts w:ascii="Times New Roman" w:hAnsi="Times New Roman" w:eastAsia="ＭＳ 明朝" w:cs="Times New Roman" w:eastAsiaTheme="minorEastAsia"/>
                <w:color w:val="000000"/>
                <w:sz w:val="18"/>
                <w:szCs w:val="22"/>
              </w:rPr>
              <w:t>0.22710</w:t>
            </w:r>
          </w:p>
        </w:tc>
      </w:tr>
      <w:tr>
        <w:tc>
          <w:tcPr>
            <w:tcW w:w="21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0986A26">
            <w:pPr>
              <w:spacing w:after="0" w:line="240" w:lineRule="auto"/>
            </w:pPr>
            <w:r>
              <w:rPr>
                <w:rFonts w:ascii="Times New Roman" w:hAnsi="Times New Roman" w:eastAsia="ＭＳ 明朝" w:cs="Times New Roman" w:eastAsiaTheme="minorEastAsia"/>
                <w:color w:val="000000"/>
                <w:sz w:val="18"/>
                <w:szCs w:val="22"/>
              </w:rPr>
              <w:t>Bone-length MAE</w:t>
            </w:r>
          </w:p>
        </w:tc>
        <w:tc>
          <w:tcPr>
            <w:tcW w:w="25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1226AF9F">
            <w:pPr>
              <w:spacing w:after="0" w:line="240" w:lineRule="auto"/>
            </w:pPr>
            <w:r>
              <w:rPr>
                <w:rFonts w:ascii="Times New Roman" w:hAnsi="Times New Roman" w:eastAsia="ＭＳ 明朝" w:cs="Times New Roman" w:eastAsiaTheme="minorEastAsia"/>
                <w:color w:val="000000"/>
                <w:sz w:val="18"/>
                <w:szCs w:val="22"/>
              </w:rPr>
              <w:t>0.00576 ± 0.00019</w:t>
            </w:r>
          </w:p>
        </w:tc>
        <w:tc>
          <w:tcPr>
            <w:tcW w:w="194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1B3FCE74">
            <w:pPr>
              <w:spacing w:after="0" w:line="240" w:lineRule="auto"/>
            </w:pPr>
            <w:r>
              <w:rPr>
                <w:rFonts w:ascii="Times New Roman" w:hAnsi="Times New Roman" w:eastAsia="ＭＳ 明朝" w:cs="Times New Roman" w:eastAsiaTheme="minorEastAsia"/>
                <w:color w:val="000000"/>
                <w:sz w:val="18"/>
                <w:szCs w:val="22"/>
              </w:rPr>
              <w:t>approximately 0</w:t>
            </w:r>
          </w:p>
        </w:tc>
        <w:tc>
          <w:tcPr>
            <w:tcW w:w="208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69D1F1C0">
            <w:pPr>
              <w:spacing w:after="0" w:line="240" w:lineRule="auto"/>
            </w:pPr>
            <w:r>
              <w:rPr>
                <w:rFonts w:ascii="Times New Roman" w:hAnsi="Times New Roman" w:eastAsia="ＭＳ 明朝" w:cs="Times New Roman" w:eastAsiaTheme="minorEastAsia"/>
                <w:color w:val="000000"/>
                <w:sz w:val="18"/>
                <w:szCs w:val="22"/>
              </w:rPr>
              <w:t>0.02487</w:t>
            </w:r>
          </w:p>
        </w:tc>
      </w:tr>
      <w:tr>
        <w:tc>
          <w:tcPr>
            <w:tcW w:w="21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BABA15D">
            <w:pPr>
              <w:spacing w:after="0" w:line="240" w:lineRule="auto"/>
            </w:pPr>
            <w:r>
              <w:rPr>
                <w:rFonts w:ascii="Times New Roman" w:hAnsi="Times New Roman" w:eastAsia="ＭＳ 明朝" w:cs="Times New Roman" w:eastAsiaTheme="minorEastAsia"/>
                <w:color w:val="000000"/>
                <w:sz w:val="18"/>
                <w:szCs w:val="22"/>
              </w:rPr>
              <w:t>Model-only CPU latency</w:t>
            </w:r>
          </w:p>
        </w:tc>
        <w:tc>
          <w:tcPr>
            <w:tcW w:w="25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7307C5B9">
            <w:pPr>
              <w:spacing w:after="0" w:line="240" w:lineRule="auto"/>
            </w:pPr>
            <w:r>
              <w:rPr>
                <w:rFonts w:ascii="Times New Roman" w:hAnsi="Times New Roman" w:eastAsia="ＭＳ 明朝" w:cs="Times New Roman" w:eastAsiaTheme="minorEastAsia"/>
                <w:color w:val="000000"/>
                <w:sz w:val="18"/>
                <w:szCs w:val="22"/>
              </w:rPr>
              <w:t>median 9.88 ms; p95 12.81 ms</w:t>
            </w:r>
          </w:p>
        </w:tc>
        <w:tc>
          <w:tcPr>
            <w:tcW w:w="194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79D3177A">
            <w:pPr>
              <w:spacing w:after="0" w:line="240" w:lineRule="auto"/>
            </w:pPr>
            <w:r>
              <w:rPr>
                <w:rFonts w:ascii="Times New Roman" w:hAnsi="Times New Roman" w:eastAsia="ＭＳ 明朝" w:cs="Times New Roman" w:eastAsiaTheme="minorEastAsia"/>
                <w:color w:val="000000"/>
                <w:sz w:val="18"/>
                <w:szCs w:val="22"/>
              </w:rPr>
              <w:t>-</w:t>
            </w:r>
          </w:p>
        </w:tc>
        <w:tc>
          <w:tcPr>
            <w:tcW w:w="208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FF940A5">
            <w:pPr>
              <w:spacing w:after="0" w:line="240" w:lineRule="auto"/>
            </w:pPr>
            <w:r>
              <w:rPr>
                <w:rFonts w:ascii="Times New Roman" w:hAnsi="Times New Roman" w:eastAsia="ＭＳ 明朝" w:cs="Times New Roman" w:eastAsiaTheme="minorEastAsia"/>
                <w:color w:val="000000"/>
                <w:sz w:val="18"/>
                <w:szCs w:val="22"/>
              </w:rPr>
              <w:t>-</w:t>
            </w:r>
          </w:p>
        </w:tc>
      </w:tr>
    </w:tbl>
    <w:p w14:paraId="741121E3">
      <w:pPr>
        <w:widowControl/>
        <w:spacing w:before="60" w:after="120"/>
      </w:pPr>
      <w:r>
        <w:rPr>
          <w:rFonts w:ascii="Times New Roman" w:hAnsi="Times New Roman" w:eastAsia="ＭＳ 明朝" w:cs="Times New Roman" w:eastAsiaTheme="minorEastAsia"/>
          <w:i/>
          <w:iCs/>
          <w:color w:val="000000"/>
          <w:sz w:val="18"/>
          <w:szCs w:val="22"/>
        </w:rPr>
        <w:t>Note: Coordinates are normalized. MPJPE and ADE are equivalent in this implementation; they are not separate findings.</w:t>
      </w:r>
    </w:p>
    <w:p w14:paraId="0AF47541">
      <w:pPr>
        <w:keepNext/>
        <w:widowControl/>
        <w:jc w:val="center"/>
      </w:pPr>
      <w:r>
        <w:drawing>
          <wp:inline distT="0" distB="0" distL="0" distR="0">
            <wp:extent cx="5305425" cy="2647950"/>
            <wp:effectExtent l="0" t="0" r="0" b="0"/>
            <wp:docPr id="100001" name="Line chart comparing normalized ACP-STGAT" descr="Line chart comparing normalized ACP-STGAT, last-pose and constant-velocity prediction error across the 30-frame forecast horiz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image100001" descr="Line chart comparing normalized ACP-STGAT, last-pose and constant-velocity prediction error across the 30-frame forecast horizon."/>
                    <pic:cNvPicPr/>
                  </pic:nvPicPr>
                  <pic:blipFill>
                    <a:blip r:embed="rId32"/>
                    <a:stretch>
                      <a:fillRect/>
                    </a:stretch>
                  </pic:blipFill>
                  <pic:spPr>
                    <a:xfrm>
                      <a:off x="0" y="0"/>
                      <a:ext cx="5305425" cy="2647950"/>
                    </a:xfrm>
                    <a:prstGeom prst="rect">
                      <a:avLst/>
                    </a:prstGeom>
                  </pic:spPr>
                </pic:pic>
              </a:graphicData>
            </a:graphic>
          </wp:inline>
        </w:drawing>
      </w:r>
    </w:p>
    <w:p w14:paraId="73EE1438">
      <w:pPr>
        <w:pStyle w:val="Caption"/>
        <w:keepNext w:val="0"/>
        <w:widowControl/>
        <w:spacing w:before="60" w:after="160"/>
        <w:jc w:val="center"/>
      </w:pPr>
      <w:r>
        <w:rPr>
          <w:rFonts w:ascii="Times New Roman" w:hAnsi="Times New Roman" w:eastAsia="ＭＳ 明朝" w:cs="Times New Roman" w:eastAsiaTheme="minorEastAsia"/>
          <w:i/>
          <w:iCs/>
          <w:color w:val="000000"/>
          <w:sz w:val="20"/>
          <w:szCs w:val="18"/>
        </w:rPr>
        <w:t>Figure 4.1 ACP-STGAT normalized prediction error across the 30-frame forecast horizon on the participant-held-out Human3.6M-17 protocol. Error is not expressed in millimetres or as an accuracy percentage.</w:t>
      </w:r>
    </w:p>
    <w:p w14:paraId="22D3686B">
      <w:pPr>
        <w:widowControl/>
        <w:spacing w:before="0" w:after="120" w:line="360" w:lineRule="auto"/>
        <w:ind w:firstLine="432"/>
        <w:jc w:val="both"/>
      </w:pPr>
      <w:r>
        <w:rPr>
          <w:rFonts w:ascii="Times New Roman" w:hAnsi="Times New Roman" w:eastAsia="ＭＳ 明朝" w:cs="Times New Roman" w:eastAsiaTheme="minorEastAsia"/>
          <w:color w:val="000000"/>
          <w:sz w:val="24"/>
          <w:szCs w:val="22"/>
        </w:rPr>
        <w:t>ACP-STGAT reduced mean prediction error by 18.6% relative to last pose and 21.6% relative to constant velocity. Final-frame error was 17.2% lower than last pose and 39.9% lower than constant velocity. Error increased with horizon for all approaches. Constant velocity was competitive in the first frames but accumulated greater drift, while the learned model better controlled the longer horizon. The across-seed standard deviations were small enough to support preliminary repeatability across the three runs.</w:t>
      </w:r>
    </w:p>
    <w:p w14:paraId="570CBD4F">
      <w:pPr>
        <w:widowControl/>
        <w:spacing w:before="0" w:after="120" w:line="360" w:lineRule="auto"/>
        <w:ind w:firstLine="432"/>
        <w:jc w:val="both"/>
      </w:pPr>
      <w:r>
        <w:rPr>
          <w:rFonts w:ascii="Times New Roman" w:hAnsi="Times New Roman" w:eastAsia="ＭＳ 明朝" w:cs="Times New Roman" w:eastAsiaTheme="minorEastAsia"/>
          <w:color w:val="000000"/>
          <w:sz w:val="24"/>
          <w:szCs w:val="22"/>
        </w:rPr>
        <w:t>Robustness testing showed sensitivity to coordinate noise: noise with standard deviation 0.005 increased normalized MPJPE by about 18.4%, and standard deviation 0.010 increased it by about 50.4% relative to the clean seed-42 result. Simulated missing-landmark rates of 5% and 10% produced much smaller increases under the notebook's imputation procedure. This pattern supports confidence filtering and smoothing, but it cannot be generalized beyond the tested corruption model.</w:t>
      </w:r>
    </w:p>
    <w:p w14:paraId="105274C7">
      <w:pPr>
        <w:widowControl/>
        <w:spacing w:before="0" w:after="120" w:line="360" w:lineRule="auto"/>
        <w:ind w:firstLine="432"/>
        <w:jc w:val="both"/>
      </w:pPr>
      <w:r>
        <w:rPr>
          <w:rFonts w:ascii="Times New Roman" w:hAnsi="Times New Roman" w:eastAsia="ＭＳ 明朝" w:cs="Times New Roman" w:eastAsiaTheme="minorEastAsia"/>
          <w:color w:val="000000"/>
          <w:sz w:val="24"/>
          <w:szCs w:val="22"/>
        </w:rPr>
        <w:t>The ONNX export passed parity with a maximum absolute PyTorch-ONNX difference of approximately 1.19 × 10^-7. Median model inference was 9.88 ms and p95 was 12.81 ms. These values are promising for deployment, but camera-to-feedback latency was not measured. The evidence supports a successful prototype benchmark result, not state-of-the-art performance or validated jab anticipation.</w:t>
      </w:r>
    </w:p>
    <w:p w14:paraId="36FDFF03">
      <w:pPr>
        <w:pStyle w:val="Heading2"/>
        <w:keepNext/>
        <w:widowControl/>
        <w:spacing w:before="200" w:after="120"/>
        <w:jc w:val="left"/>
      </w:pPr>
      <w:r>
        <w:rPr>
          <w:rFonts w:ascii="Times New Roman" w:hAnsi="Times New Roman" w:eastAsia="ＭＳ ゴシック" w:cs="Times New Roman" w:eastAsiaTheme="majorEastAsia"/>
          <w:b/>
          <w:bCs/>
          <w:color w:val="000000"/>
          <w:sz w:val="24"/>
          <w:szCs w:val="26"/>
        </w:rPr>
        <w:t>4.2 Temporal Phase-Classifier Results</w:t>
      </w:r>
    </w:p>
    <w:p w14:paraId="2339E036">
      <w:pPr>
        <w:widowControl/>
        <w:spacing w:before="160" w:after="80"/>
        <w:jc w:val="left"/>
      </w:pPr>
      <w:r>
        <w:rPr>
          <w:rFonts w:ascii="Times New Roman" w:hAnsi="Times New Roman" w:eastAsia="ＭＳ 明朝" w:cs="Times New Roman" w:eastAsiaTheme="minorEastAsia"/>
          <w:b/>
          <w:bCs/>
          <w:color w:val="000000"/>
          <w:sz w:val="24"/>
          <w:szCs w:val="22"/>
        </w:rPr>
        <w:t>Table 4.2 Temporal phase-classifier generated-bootstrap results</w:t>
      </w:r>
    </w:p>
    <w:tbl>
      <w:tblPr>
        <w:tblStyle w:val="TableGrid"/>
        <w:tblW w:w="8784" w:type="dxa"/>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2929"/>
        <w:gridCol w:w="2929"/>
        <w:gridCol w:w="2929"/>
      </w:tblGrid>
      <w:tr>
        <w:trPr>
          <w:tblHeader/>
        </w:trPr>
        <w:tc>
          <w:tcPr>
            <w:tcW w:w="2448"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6F3C9105">
            <w:pPr>
              <w:spacing w:after="0"/>
              <w:jc w:val="center"/>
            </w:pPr>
            <w:r>
              <w:rPr>
                <w:rFonts w:ascii="Times New Roman" w:hAnsi="Times New Roman" w:eastAsia="ＭＳ 明朝" w:cs="Times New Roman" w:eastAsiaTheme="minorEastAsia"/>
                <w:b/>
                <w:bCs/>
                <w:color w:val="000000"/>
                <w:sz w:val="18"/>
                <w:szCs w:val="22"/>
              </w:rPr>
              <w:t>Metric</w:t>
            </w:r>
          </w:p>
        </w:tc>
        <w:tc>
          <w:tcPr>
            <w:tcW w:w="3888"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73FBB60F">
            <w:pPr>
              <w:spacing w:after="0"/>
              <w:jc w:val="center"/>
            </w:pPr>
            <w:r>
              <w:rPr>
                <w:rFonts w:ascii="Times New Roman" w:hAnsi="Times New Roman" w:eastAsia="ＭＳ 明朝" w:cs="Times New Roman" w:eastAsiaTheme="minorEastAsia"/>
                <w:b/>
                <w:bCs/>
                <w:color w:val="000000"/>
                <w:sz w:val="18"/>
                <w:szCs w:val="22"/>
              </w:rPr>
              <w:t>ST-GCN/TCN mean ± SD</w:t>
            </w:r>
          </w:p>
        </w:tc>
        <w:tc>
          <w:tcPr>
            <w:tcW w:w="2448"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2C137540">
            <w:pPr>
              <w:spacing w:after="0"/>
              <w:jc w:val="center"/>
            </w:pPr>
            <w:r>
              <w:rPr>
                <w:rFonts w:ascii="Times New Roman" w:hAnsi="Times New Roman" w:eastAsia="ＭＳ 明朝" w:cs="Times New Roman" w:eastAsiaTheme="minorEastAsia"/>
                <w:b/>
                <w:bCs/>
                <w:color w:val="000000"/>
                <w:sz w:val="18"/>
                <w:szCs w:val="22"/>
              </w:rPr>
              <w:t>Majority baseline</w:t>
            </w:r>
          </w:p>
        </w:tc>
      </w:tr>
      <w:tr>
        <w:tc>
          <w:tcPr>
            <w:tcW w:w="24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55CA6F4">
            <w:pPr>
              <w:spacing w:after="0" w:line="240" w:lineRule="auto"/>
            </w:pPr>
            <w:r>
              <w:rPr>
                <w:rFonts w:ascii="Times New Roman" w:hAnsi="Times New Roman" w:eastAsia="ＭＳ 明朝" w:cs="Times New Roman" w:eastAsiaTheme="minorEastAsia"/>
                <w:color w:val="000000"/>
                <w:sz w:val="18"/>
                <w:szCs w:val="22"/>
              </w:rPr>
              <w:t>Accuracy</w:t>
            </w:r>
          </w:p>
        </w:tc>
        <w:tc>
          <w:tcPr>
            <w:tcW w:w="388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3849020">
            <w:pPr>
              <w:spacing w:after="0" w:line="240" w:lineRule="auto"/>
            </w:pPr>
            <w:r>
              <w:rPr>
                <w:rFonts w:ascii="Times New Roman" w:hAnsi="Times New Roman" w:eastAsia="ＭＳ 明朝" w:cs="Times New Roman" w:eastAsiaTheme="minorEastAsia"/>
                <w:color w:val="000000"/>
                <w:sz w:val="18"/>
                <w:szCs w:val="22"/>
              </w:rPr>
              <w:t>87.84% ± 1.31 percentage points</w:t>
            </w:r>
          </w:p>
        </w:tc>
        <w:tc>
          <w:tcPr>
            <w:tcW w:w="24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734A5C16">
            <w:pPr>
              <w:spacing w:after="0" w:line="240" w:lineRule="auto"/>
            </w:pPr>
            <w:r>
              <w:rPr>
                <w:rFonts w:ascii="Times New Roman" w:hAnsi="Times New Roman" w:eastAsia="ＭＳ 明朝" w:cs="Times New Roman" w:eastAsiaTheme="minorEastAsia"/>
                <w:color w:val="000000"/>
                <w:sz w:val="18"/>
                <w:szCs w:val="22"/>
              </w:rPr>
              <w:t>33.49%</w:t>
            </w:r>
          </w:p>
        </w:tc>
      </w:tr>
      <w:tr>
        <w:tc>
          <w:tcPr>
            <w:tcW w:w="24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E761A25">
            <w:pPr>
              <w:spacing w:after="0" w:line="240" w:lineRule="auto"/>
            </w:pPr>
            <w:r>
              <w:rPr>
                <w:rFonts w:ascii="Times New Roman" w:hAnsi="Times New Roman" w:eastAsia="ＭＳ 明朝" w:cs="Times New Roman" w:eastAsiaTheme="minorEastAsia"/>
                <w:color w:val="000000"/>
                <w:sz w:val="18"/>
                <w:szCs w:val="22"/>
              </w:rPr>
              <w:t>Balanced accuracy</w:t>
            </w:r>
          </w:p>
        </w:tc>
        <w:tc>
          <w:tcPr>
            <w:tcW w:w="388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3E2BA34">
            <w:pPr>
              <w:spacing w:after="0" w:line="240" w:lineRule="auto"/>
            </w:pPr>
            <w:r>
              <w:rPr>
                <w:rFonts w:ascii="Times New Roman" w:hAnsi="Times New Roman" w:eastAsia="ＭＳ 明朝" w:cs="Times New Roman" w:eastAsiaTheme="minorEastAsia"/>
                <w:color w:val="000000"/>
                <w:sz w:val="18"/>
                <w:szCs w:val="22"/>
              </w:rPr>
              <w:t>90.84% ± 0.71 percentage points</w:t>
            </w:r>
          </w:p>
        </w:tc>
        <w:tc>
          <w:tcPr>
            <w:tcW w:w="24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12087EB7">
            <w:pPr>
              <w:spacing w:after="0" w:line="240" w:lineRule="auto"/>
            </w:pPr>
            <w:r>
              <w:rPr>
                <w:rFonts w:ascii="Times New Roman" w:hAnsi="Times New Roman" w:eastAsia="ＭＳ 明朝" w:cs="Times New Roman" w:eastAsiaTheme="minorEastAsia"/>
                <w:color w:val="000000"/>
                <w:sz w:val="18"/>
                <w:szCs w:val="22"/>
              </w:rPr>
              <w:t>14.29%</w:t>
            </w:r>
          </w:p>
        </w:tc>
      </w:tr>
      <w:tr>
        <w:tc>
          <w:tcPr>
            <w:tcW w:w="24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B4CAA85">
            <w:pPr>
              <w:spacing w:after="0" w:line="240" w:lineRule="auto"/>
            </w:pPr>
            <w:r>
              <w:rPr>
                <w:rFonts w:ascii="Times New Roman" w:hAnsi="Times New Roman" w:eastAsia="ＭＳ 明朝" w:cs="Times New Roman" w:eastAsiaTheme="minorEastAsia"/>
                <w:color w:val="000000"/>
                <w:sz w:val="18"/>
                <w:szCs w:val="22"/>
              </w:rPr>
              <w:t>Macro precision</w:t>
            </w:r>
          </w:p>
        </w:tc>
        <w:tc>
          <w:tcPr>
            <w:tcW w:w="388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41CD20B0">
            <w:pPr>
              <w:spacing w:after="0" w:line="240" w:lineRule="auto"/>
            </w:pPr>
            <w:r>
              <w:rPr>
                <w:rFonts w:ascii="Times New Roman" w:hAnsi="Times New Roman" w:eastAsia="ＭＳ 明朝" w:cs="Times New Roman" w:eastAsiaTheme="minorEastAsia"/>
                <w:color w:val="000000"/>
                <w:sz w:val="18"/>
                <w:szCs w:val="22"/>
              </w:rPr>
              <w:t>0.8803 ± 0.0113</w:t>
            </w:r>
          </w:p>
        </w:tc>
        <w:tc>
          <w:tcPr>
            <w:tcW w:w="24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7BBCCE13">
            <w:pPr>
              <w:spacing w:after="0" w:line="240" w:lineRule="auto"/>
            </w:pPr>
            <w:r>
              <w:rPr>
                <w:rFonts w:ascii="Times New Roman" w:hAnsi="Times New Roman" w:eastAsia="ＭＳ 明朝" w:cs="Times New Roman" w:eastAsiaTheme="minorEastAsia"/>
                <w:color w:val="000000"/>
                <w:sz w:val="18"/>
                <w:szCs w:val="22"/>
              </w:rPr>
              <w:t>0.0478</w:t>
            </w:r>
          </w:p>
        </w:tc>
      </w:tr>
      <w:tr>
        <w:tc>
          <w:tcPr>
            <w:tcW w:w="24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B02FDBD">
            <w:pPr>
              <w:spacing w:after="0" w:line="240" w:lineRule="auto"/>
            </w:pPr>
            <w:r>
              <w:rPr>
                <w:rFonts w:ascii="Times New Roman" w:hAnsi="Times New Roman" w:eastAsia="ＭＳ 明朝" w:cs="Times New Roman" w:eastAsiaTheme="minorEastAsia"/>
                <w:color w:val="000000"/>
                <w:sz w:val="18"/>
                <w:szCs w:val="22"/>
              </w:rPr>
              <w:t>Macro recall</w:t>
            </w:r>
          </w:p>
        </w:tc>
        <w:tc>
          <w:tcPr>
            <w:tcW w:w="388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B45D357">
            <w:pPr>
              <w:spacing w:after="0" w:line="240" w:lineRule="auto"/>
            </w:pPr>
            <w:r>
              <w:rPr>
                <w:rFonts w:ascii="Times New Roman" w:hAnsi="Times New Roman" w:eastAsia="ＭＳ 明朝" w:cs="Times New Roman" w:eastAsiaTheme="minorEastAsia"/>
                <w:color w:val="000000"/>
                <w:sz w:val="18"/>
                <w:szCs w:val="22"/>
              </w:rPr>
              <w:t>0.9084 ± 0.0071</w:t>
            </w:r>
          </w:p>
        </w:tc>
        <w:tc>
          <w:tcPr>
            <w:tcW w:w="24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BEAE617">
            <w:pPr>
              <w:spacing w:after="0" w:line="240" w:lineRule="auto"/>
            </w:pPr>
            <w:r>
              <w:rPr>
                <w:rFonts w:ascii="Times New Roman" w:hAnsi="Times New Roman" w:eastAsia="ＭＳ 明朝" w:cs="Times New Roman" w:eastAsiaTheme="minorEastAsia"/>
                <w:color w:val="000000"/>
                <w:sz w:val="18"/>
                <w:szCs w:val="22"/>
              </w:rPr>
              <w:t>0.1429</w:t>
            </w:r>
          </w:p>
        </w:tc>
      </w:tr>
      <w:tr>
        <w:tc>
          <w:tcPr>
            <w:tcW w:w="24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08ABE9D0">
            <w:pPr>
              <w:spacing w:after="0" w:line="240" w:lineRule="auto"/>
            </w:pPr>
            <w:r>
              <w:rPr>
                <w:rFonts w:ascii="Times New Roman" w:hAnsi="Times New Roman" w:eastAsia="ＭＳ 明朝" w:cs="Times New Roman" w:eastAsiaTheme="minorEastAsia"/>
                <w:color w:val="000000"/>
                <w:sz w:val="18"/>
                <w:szCs w:val="22"/>
              </w:rPr>
              <w:t>Macro F1</w:t>
            </w:r>
          </w:p>
        </w:tc>
        <w:tc>
          <w:tcPr>
            <w:tcW w:w="388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40CCC737">
            <w:pPr>
              <w:spacing w:after="0" w:line="240" w:lineRule="auto"/>
            </w:pPr>
            <w:r>
              <w:rPr>
                <w:rFonts w:ascii="Times New Roman" w:hAnsi="Times New Roman" w:eastAsia="ＭＳ 明朝" w:cs="Times New Roman" w:eastAsiaTheme="minorEastAsia"/>
                <w:color w:val="000000"/>
                <w:sz w:val="18"/>
                <w:szCs w:val="22"/>
              </w:rPr>
              <w:t>0.8915 ± 0.0093</w:t>
            </w:r>
          </w:p>
        </w:tc>
        <w:tc>
          <w:tcPr>
            <w:tcW w:w="24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5A0622C">
            <w:pPr>
              <w:spacing w:after="0" w:line="240" w:lineRule="auto"/>
            </w:pPr>
            <w:r>
              <w:rPr>
                <w:rFonts w:ascii="Times New Roman" w:hAnsi="Times New Roman" w:eastAsia="ＭＳ 明朝" w:cs="Times New Roman" w:eastAsiaTheme="minorEastAsia"/>
                <w:color w:val="000000"/>
                <w:sz w:val="18"/>
                <w:szCs w:val="22"/>
              </w:rPr>
              <w:t>0.0717</w:t>
            </w:r>
          </w:p>
        </w:tc>
      </w:tr>
      <w:tr>
        <w:tc>
          <w:tcPr>
            <w:tcW w:w="24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69D6E84">
            <w:pPr>
              <w:spacing w:after="0" w:line="240" w:lineRule="auto"/>
            </w:pPr>
            <w:r>
              <w:rPr>
                <w:rFonts w:ascii="Times New Roman" w:hAnsi="Times New Roman" w:eastAsia="ＭＳ 明朝" w:cs="Times New Roman" w:eastAsiaTheme="minorEastAsia"/>
                <w:color w:val="000000"/>
                <w:sz w:val="18"/>
                <w:szCs w:val="22"/>
              </w:rPr>
              <w:t>Weighted F1</w:t>
            </w:r>
          </w:p>
        </w:tc>
        <w:tc>
          <w:tcPr>
            <w:tcW w:w="388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42A22582">
            <w:pPr>
              <w:spacing w:after="0" w:line="240" w:lineRule="auto"/>
            </w:pPr>
            <w:r>
              <w:rPr>
                <w:rFonts w:ascii="Times New Roman" w:hAnsi="Times New Roman" w:eastAsia="ＭＳ 明朝" w:cs="Times New Roman" w:eastAsiaTheme="minorEastAsia"/>
                <w:color w:val="000000"/>
                <w:sz w:val="18"/>
                <w:szCs w:val="22"/>
              </w:rPr>
              <w:t>0.8786 ± 0.0133</w:t>
            </w:r>
          </w:p>
        </w:tc>
        <w:tc>
          <w:tcPr>
            <w:tcW w:w="24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6A89026C">
            <w:pPr>
              <w:spacing w:after="0" w:line="240" w:lineRule="auto"/>
            </w:pPr>
            <w:r>
              <w:rPr>
                <w:rFonts w:ascii="Times New Roman" w:hAnsi="Times New Roman" w:eastAsia="ＭＳ 明朝" w:cs="Times New Roman" w:eastAsiaTheme="minorEastAsia"/>
                <w:color w:val="000000"/>
                <w:sz w:val="18"/>
                <w:szCs w:val="22"/>
              </w:rPr>
              <w:t>0.1680</w:t>
            </w:r>
          </w:p>
        </w:tc>
      </w:tr>
    </w:tbl>
    <w:p w14:paraId="13798366">
      <w:pPr>
        <w:widowControl/>
        <w:spacing w:before="60" w:after="120"/>
      </w:pPr>
      <w:r>
        <w:rPr>
          <w:rFonts w:ascii="Times New Roman" w:hAnsi="Times New Roman" w:eastAsia="ＭＳ 明朝" w:cs="Times New Roman" w:eastAsiaTheme="minorEastAsia"/>
          <w:i/>
          <w:iCs/>
          <w:color w:val="000000"/>
          <w:sz w:val="18"/>
          <w:szCs w:val="22"/>
        </w:rPr>
        <w:t>Note: All results are measured on generated bootstrap sessions and do not represent real-human accuracy.</w:t>
      </w:r>
    </w:p>
    <w:p w14:paraId="335D8648">
      <w:pPr>
        <w:keepNext/>
        <w:widowControl/>
        <w:jc w:val="center"/>
      </w:pPr>
      <w:r>
        <w:drawing>
          <wp:inline distT="0" distB="0" distL="0" distR="0">
            <wp:extent cx="4848225" cy="3876675"/>
            <wp:effectExtent l="0" t="0" r="0" b="0"/>
            <wp:docPr id="100002" name="Confusion matrix for the generated-bootstrap temporal phase-classifier evaluation" descr="Confusion matrix for the generated-bootstrap temporal phase-classifier evaluation, with generator-defined phase clas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2" name="image100002" descr="Confusion matrix for the generated-bootstrap temporal phase-classifier evaluation, with generator-defined phase classes."/>
                    <pic:cNvPicPr/>
                  </pic:nvPicPr>
                  <pic:blipFill>
                    <a:blip r:embed="rId33"/>
                    <a:stretch>
                      <a:fillRect/>
                    </a:stretch>
                  </pic:blipFill>
                  <pic:spPr>
                    <a:xfrm>
                      <a:off x="0" y="0"/>
                      <a:ext cx="4848225" cy="3876675"/>
                    </a:xfrm>
                    <a:prstGeom prst="rect">
                      <a:avLst/>
                    </a:prstGeom>
                  </pic:spPr>
                </pic:pic>
              </a:graphicData>
            </a:graphic>
          </wp:inline>
        </w:drawing>
      </w:r>
    </w:p>
    <w:p w14:paraId="61C8107B">
      <w:pPr>
        <w:pStyle w:val="Caption"/>
        <w:keepNext w:val="0"/>
        <w:widowControl/>
        <w:spacing w:before="60" w:after="160"/>
        <w:jc w:val="center"/>
      </w:pPr>
      <w:r>
        <w:rPr>
          <w:rFonts w:ascii="Times New Roman" w:hAnsi="Times New Roman" w:eastAsia="ＭＳ 明朝" w:cs="Times New Roman" w:eastAsiaTheme="minorEastAsia"/>
          <w:i/>
          <w:iCs/>
          <w:color w:val="000000"/>
          <w:sz w:val="20"/>
          <w:szCs w:val="18"/>
        </w:rPr>
        <w:t>Figure 4.2 Temporal phase-classifier confusion matrix for the generated-bootstrap evaluation set. The matrix verifies generator-defined pipeline behaviour only.</w:t>
      </w:r>
    </w:p>
    <w:p w14:paraId="09C20FC9">
      <w:pPr>
        <w:widowControl/>
        <w:spacing w:before="0" w:after="120" w:line="360" w:lineRule="auto"/>
        <w:ind w:firstLine="432"/>
        <w:jc w:val="both"/>
      </w:pPr>
      <w:r>
        <w:rPr>
          <w:rFonts w:ascii="Times New Roman" w:hAnsi="Times New Roman" w:eastAsia="ＭＳ 明朝" w:cs="Times New Roman" w:eastAsiaTheme="minorEastAsia"/>
          <w:color w:val="000000"/>
          <w:sz w:val="24"/>
          <w:szCs w:val="22"/>
        </w:rPr>
        <w:t>The learned classifier improved accuracy by 54.35 percentage points over the technique-majority baseline. Seed results were 87.42%, 86.79% and 89.31% accuracy. Seed 43 was selected for deployment because it had the highest validation macro F1 (0.9246), even though seed 44 had the highest test score; this avoids selecting on the test set.</w:t>
      </w:r>
    </w:p>
    <w:p w14:paraId="72021E54">
      <w:pPr>
        <w:widowControl/>
        <w:spacing w:before="0" w:after="120" w:line="360" w:lineRule="auto"/>
        <w:ind w:firstLine="432"/>
        <w:jc w:val="both"/>
      </w:pPr>
      <w:r>
        <w:rPr>
          <w:rFonts w:ascii="Times New Roman" w:hAnsi="Times New Roman" w:eastAsia="ＭＳ 明朝" w:cs="Times New Roman" w:eastAsiaTheme="minorEastAsia"/>
          <w:color w:val="000000"/>
          <w:sz w:val="24"/>
          <w:szCs w:val="22"/>
        </w:rPr>
        <w:t>For the selected model, ordinary-phase F1 ranged from 0.842 for execution to 0.899 for retraction. Preparation recall was 0.793, while execution recall was 0.960 with lower precision of 0.750, indicating that execution was sometimes over-predicted. Tracking-lost achieved a nominal F1 of 1.0 but had support of only two test frames and is not emphasized. Jab technique-level accuracy was 83.99%, lower than the front-kick result of 89.84%, reinforcing the need for real grouped jab data.</w:t>
      </w:r>
    </w:p>
    <w:p w14:paraId="034B5C09">
      <w:pPr>
        <w:widowControl/>
        <w:spacing w:before="0" w:after="120" w:line="360" w:lineRule="auto"/>
        <w:ind w:firstLine="432"/>
        <w:jc w:val="both"/>
      </w:pPr>
      <w:r>
        <w:rPr>
          <w:rFonts w:ascii="Times New Roman" w:hAnsi="Times New Roman" w:eastAsia="ＭＳ 明朝" w:cs="Times New Roman" w:eastAsiaTheme="minorEastAsia"/>
          <w:color w:val="000000"/>
          <w:sz w:val="24"/>
          <w:szCs w:val="22"/>
        </w:rPr>
        <w:t>Synthetic boundary precision was 1.000, recall 0.952 and F1 0.974, with mean timing error of 0.954 frames. Coarse repetition recall was 0.8125 and repetition-count MAE was 0.375 per session; two multi-repetition jab sessions were under-counted. Ten-percent missing landmarks reduced macro F1 from 0.8867 to 0.8514. The ONNX test passed, with median model-only latency 5.74 ms and p95 30.49 ms. Each result remains generator-specific.</w:t>
      </w:r>
    </w:p>
    <w:p w14:paraId="51EA7480">
      <w:pPr>
        <w:pStyle w:val="Heading2"/>
        <w:keepNext/>
        <w:widowControl/>
        <w:spacing w:before="200" w:after="120"/>
        <w:jc w:val="left"/>
      </w:pPr>
      <w:r>
        <w:rPr>
          <w:rFonts w:ascii="Times New Roman" w:hAnsi="Times New Roman" w:eastAsia="ＭＳ ゴシック" w:cs="Times New Roman" w:eastAsiaTheme="majorEastAsia"/>
          <w:b/>
          <w:bCs/>
          <w:color w:val="000000"/>
          <w:sz w:val="24"/>
          <w:szCs w:val="26"/>
        </w:rPr>
        <w:t>4.3 Automated Software Verification</w:t>
      </w:r>
    </w:p>
    <w:p w14:paraId="18E67A32">
      <w:pPr>
        <w:widowControl/>
        <w:spacing w:before="160" w:after="80"/>
        <w:jc w:val="left"/>
      </w:pPr>
      <w:r>
        <w:rPr>
          <w:rFonts w:ascii="Times New Roman" w:hAnsi="Times New Roman" w:eastAsia="ＭＳ 明朝" w:cs="Times New Roman" w:eastAsiaTheme="minorEastAsia"/>
          <w:b/>
          <w:bCs/>
          <w:color w:val="000000"/>
          <w:sz w:val="24"/>
          <w:szCs w:val="22"/>
        </w:rPr>
        <w:t>Table 4.3 Automated software verification</w:t>
      </w:r>
    </w:p>
    <w:tbl>
      <w:tblPr>
        <w:tblStyle w:val="TableGrid"/>
        <w:tblW w:w="8784" w:type="dxa"/>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1758"/>
        <w:gridCol w:w="1758"/>
        <w:gridCol w:w="1758"/>
        <w:gridCol w:w="1758"/>
        <w:gridCol w:w="1758"/>
      </w:tblGrid>
      <w:tr>
        <w:trPr>
          <w:tblHeader/>
        </w:trPr>
        <w:tc>
          <w:tcPr>
            <w:tcW w:w="1440"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56EF04DF">
            <w:pPr>
              <w:spacing w:after="0"/>
              <w:jc w:val="center"/>
            </w:pPr>
            <w:r>
              <w:rPr>
                <w:rFonts w:ascii="Times New Roman" w:hAnsi="Times New Roman" w:eastAsia="ＭＳ 明朝" w:cs="Times New Roman" w:eastAsiaTheme="minorEastAsia"/>
                <w:b/>
                <w:bCs/>
                <w:color w:val="000000"/>
                <w:sz w:val="18"/>
                <w:szCs w:val="22"/>
              </w:rPr>
              <w:t>Area</w:t>
            </w:r>
          </w:p>
        </w:tc>
        <w:tc>
          <w:tcPr>
            <w:tcW w:w="2088"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4D4126DC">
            <w:pPr>
              <w:spacing w:after="0"/>
              <w:jc w:val="center"/>
            </w:pPr>
            <w:r>
              <w:rPr>
                <w:rFonts w:ascii="Times New Roman" w:hAnsi="Times New Roman" w:eastAsia="ＭＳ 明朝" w:cs="Times New Roman" w:eastAsiaTheme="minorEastAsia"/>
                <w:b/>
                <w:bCs/>
                <w:color w:val="000000"/>
                <w:sz w:val="18"/>
                <w:szCs w:val="22"/>
              </w:rPr>
              <w:t>Scope</w:t>
            </w:r>
          </w:p>
        </w:tc>
        <w:tc>
          <w:tcPr>
            <w:tcW w:w="1944"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7FC670AA">
            <w:pPr>
              <w:spacing w:after="0"/>
              <w:jc w:val="center"/>
            </w:pPr>
            <w:r>
              <w:rPr>
                <w:rFonts w:ascii="Times New Roman" w:hAnsi="Times New Roman" w:eastAsia="ＭＳ 明朝" w:cs="Times New Roman" w:eastAsiaTheme="minorEastAsia"/>
                <w:b/>
                <w:bCs/>
                <w:color w:val="000000"/>
                <w:sz w:val="18"/>
                <w:szCs w:val="22"/>
              </w:rPr>
              <w:t>Expected</w:t>
            </w:r>
          </w:p>
        </w:tc>
        <w:tc>
          <w:tcPr>
            <w:tcW w:w="2232"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2F50BF05">
            <w:pPr>
              <w:spacing w:after="0"/>
              <w:jc w:val="center"/>
            </w:pPr>
            <w:r>
              <w:rPr>
                <w:rFonts w:ascii="Times New Roman" w:hAnsi="Times New Roman" w:eastAsia="ＭＳ 明朝" w:cs="Times New Roman" w:eastAsiaTheme="minorEastAsia"/>
                <w:b/>
                <w:bCs/>
                <w:color w:val="000000"/>
                <w:sz w:val="18"/>
                <w:szCs w:val="22"/>
              </w:rPr>
              <w:t>Observed</w:t>
            </w:r>
          </w:p>
        </w:tc>
        <w:tc>
          <w:tcPr>
            <w:tcW w:w="1080"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0D331143">
            <w:pPr>
              <w:spacing w:after="0"/>
              <w:jc w:val="center"/>
            </w:pPr>
            <w:r>
              <w:rPr>
                <w:rFonts w:ascii="Times New Roman" w:hAnsi="Times New Roman" w:eastAsia="ＭＳ 明朝" w:cs="Times New Roman" w:eastAsiaTheme="minorEastAsia"/>
                <w:b/>
                <w:bCs/>
                <w:color w:val="000000"/>
                <w:sz w:val="18"/>
                <w:szCs w:val="22"/>
              </w:rPr>
              <w:t>Status</w:t>
            </w:r>
          </w:p>
        </w:tc>
      </w:tr>
      <w:tr>
        <w:tc>
          <w:tcPr>
            <w:tcW w:w="144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02D84A3E">
            <w:pPr>
              <w:spacing w:after="0" w:line="240" w:lineRule="auto"/>
            </w:pPr>
            <w:r>
              <w:rPr>
                <w:rFonts w:ascii="Times New Roman" w:hAnsi="Times New Roman" w:eastAsia="ＭＳ 明朝" w:cs="Times New Roman" w:eastAsiaTheme="minorEastAsia"/>
                <w:color w:val="000000"/>
                <w:sz w:val="18"/>
                <w:szCs w:val="22"/>
              </w:rPr>
              <w:t>Frontend</w:t>
            </w:r>
          </w:p>
        </w:tc>
        <w:tc>
          <w:tcPr>
            <w:tcW w:w="208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F37DF1C">
            <w:pPr>
              <w:spacing w:after="0" w:line="240" w:lineRule="auto"/>
            </w:pPr>
            <w:r>
              <w:rPr>
                <w:rFonts w:ascii="Times New Roman" w:hAnsi="Times New Roman" w:eastAsia="ＭＳ 明朝" w:cs="Times New Roman" w:eastAsiaTheme="minorEastAsia"/>
                <w:color w:val="000000"/>
                <w:sz w:val="18"/>
                <w:szCs w:val="22"/>
              </w:rPr>
              <w:t>23 test files</w:t>
            </w:r>
          </w:p>
        </w:tc>
        <w:tc>
          <w:tcPr>
            <w:tcW w:w="194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A129AE3">
            <w:pPr>
              <w:spacing w:after="0" w:line="240" w:lineRule="auto"/>
            </w:pPr>
            <w:r>
              <w:rPr>
                <w:rFonts w:ascii="Times New Roman" w:hAnsi="Times New Roman" w:eastAsia="ＭＳ 明朝" w:cs="Times New Roman" w:eastAsiaTheme="minorEastAsia"/>
                <w:color w:val="000000"/>
                <w:sz w:val="18"/>
                <w:szCs w:val="22"/>
              </w:rPr>
              <w:t>129</w:t>
            </w:r>
          </w:p>
        </w:tc>
        <w:tc>
          <w:tcPr>
            <w:tcW w:w="223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7A3CDFE0">
            <w:pPr>
              <w:spacing w:after="0" w:line="240" w:lineRule="auto"/>
            </w:pPr>
            <w:r>
              <w:rPr>
                <w:rFonts w:ascii="Times New Roman" w:hAnsi="Times New Roman" w:eastAsia="ＭＳ 明朝" w:cs="Times New Roman" w:eastAsiaTheme="minorEastAsia"/>
                <w:color w:val="000000"/>
                <w:sz w:val="18"/>
                <w:szCs w:val="22"/>
              </w:rPr>
              <w:t>129</w:t>
            </w:r>
          </w:p>
        </w:tc>
        <w:tc>
          <w:tcPr>
            <w:tcW w:w="108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3C52146">
            <w:pPr>
              <w:spacing w:after="0" w:line="240" w:lineRule="auto"/>
            </w:pPr>
            <w:r>
              <w:rPr>
                <w:rFonts w:ascii="Times New Roman" w:hAnsi="Times New Roman" w:eastAsia="ＭＳ 明朝" w:cs="Times New Roman" w:eastAsiaTheme="minorEastAsia"/>
                <w:color w:val="000000"/>
                <w:sz w:val="18"/>
                <w:szCs w:val="22"/>
              </w:rPr>
              <w:t>Passed</w:t>
            </w:r>
          </w:p>
        </w:tc>
      </w:tr>
      <w:tr>
        <w:tc>
          <w:tcPr>
            <w:tcW w:w="144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69FDC87E">
            <w:pPr>
              <w:spacing w:after="0" w:line="240" w:lineRule="auto"/>
            </w:pPr>
            <w:r>
              <w:rPr>
                <w:rFonts w:ascii="Times New Roman" w:hAnsi="Times New Roman" w:eastAsia="ＭＳ 明朝" w:cs="Times New Roman" w:eastAsiaTheme="minorEastAsia"/>
                <w:color w:val="000000"/>
                <w:sz w:val="18"/>
                <w:szCs w:val="22"/>
              </w:rPr>
              <w:t>Backend</w:t>
            </w:r>
          </w:p>
        </w:tc>
        <w:tc>
          <w:tcPr>
            <w:tcW w:w="208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4F1CAE2">
            <w:pPr>
              <w:spacing w:after="0" w:line="240" w:lineRule="auto"/>
            </w:pPr>
            <w:r>
              <w:rPr>
                <w:rFonts w:ascii="Times New Roman" w:hAnsi="Times New Roman" w:eastAsia="ＭＳ 明朝" w:cs="Times New Roman" w:eastAsiaTheme="minorEastAsia"/>
                <w:color w:val="000000"/>
                <w:sz w:val="18"/>
                <w:szCs w:val="22"/>
              </w:rPr>
              <w:t>Current suite</w:t>
            </w:r>
          </w:p>
        </w:tc>
        <w:tc>
          <w:tcPr>
            <w:tcW w:w="194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141F24B5">
            <w:pPr>
              <w:spacing w:after="0" w:line="240" w:lineRule="auto"/>
            </w:pPr>
            <w:r>
              <w:rPr>
                <w:rFonts w:ascii="Times New Roman" w:hAnsi="Times New Roman" w:eastAsia="ＭＳ 明朝" w:cs="Times New Roman" w:eastAsiaTheme="minorEastAsia"/>
                <w:color w:val="000000"/>
                <w:sz w:val="18"/>
                <w:szCs w:val="22"/>
              </w:rPr>
              <w:t>24</w:t>
            </w:r>
          </w:p>
        </w:tc>
        <w:tc>
          <w:tcPr>
            <w:tcW w:w="223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0D05E4FB">
            <w:pPr>
              <w:spacing w:after="0" w:line="240" w:lineRule="auto"/>
            </w:pPr>
            <w:r>
              <w:rPr>
                <w:rFonts w:ascii="Times New Roman" w:hAnsi="Times New Roman" w:eastAsia="ＭＳ 明朝" w:cs="Times New Roman" w:eastAsiaTheme="minorEastAsia"/>
                <w:color w:val="000000"/>
                <w:sz w:val="18"/>
                <w:szCs w:val="22"/>
              </w:rPr>
              <w:t>24</w:t>
            </w:r>
          </w:p>
        </w:tc>
        <w:tc>
          <w:tcPr>
            <w:tcW w:w="108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4F0C14AF">
            <w:pPr>
              <w:spacing w:after="0" w:line="240" w:lineRule="auto"/>
            </w:pPr>
            <w:r>
              <w:rPr>
                <w:rFonts w:ascii="Times New Roman" w:hAnsi="Times New Roman" w:eastAsia="ＭＳ 明朝" w:cs="Times New Roman" w:eastAsiaTheme="minorEastAsia"/>
                <w:color w:val="000000"/>
                <w:sz w:val="18"/>
                <w:szCs w:val="22"/>
              </w:rPr>
              <w:t>Passed</w:t>
            </w:r>
          </w:p>
        </w:tc>
      </w:tr>
      <w:tr>
        <w:tc>
          <w:tcPr>
            <w:tcW w:w="144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E8A7604">
            <w:pPr>
              <w:spacing w:after="0" w:line="240" w:lineRule="auto"/>
            </w:pPr>
            <w:r>
              <w:rPr>
                <w:rFonts w:ascii="Times New Roman" w:hAnsi="Times New Roman" w:eastAsia="ＭＳ 明朝" w:cs="Times New Roman" w:eastAsiaTheme="minorEastAsia"/>
                <w:color w:val="000000"/>
                <w:sz w:val="18"/>
                <w:szCs w:val="22"/>
              </w:rPr>
              <w:t>ACP ONNX</w:t>
            </w:r>
          </w:p>
        </w:tc>
        <w:tc>
          <w:tcPr>
            <w:tcW w:w="208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146121B9">
            <w:pPr>
              <w:spacing w:after="0" w:line="240" w:lineRule="auto"/>
            </w:pPr>
            <w:r>
              <w:rPr>
                <w:rFonts w:ascii="Times New Roman" w:hAnsi="Times New Roman" w:eastAsia="ＭＳ 明朝" w:cs="Times New Roman" w:eastAsiaTheme="minorEastAsia"/>
                <w:color w:val="000000"/>
                <w:sz w:val="18"/>
                <w:szCs w:val="22"/>
              </w:rPr>
              <w:t>Numerical parity</w:t>
            </w:r>
          </w:p>
        </w:tc>
        <w:tc>
          <w:tcPr>
            <w:tcW w:w="194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F8D371A">
            <w:pPr>
              <w:spacing w:after="0" w:line="240" w:lineRule="auto"/>
            </w:pPr>
            <w:r>
              <w:rPr>
                <w:rFonts w:ascii="Times New Roman" w:hAnsi="Times New Roman" w:eastAsia="ＭＳ 明朝" w:cs="Times New Roman" w:eastAsiaTheme="minorEastAsia"/>
                <w:color w:val="000000"/>
                <w:sz w:val="18"/>
                <w:szCs w:val="22"/>
              </w:rPr>
              <w:t>Tolerance 1 × 10^-4</w:t>
            </w:r>
          </w:p>
        </w:tc>
        <w:tc>
          <w:tcPr>
            <w:tcW w:w="223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CD09BC2">
            <w:pPr>
              <w:spacing w:after="0" w:line="240" w:lineRule="auto"/>
            </w:pPr>
            <w:r>
              <w:rPr>
                <w:rFonts w:ascii="Times New Roman" w:hAnsi="Times New Roman" w:eastAsia="ＭＳ 明朝" w:cs="Times New Roman" w:eastAsiaTheme="minorEastAsia"/>
                <w:color w:val="000000"/>
                <w:sz w:val="18"/>
                <w:szCs w:val="22"/>
              </w:rPr>
              <w:t>Max diff 1.19 × 10^-7</w:t>
            </w:r>
          </w:p>
        </w:tc>
        <w:tc>
          <w:tcPr>
            <w:tcW w:w="108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0FDDAA8B">
            <w:pPr>
              <w:spacing w:after="0" w:line="240" w:lineRule="auto"/>
            </w:pPr>
            <w:r>
              <w:rPr>
                <w:rFonts w:ascii="Times New Roman" w:hAnsi="Times New Roman" w:eastAsia="ＭＳ 明朝" w:cs="Times New Roman" w:eastAsiaTheme="minorEastAsia"/>
                <w:color w:val="000000"/>
                <w:sz w:val="18"/>
                <w:szCs w:val="22"/>
              </w:rPr>
              <w:t>Passed</w:t>
            </w:r>
          </w:p>
        </w:tc>
      </w:tr>
      <w:tr>
        <w:tc>
          <w:tcPr>
            <w:tcW w:w="144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D78A04A">
            <w:pPr>
              <w:spacing w:after="0" w:line="240" w:lineRule="auto"/>
            </w:pPr>
            <w:r>
              <w:rPr>
                <w:rFonts w:ascii="Times New Roman" w:hAnsi="Times New Roman" w:eastAsia="ＭＳ 明朝" w:cs="Times New Roman" w:eastAsiaTheme="minorEastAsia"/>
                <w:color w:val="000000"/>
                <w:sz w:val="18"/>
                <w:szCs w:val="22"/>
              </w:rPr>
              <w:t>Phase ONNX</w:t>
            </w:r>
          </w:p>
        </w:tc>
        <w:tc>
          <w:tcPr>
            <w:tcW w:w="208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132CC63A">
            <w:pPr>
              <w:spacing w:after="0" w:line="240" w:lineRule="auto"/>
            </w:pPr>
            <w:r>
              <w:rPr>
                <w:rFonts w:ascii="Times New Roman" w:hAnsi="Times New Roman" w:eastAsia="ＭＳ 明朝" w:cs="Times New Roman" w:eastAsiaTheme="minorEastAsia"/>
                <w:color w:val="000000"/>
                <w:sz w:val="18"/>
                <w:szCs w:val="22"/>
              </w:rPr>
              <w:t>Deployment check</w:t>
            </w:r>
          </w:p>
        </w:tc>
        <w:tc>
          <w:tcPr>
            <w:tcW w:w="194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C5DA9D2">
            <w:pPr>
              <w:spacing w:after="0" w:line="240" w:lineRule="auto"/>
            </w:pPr>
            <w:r>
              <w:rPr>
                <w:rFonts w:ascii="Times New Roman" w:hAnsi="Times New Roman" w:eastAsia="ＭＳ 明朝" w:cs="Times New Roman" w:eastAsiaTheme="minorEastAsia"/>
                <w:color w:val="000000"/>
                <w:sz w:val="18"/>
                <w:szCs w:val="22"/>
              </w:rPr>
              <w:t>Parity and inference</w:t>
            </w:r>
          </w:p>
        </w:tc>
        <w:tc>
          <w:tcPr>
            <w:tcW w:w="223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6FA8F972">
            <w:pPr>
              <w:spacing w:after="0" w:line="240" w:lineRule="auto"/>
            </w:pPr>
            <w:r>
              <w:rPr>
                <w:rFonts w:ascii="Times New Roman" w:hAnsi="Times New Roman" w:eastAsia="ＭＳ 明朝" w:cs="Times New Roman" w:eastAsiaTheme="minorEastAsia"/>
                <w:color w:val="000000"/>
                <w:sz w:val="18"/>
                <w:szCs w:val="22"/>
              </w:rPr>
              <w:t>Passed</w:t>
            </w:r>
          </w:p>
        </w:tc>
        <w:tc>
          <w:tcPr>
            <w:tcW w:w="108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67E9C34">
            <w:pPr>
              <w:spacing w:after="0" w:line="240" w:lineRule="auto"/>
            </w:pPr>
            <w:r>
              <w:rPr>
                <w:rFonts w:ascii="Times New Roman" w:hAnsi="Times New Roman" w:eastAsia="ＭＳ 明朝" w:cs="Times New Roman" w:eastAsiaTheme="minorEastAsia"/>
                <w:color w:val="000000"/>
                <w:sz w:val="18"/>
                <w:szCs w:val="22"/>
              </w:rPr>
              <w:t>Passed</w:t>
            </w:r>
          </w:p>
        </w:tc>
      </w:tr>
    </w:tbl>
    <w:p w14:paraId="50B49C4D">
      <w:pPr>
        <w:widowControl/>
        <w:spacing w:before="0" w:after="120" w:line="360" w:lineRule="auto"/>
        <w:ind w:firstLine="432"/>
        <w:jc w:val="both"/>
      </w:pPr>
      <w:r>
        <w:rPr>
          <w:rFonts w:ascii="Times New Roman" w:hAnsi="Times New Roman" w:eastAsia="ＭＳ 明朝" w:cs="Times New Roman" w:eastAsiaTheme="minorEastAsia"/>
          <w:color w:val="000000"/>
          <w:sz w:val="24"/>
          <w:szCs w:val="22"/>
        </w:rPr>
        <w:t>The tests verify implementation paths, data contracts and deterministic behaviour exercised by the suites. They provide strong evidence that the checked software behaves as specified under test conditions. They do not measure landmark correctness, coaching effectiveness or user outcomes. This distinction is important because a technically correct rule can still encode an unvalidated threshold, and a passing component can still fail when integrated with live camera timing.</w:t>
      </w:r>
    </w:p>
    <w:p w14:paraId="7B4CC0FD">
      <w:pPr>
        <w:pStyle w:val="Heading2"/>
        <w:keepNext/>
        <w:widowControl/>
        <w:spacing w:before="200" w:after="120"/>
        <w:jc w:val="left"/>
      </w:pPr>
      <w:r>
        <w:rPr>
          <w:rFonts w:ascii="Times New Roman" w:hAnsi="Times New Roman" w:eastAsia="ＭＳ ゴシック" w:cs="Times New Roman" w:eastAsiaTheme="majorEastAsia"/>
          <w:b/>
          <w:bCs/>
          <w:color w:val="000000"/>
          <w:sz w:val="24"/>
          <w:szCs w:val="26"/>
        </w:rPr>
        <w:t>4.4 P001 Expert Feasibility/Self-Evaluation Case</w:t>
      </w:r>
    </w:p>
    <w:p w14:paraId="15F89225">
      <w:pPr>
        <w:widowControl/>
        <w:spacing w:before="160" w:after="80"/>
        <w:jc w:val="left"/>
      </w:pPr>
      <w:r>
        <w:rPr>
          <w:rFonts w:ascii="Times New Roman" w:hAnsi="Times New Roman" w:eastAsia="ＭＳ 明朝" w:cs="Times New Roman" w:eastAsiaTheme="minorEastAsia"/>
          <w:b/>
          <w:bCs/>
          <w:color w:val="000000"/>
          <w:sz w:val="24"/>
          <w:szCs w:val="22"/>
        </w:rPr>
        <w:t>Table 4.4 P001 practice-42 evidence summary</w:t>
      </w:r>
    </w:p>
    <w:tbl>
      <w:tblPr>
        <w:tblStyle w:val="TableGrid"/>
        <w:tblW w:w="8784" w:type="dxa"/>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4394"/>
        <w:gridCol w:w="4394"/>
      </w:tblGrid>
      <w:tr>
        <w:trPr>
          <w:tblHeader/>
        </w:trPr>
        <w:tc>
          <w:tcPr>
            <w:tcW w:w="2736"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5C45A67C">
            <w:pPr>
              <w:spacing w:after="0"/>
              <w:jc w:val="center"/>
            </w:pPr>
            <w:r>
              <w:rPr>
                <w:rFonts w:ascii="Times New Roman" w:hAnsi="Times New Roman" w:eastAsia="ＭＳ 明朝" w:cs="Times New Roman" w:eastAsiaTheme="minorEastAsia"/>
                <w:b/>
                <w:bCs/>
                <w:color w:val="000000"/>
                <w:sz w:val="18"/>
                <w:szCs w:val="22"/>
              </w:rPr>
              <w:t>Item</w:t>
            </w:r>
          </w:p>
        </w:tc>
        <w:tc>
          <w:tcPr>
            <w:tcW w:w="6048"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7FDAA68A">
            <w:pPr>
              <w:spacing w:after="0"/>
              <w:jc w:val="center"/>
            </w:pPr>
            <w:r>
              <w:rPr>
                <w:rFonts w:ascii="Times New Roman" w:hAnsi="Times New Roman" w:eastAsia="ＭＳ 明朝" w:cs="Times New Roman" w:eastAsiaTheme="minorEastAsia"/>
                <w:b/>
                <w:bCs/>
                <w:color w:val="000000"/>
                <w:sz w:val="18"/>
                <w:szCs w:val="22"/>
              </w:rPr>
              <w:t>Verified value</w:t>
            </w:r>
          </w:p>
        </w:tc>
      </w:tr>
      <w:tr>
        <w:tc>
          <w:tcPr>
            <w:tcW w:w="273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433A4ABE">
            <w:pPr>
              <w:spacing w:after="0" w:line="240" w:lineRule="auto"/>
            </w:pPr>
            <w:r>
              <w:rPr>
                <w:rFonts w:ascii="Times New Roman" w:hAnsi="Times New Roman" w:eastAsia="ＭＳ 明朝" w:cs="Times New Roman" w:eastAsiaTheme="minorEastAsia"/>
                <w:color w:val="000000"/>
                <w:sz w:val="18"/>
                <w:szCs w:val="22"/>
              </w:rPr>
              <w:t>Participant</w:t>
            </w:r>
          </w:p>
        </w:tc>
        <w:tc>
          <w:tcPr>
            <w:tcW w:w="60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60EBAFB6">
            <w:pPr>
              <w:spacing w:after="0" w:line="240" w:lineRule="auto"/>
            </w:pPr>
            <w:r>
              <w:rPr>
                <w:rFonts w:ascii="Times New Roman" w:hAnsi="Times New Roman" w:eastAsia="ＭＳ 明朝" w:cs="Times New Roman" w:eastAsiaTheme="minorEastAsia"/>
                <w:color w:val="000000"/>
                <w:sz w:val="18"/>
                <w:szCs w:val="22"/>
              </w:rPr>
              <w:t>P001: researcher, developer and martial-arts expert</w:t>
            </w:r>
          </w:p>
        </w:tc>
      </w:tr>
      <w:tr>
        <w:tc>
          <w:tcPr>
            <w:tcW w:w="273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1EA6BBF9">
            <w:pPr>
              <w:spacing w:after="0" w:line="240" w:lineRule="auto"/>
            </w:pPr>
            <w:r>
              <w:rPr>
                <w:rFonts w:ascii="Times New Roman" w:hAnsi="Times New Roman" w:eastAsia="ＭＳ 明朝" w:cs="Times New Roman" w:eastAsiaTheme="minorEastAsia"/>
                <w:color w:val="000000"/>
                <w:sz w:val="18"/>
                <w:szCs w:val="22"/>
              </w:rPr>
              <w:t>Technique / device</w:t>
            </w:r>
          </w:p>
        </w:tc>
        <w:tc>
          <w:tcPr>
            <w:tcW w:w="60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67A7A4C">
            <w:pPr>
              <w:spacing w:after="0" w:line="240" w:lineRule="auto"/>
            </w:pPr>
            <w:r>
              <w:rPr>
                <w:rFonts w:ascii="Times New Roman" w:hAnsi="Times New Roman" w:eastAsia="ＭＳ 明朝" w:cs="Times New Roman" w:eastAsiaTheme="minorEastAsia"/>
                <w:color w:val="000000"/>
                <w:sz w:val="18"/>
                <w:szCs w:val="22"/>
              </w:rPr>
              <w:t>Jab / laptop camera</w:t>
            </w:r>
          </w:p>
        </w:tc>
      </w:tr>
      <w:tr>
        <w:tc>
          <w:tcPr>
            <w:tcW w:w="273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78D5017D">
            <w:pPr>
              <w:spacing w:after="0" w:line="240" w:lineRule="auto"/>
            </w:pPr>
            <w:r>
              <w:rPr>
                <w:rFonts w:ascii="Times New Roman" w:hAnsi="Times New Roman" w:eastAsia="ＭＳ 明朝" w:cs="Times New Roman" w:eastAsiaTheme="minorEastAsia"/>
                <w:color w:val="000000"/>
                <w:sz w:val="18"/>
                <w:szCs w:val="22"/>
              </w:rPr>
              <w:t>Confirmed session</w:t>
            </w:r>
          </w:p>
        </w:tc>
        <w:tc>
          <w:tcPr>
            <w:tcW w:w="60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06594057">
            <w:pPr>
              <w:spacing w:after="0" w:line="240" w:lineRule="auto"/>
            </w:pPr>
            <w:r>
              <w:rPr>
                <w:rFonts w:ascii="Times New Roman" w:hAnsi="Times New Roman" w:eastAsia="ＭＳ 明朝" w:cs="Times New Roman" w:eastAsiaTheme="minorEastAsia"/>
                <w:color w:val="000000"/>
                <w:sz w:val="18"/>
                <w:szCs w:val="22"/>
              </w:rPr>
              <w:t>practice-42, 1 August 2026</w:t>
            </w:r>
          </w:p>
        </w:tc>
      </w:tr>
      <w:tr>
        <w:tc>
          <w:tcPr>
            <w:tcW w:w="273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6EA47D2">
            <w:pPr>
              <w:spacing w:after="0" w:line="240" w:lineRule="auto"/>
            </w:pPr>
            <w:r>
              <w:rPr>
                <w:rFonts w:ascii="Times New Roman" w:hAnsi="Times New Roman" w:eastAsia="ＭＳ 明朝" w:cs="Times New Roman" w:eastAsiaTheme="minorEastAsia"/>
                <w:color w:val="000000"/>
                <w:sz w:val="18"/>
                <w:szCs w:val="22"/>
              </w:rPr>
              <w:t>Capture</w:t>
            </w:r>
          </w:p>
        </w:tc>
        <w:tc>
          <w:tcPr>
            <w:tcW w:w="60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7A008C83">
            <w:pPr>
              <w:spacing w:after="0" w:line="240" w:lineRule="auto"/>
            </w:pPr>
            <w:r>
              <w:rPr>
                <w:rFonts w:ascii="Times New Roman" w:hAnsi="Times New Roman" w:eastAsia="ＭＳ 明朝" w:cs="Times New Roman" w:eastAsiaTheme="minorEastAsia"/>
                <w:color w:val="000000"/>
                <w:sz w:val="18"/>
                <w:szCs w:val="22"/>
              </w:rPr>
              <w:t>250 frames; 8.3 seconds</w:t>
            </w:r>
          </w:p>
        </w:tc>
      </w:tr>
      <w:tr>
        <w:tc>
          <w:tcPr>
            <w:tcW w:w="273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D425DF3">
            <w:pPr>
              <w:spacing w:after="0" w:line="240" w:lineRule="auto"/>
            </w:pPr>
            <w:r>
              <w:rPr>
                <w:rFonts w:ascii="Times New Roman" w:hAnsi="Times New Roman" w:eastAsia="ＭＳ 明朝" w:cs="Times New Roman" w:eastAsiaTheme="minorEastAsia"/>
                <w:color w:val="000000"/>
                <w:sz w:val="18"/>
                <w:szCs w:val="22"/>
              </w:rPr>
              <w:t>Canonical repetitions</w:t>
            </w:r>
          </w:p>
        </w:tc>
        <w:tc>
          <w:tcPr>
            <w:tcW w:w="60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5838AAD">
            <w:pPr>
              <w:spacing w:after="0" w:line="240" w:lineRule="auto"/>
            </w:pPr>
            <w:r>
              <w:rPr>
                <w:rFonts w:ascii="Times New Roman" w:hAnsi="Times New Roman" w:eastAsia="ＭＳ 明朝" w:cs="Times New Roman" w:eastAsiaTheme="minorEastAsia"/>
                <w:color w:val="000000"/>
                <w:sz w:val="18"/>
                <w:szCs w:val="22"/>
              </w:rPr>
              <w:t>3 completed</w:t>
            </w:r>
          </w:p>
        </w:tc>
      </w:tr>
      <w:tr>
        <w:tc>
          <w:tcPr>
            <w:tcW w:w="273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78E73BDB">
            <w:pPr>
              <w:spacing w:after="0" w:line="240" w:lineRule="auto"/>
            </w:pPr>
            <w:r>
              <w:rPr>
                <w:rFonts w:ascii="Times New Roman" w:hAnsi="Times New Roman" w:eastAsia="ＭＳ 明朝" w:cs="Times New Roman" w:eastAsiaTheme="minorEastAsia"/>
                <w:color w:val="000000"/>
                <w:sz w:val="18"/>
                <w:szCs w:val="22"/>
              </w:rPr>
              <w:t>Tracking quality</w:t>
            </w:r>
          </w:p>
        </w:tc>
        <w:tc>
          <w:tcPr>
            <w:tcW w:w="60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0F4DF04">
            <w:pPr>
              <w:spacing w:after="0" w:line="240" w:lineRule="auto"/>
            </w:pPr>
            <w:r>
              <w:rPr>
                <w:rFonts w:ascii="Times New Roman" w:hAnsi="Times New Roman" w:eastAsia="ＭＳ 明朝" w:cs="Times New Roman" w:eastAsiaTheme="minorEastAsia"/>
                <w:color w:val="000000"/>
                <w:sz w:val="18"/>
                <w:szCs w:val="22"/>
              </w:rPr>
              <w:t>96.0% recorded application measure</w:t>
            </w:r>
          </w:p>
        </w:tc>
      </w:tr>
      <w:tr>
        <w:tc>
          <w:tcPr>
            <w:tcW w:w="273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113990D">
            <w:pPr>
              <w:spacing w:after="0" w:line="240" w:lineRule="auto"/>
            </w:pPr>
            <w:r>
              <w:rPr>
                <w:rFonts w:ascii="Times New Roman" w:hAnsi="Times New Roman" w:eastAsia="ＭＳ 明朝" w:cs="Times New Roman" w:eastAsiaTheme="minorEastAsia"/>
                <w:color w:val="000000"/>
                <w:sz w:val="18"/>
                <w:szCs w:val="22"/>
              </w:rPr>
              <w:t>Post-session clusters</w:t>
            </w:r>
          </w:p>
        </w:tc>
        <w:tc>
          <w:tcPr>
            <w:tcW w:w="60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3482672">
            <w:pPr>
              <w:spacing w:after="0" w:line="240" w:lineRule="auto"/>
            </w:pPr>
            <w:r>
              <w:rPr>
                <w:rFonts w:ascii="Times New Roman" w:hAnsi="Times New Roman" w:eastAsia="ＭＳ 明朝" w:cs="Times New Roman" w:eastAsiaTheme="minorEastAsia"/>
                <w:color w:val="000000"/>
                <w:sz w:val="18"/>
                <w:szCs w:val="22"/>
              </w:rPr>
              <w:t>3 confirmed by P001 as good/correct</w:t>
            </w:r>
          </w:p>
        </w:tc>
      </w:tr>
      <w:tr>
        <w:tc>
          <w:tcPr>
            <w:tcW w:w="273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16B5B584">
            <w:pPr>
              <w:spacing w:after="0" w:line="240" w:lineRule="auto"/>
            </w:pPr>
            <w:r>
              <w:rPr>
                <w:rFonts w:ascii="Times New Roman" w:hAnsi="Times New Roman" w:eastAsia="ＭＳ 明朝" w:cs="Times New Roman" w:eastAsiaTheme="minorEastAsia"/>
                <w:color w:val="000000"/>
                <w:sz w:val="18"/>
                <w:szCs w:val="22"/>
              </w:rPr>
              <w:t>Decoder changes</w:t>
            </w:r>
          </w:p>
        </w:tc>
        <w:tc>
          <w:tcPr>
            <w:tcW w:w="60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7F7DF767">
            <w:pPr>
              <w:spacing w:after="0" w:line="240" w:lineRule="auto"/>
            </w:pPr>
            <w:r>
              <w:rPr>
                <w:rFonts w:ascii="Times New Roman" w:hAnsi="Times New Roman" w:eastAsia="ＭＳ 明朝" w:cs="Times New Roman" w:eastAsiaTheme="minorEastAsia"/>
                <w:color w:val="000000"/>
                <w:sz w:val="18"/>
                <w:szCs w:val="22"/>
              </w:rPr>
              <w:t>22 frames changed from live labels</w:t>
            </w:r>
          </w:p>
        </w:tc>
      </w:tr>
    </w:tbl>
    <w:p w14:paraId="64882805">
      <w:pPr>
        <w:widowControl/>
        <w:spacing w:before="60" w:after="120"/>
      </w:pPr>
      <w:r>
        <w:rPr>
          <w:rFonts w:ascii="Times New Roman" w:hAnsi="Times New Roman" w:eastAsia="ＭＳ 明朝" w:cs="Times New Roman" w:eastAsiaTheme="minorEastAsia"/>
          <w:i/>
          <w:iCs/>
          <w:color w:val="000000"/>
          <w:sz w:val="18"/>
          <w:szCs w:val="22"/>
        </w:rPr>
        <w:t>Note: This is expert self-validation, not independent ground truth. Application scores are not accuracy.</w:t>
      </w:r>
    </w:p>
    <w:p w14:paraId="5AB843EA">
      <w:pPr>
        <w:keepNext/>
        <w:widowControl/>
        <w:jc w:val="center"/>
      </w:pPr>
      <w:r>
        <w:drawing>
          <wp:inline distT="0" distB="0" distL="0" distR="0">
            <wp:extent cx="5391150" cy="3552825"/>
            <wp:effectExtent l="0" t="0" r="0" b="0"/>
            <wp:docPr id="100003" name="Practice-42 post-session timeline showing three completed jab repetition clusters and selected movement phases." descr="Practice-42 post-session timeline showing three completed jab repetition clusters and selected movement ph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image100003" descr="Practice-42 post-session timeline showing three completed jab repetition clusters and selected movement phases."/>
                    <pic:cNvPicPr/>
                  </pic:nvPicPr>
                  <pic:blipFill>
                    <a:blip r:embed="rId34"/>
                    <a:stretch>
                      <a:fillRect/>
                    </a:stretch>
                  </pic:blipFill>
                  <pic:spPr>
                    <a:xfrm>
                      <a:off x="0" y="0"/>
                      <a:ext cx="5391150" cy="3552825"/>
                    </a:xfrm>
                    <a:prstGeom prst="rect">
                      <a:avLst/>
                    </a:prstGeom>
                  </pic:spPr>
                </pic:pic>
              </a:graphicData>
            </a:graphic>
          </wp:inline>
        </w:drawing>
      </w:r>
    </w:p>
    <w:p w14:paraId="2BA3C482">
      <w:pPr>
        <w:pStyle w:val="Caption"/>
        <w:keepNext w:val="0"/>
        <w:widowControl/>
        <w:spacing w:before="60" w:after="160"/>
        <w:jc w:val="center"/>
      </w:pPr>
      <w:r>
        <w:rPr>
          <w:rFonts w:ascii="Times New Roman" w:hAnsi="Times New Roman" w:eastAsia="ＭＳ 明朝" w:cs="Times New Roman" w:eastAsiaTheme="minorEastAsia"/>
          <w:i/>
          <w:iCs/>
          <w:color w:val="000000"/>
          <w:sz w:val="20"/>
          <w:szCs w:val="18"/>
        </w:rPr>
        <w:t>Figure 4.3 Post-session three-cluster timeline for the confirmed P001 practice-42 jab case. P001 is the researcher/developer/martial-arts expert; confirmation is self-validation.</w:t>
      </w:r>
    </w:p>
    <w:p w14:paraId="2FE37540">
      <w:pPr>
        <w:widowControl/>
        <w:spacing w:before="0" w:after="120" w:line="360" w:lineRule="auto"/>
        <w:ind w:firstLine="432"/>
        <w:jc w:val="both"/>
      </w:pPr>
      <w:r>
        <w:rPr>
          <w:rFonts w:ascii="Times New Roman" w:hAnsi="Times New Roman" w:eastAsia="ＭＳ 明朝" w:cs="Times New Roman" w:eastAsiaTheme="minorEastAsia"/>
          <w:color w:val="000000"/>
          <w:sz w:val="24"/>
          <w:szCs w:val="22"/>
        </w:rPr>
        <w:t>The wider screenshot set also documents the implemented interaction path across mode selection, dashboard review, Easy and Hard coaching, voice-mediated transitions, practice-set execution, post-session analysis and administrator diagnostics. Representative anonymized frames are preserved in Appendix A4. They establish that these interface states and outputs were displayed during the P001 feasibility case; they do not independently validate the numerical scores, model accuracy, coaching effectiveness or generalizability.</w:t>
      </w:r>
    </w:p>
    <w:p w14:paraId="3424735F">
      <w:pPr>
        <w:widowControl/>
        <w:spacing w:before="0" w:after="120" w:line="360" w:lineRule="auto"/>
        <w:ind w:firstLine="432"/>
        <w:jc w:val="both"/>
      </w:pPr>
      <w:r>
        <w:rPr>
          <w:rFonts w:ascii="Times New Roman" w:hAnsi="Times New Roman" w:eastAsia="ＭＳ 明朝" w:cs="Times New Roman" w:eastAsiaTheme="minorEastAsia"/>
          <w:color w:val="000000"/>
          <w:sz w:val="24"/>
          <w:szCs w:val="22"/>
        </w:rPr>
        <w:t>The case demonstrates an end-to-end path from camera tracking through live interaction, session recording and post-session analysis. P001 confirmed the three displayed movement clusters as correct/good representations of the demonstrated repetitions. The analysis panel exposed the movement timeline, session accuracy trace, selected moments, phase labels, skeleton view and hand/face diagnostics. Train Easy and Train Hard screenshots additionally showed that the interface waited for responses, accepted microphone commands, prioritized corrections, and started a new session when requested.</w:t>
      </w:r>
    </w:p>
    <w:p w14:paraId="1E86368B">
      <w:pPr>
        <w:widowControl/>
        <w:spacing w:before="0" w:after="120" w:line="360" w:lineRule="auto"/>
        <w:ind w:firstLine="432"/>
        <w:jc w:val="both"/>
      </w:pPr>
      <w:r>
        <w:rPr>
          <w:rFonts w:ascii="Times New Roman" w:hAnsi="Times New Roman" w:eastAsia="ＭＳ 明朝" w:cs="Times New Roman" w:eastAsiaTheme="minorEastAsia"/>
          <w:color w:val="000000"/>
          <w:sz w:val="24"/>
          <w:szCs w:val="22"/>
        </w:rPr>
        <w:t>These observations support functional feasibility and qualitative alignment with the researcher's expert interpretation. They do not provide independent annotation, a usability scale or a controlled comparison. The 96% tracking field is an application diagnostic and not ground-truth landmark accuracy. The historical export contained many development and outlier sessions, which were excluded from the headline case rather than averaged into a misleading score.</w:t>
      </w:r>
    </w:p>
    <w:p w14:paraId="246CB973">
      <w:pPr>
        <w:pStyle w:val="Heading2"/>
        <w:keepNext/>
        <w:widowControl/>
        <w:spacing w:before="200" w:after="120"/>
        <w:jc w:val="left"/>
      </w:pPr>
      <w:r>
        <w:rPr>
          <w:rFonts w:ascii="Times New Roman" w:hAnsi="Times New Roman" w:eastAsia="ＭＳ ゴシック" w:cs="Times New Roman" w:eastAsiaTheme="majorEastAsia"/>
          <w:b/>
          <w:bCs/>
          <w:color w:val="000000"/>
          <w:sz w:val="24"/>
          <w:szCs w:val="26"/>
        </w:rPr>
        <w:t>4.5 Retained Integration Failure</w:t>
      </w:r>
    </w:p>
    <w:p w14:paraId="5D21C9E2">
      <w:pPr>
        <w:widowControl/>
        <w:spacing w:before="160" w:after="80"/>
        <w:jc w:val="left"/>
      </w:pPr>
      <w:r>
        <w:rPr>
          <w:rFonts w:ascii="Times New Roman" w:hAnsi="Times New Roman" w:eastAsia="ＭＳ 明朝" w:cs="Times New Roman" w:eastAsiaTheme="minorEastAsia"/>
          <w:b/>
          <w:bCs/>
          <w:color w:val="000000"/>
          <w:sz w:val="24"/>
          <w:szCs w:val="22"/>
        </w:rPr>
        <w:t>Table 4.5 Retained practice-42 data-layer inconsistency</w:t>
      </w:r>
    </w:p>
    <w:tbl>
      <w:tblPr>
        <w:tblStyle w:val="TableGrid"/>
        <w:tblW w:w="8784" w:type="dxa"/>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2929"/>
        <w:gridCol w:w="2929"/>
        <w:gridCol w:w="2929"/>
      </w:tblGrid>
      <w:tr>
        <w:trPr>
          <w:tblHeader/>
        </w:trPr>
        <w:tc>
          <w:tcPr>
            <w:tcW w:w="2592"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6AB4459B">
            <w:pPr>
              <w:spacing w:after="0"/>
              <w:jc w:val="center"/>
            </w:pPr>
            <w:r>
              <w:rPr>
                <w:rFonts w:ascii="Times New Roman" w:hAnsi="Times New Roman" w:eastAsia="ＭＳ 明朝" w:cs="Times New Roman" w:eastAsiaTheme="minorEastAsia"/>
                <w:b/>
                <w:bCs/>
                <w:color w:val="000000"/>
                <w:sz w:val="18"/>
                <w:szCs w:val="22"/>
              </w:rPr>
              <w:t>Representation</w:t>
            </w:r>
          </w:p>
        </w:tc>
        <w:tc>
          <w:tcPr>
            <w:tcW w:w="2952"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58210B84">
            <w:pPr>
              <w:spacing w:after="0"/>
              <w:jc w:val="center"/>
            </w:pPr>
            <w:r>
              <w:rPr>
                <w:rFonts w:ascii="Times New Roman" w:hAnsi="Times New Roman" w:eastAsia="ＭＳ 明朝" w:cs="Times New Roman" w:eastAsiaTheme="minorEastAsia"/>
                <w:b/>
                <w:bCs/>
                <w:color w:val="000000"/>
                <w:sz w:val="18"/>
                <w:szCs w:val="22"/>
              </w:rPr>
              <w:t>Observed value</w:t>
            </w:r>
          </w:p>
        </w:tc>
        <w:tc>
          <w:tcPr>
            <w:tcW w:w="3240"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4051ECDD">
            <w:pPr>
              <w:spacing w:after="0"/>
              <w:jc w:val="center"/>
            </w:pPr>
            <w:r>
              <w:rPr>
                <w:rFonts w:ascii="Times New Roman" w:hAnsi="Times New Roman" w:eastAsia="ＭＳ 明朝" w:cs="Times New Roman" w:eastAsiaTheme="minorEastAsia"/>
                <w:b/>
                <w:bCs/>
                <w:color w:val="000000"/>
                <w:sz w:val="18"/>
                <w:szCs w:val="22"/>
              </w:rPr>
              <w:t>Interpretation</w:t>
            </w:r>
          </w:p>
        </w:tc>
      </w:tr>
      <w:tr>
        <w:tc>
          <w:tcPr>
            <w:tcW w:w="25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01BF12CB">
            <w:pPr>
              <w:spacing w:after="0" w:line="240" w:lineRule="auto"/>
            </w:pPr>
            <w:r>
              <w:rPr>
                <w:rFonts w:ascii="Times New Roman" w:hAnsi="Times New Roman" w:eastAsia="ＭＳ 明朝" w:cs="Times New Roman" w:eastAsiaTheme="minorEastAsia"/>
                <w:color w:val="000000"/>
                <w:sz w:val="18"/>
                <w:szCs w:val="22"/>
              </w:rPr>
              <w:t>Canonical session summary</w:t>
            </w:r>
          </w:p>
        </w:tc>
        <w:tc>
          <w:tcPr>
            <w:tcW w:w="29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3941830">
            <w:pPr>
              <w:spacing w:after="0" w:line="240" w:lineRule="auto"/>
            </w:pPr>
            <w:r>
              <w:rPr>
                <w:rFonts w:ascii="Times New Roman" w:hAnsi="Times New Roman" w:eastAsia="ＭＳ 明朝" w:cs="Times New Roman" w:eastAsiaTheme="minorEastAsia"/>
                <w:color w:val="000000"/>
                <w:sz w:val="18"/>
                <w:szCs w:val="22"/>
              </w:rPr>
              <w:t>3 completed repetitions</w:t>
            </w:r>
          </w:p>
        </w:tc>
        <w:tc>
          <w:tcPr>
            <w:tcW w:w="324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628D0D7B">
            <w:pPr>
              <w:spacing w:after="0" w:line="240" w:lineRule="auto"/>
            </w:pPr>
            <w:r>
              <w:rPr>
                <w:rFonts w:ascii="Times New Roman" w:hAnsi="Times New Roman" w:eastAsia="ＭＳ 明朝" w:cs="Times New Roman" w:eastAsiaTheme="minorEastAsia"/>
                <w:color w:val="000000"/>
                <w:sz w:val="18"/>
                <w:szCs w:val="22"/>
              </w:rPr>
              <w:t>Used for confirmed case</w:t>
            </w:r>
          </w:p>
        </w:tc>
      </w:tr>
      <w:tr>
        <w:tc>
          <w:tcPr>
            <w:tcW w:w="25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1704CACF">
            <w:pPr>
              <w:spacing w:after="0" w:line="240" w:lineRule="auto"/>
            </w:pPr>
            <w:r>
              <w:rPr>
                <w:rFonts w:ascii="Times New Roman" w:hAnsi="Times New Roman" w:eastAsia="ＭＳ 明朝" w:cs="Times New Roman" w:eastAsiaTheme="minorEastAsia"/>
                <w:color w:val="000000"/>
                <w:sz w:val="18"/>
                <w:szCs w:val="22"/>
              </w:rPr>
              <w:t>Saved rule-engine summary</w:t>
            </w:r>
          </w:p>
        </w:tc>
        <w:tc>
          <w:tcPr>
            <w:tcW w:w="29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096347D9">
            <w:pPr>
              <w:spacing w:after="0" w:line="240" w:lineRule="auto"/>
            </w:pPr>
            <w:r>
              <w:rPr>
                <w:rFonts w:ascii="Times New Roman" w:hAnsi="Times New Roman" w:eastAsia="ＭＳ 明朝" w:cs="Times New Roman" w:eastAsiaTheme="minorEastAsia"/>
                <w:color w:val="000000"/>
                <w:sz w:val="18"/>
                <w:szCs w:val="22"/>
              </w:rPr>
              <w:t>0 completed repetitions</w:t>
            </w:r>
          </w:p>
        </w:tc>
        <w:tc>
          <w:tcPr>
            <w:tcW w:w="324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8ADF793">
            <w:pPr>
              <w:spacing w:after="0" w:line="240" w:lineRule="auto"/>
            </w:pPr>
            <w:r>
              <w:rPr>
                <w:rFonts w:ascii="Times New Roman" w:hAnsi="Times New Roman" w:eastAsia="ＭＳ 明朝" w:cs="Times New Roman" w:eastAsiaTheme="minorEastAsia"/>
                <w:color w:val="000000"/>
                <w:sz w:val="18"/>
                <w:szCs w:val="22"/>
              </w:rPr>
              <w:t>Contradicts canonical summary</w:t>
            </w:r>
          </w:p>
        </w:tc>
      </w:tr>
      <w:tr>
        <w:tc>
          <w:tcPr>
            <w:tcW w:w="25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1BD449C">
            <w:pPr>
              <w:spacing w:after="0" w:line="240" w:lineRule="auto"/>
            </w:pPr>
            <w:r>
              <w:rPr>
                <w:rFonts w:ascii="Times New Roman" w:hAnsi="Times New Roman" w:eastAsia="ＭＳ 明朝" w:cs="Times New Roman" w:eastAsiaTheme="minorEastAsia"/>
                <w:color w:val="000000"/>
                <w:sz w:val="18"/>
                <w:szCs w:val="22"/>
              </w:rPr>
              <w:t>Database repetition table</w:t>
            </w:r>
          </w:p>
        </w:tc>
        <w:tc>
          <w:tcPr>
            <w:tcW w:w="29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611A54D0">
            <w:pPr>
              <w:spacing w:after="0" w:line="240" w:lineRule="auto"/>
            </w:pPr>
            <w:r>
              <w:rPr>
                <w:rFonts w:ascii="Times New Roman" w:hAnsi="Times New Roman" w:eastAsia="ＭＳ 明朝" w:cs="Times New Roman" w:eastAsiaTheme="minorEastAsia"/>
                <w:color w:val="000000"/>
                <w:sz w:val="18"/>
                <w:szCs w:val="22"/>
              </w:rPr>
              <w:t>1 row with implausible duration</w:t>
            </w:r>
          </w:p>
        </w:tc>
        <w:tc>
          <w:tcPr>
            <w:tcW w:w="324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6DA8783B">
            <w:pPr>
              <w:spacing w:after="0" w:line="240" w:lineRule="auto"/>
            </w:pPr>
            <w:r>
              <w:rPr>
                <w:rFonts w:ascii="Times New Roman" w:hAnsi="Times New Roman" w:eastAsia="ＭＳ 明朝" w:cs="Times New Roman" w:eastAsiaTheme="minorEastAsia"/>
                <w:color w:val="000000"/>
                <w:sz w:val="18"/>
                <w:szCs w:val="22"/>
              </w:rPr>
              <w:t>Persistence inconsistency</w:t>
            </w:r>
          </w:p>
        </w:tc>
      </w:tr>
    </w:tbl>
    <w:p w14:paraId="133DA2AD">
      <w:pPr>
        <w:widowControl/>
        <w:spacing w:before="0" w:after="120" w:line="360" w:lineRule="auto"/>
        <w:ind w:firstLine="432"/>
        <w:jc w:val="both"/>
      </w:pPr>
      <w:r>
        <w:rPr>
          <w:rFonts w:ascii="Times New Roman" w:hAnsi="Times New Roman" w:eastAsia="ＭＳ 明朝" w:cs="Times New Roman" w:eastAsiaTheme="minorEastAsia"/>
          <w:color w:val="000000"/>
          <w:sz w:val="24"/>
          <w:szCs w:val="22"/>
        </w:rPr>
        <w:t>The discrepancy is not removed from the evidence. It shows that the application can present a coherent canonical session analysis while other persistence layers disagree. This is a meaningful framework result because reliable cognitive-state and learner-memory claims depend on consistent state across components. The failure motivates a single versioned repetition contract, end-to-end integration tests and reconciliation checks at export time.</w:t>
      </w:r>
    </w:p>
    <w:p w14:paraId="7B8376CB">
      <w:pPr>
        <w:pStyle w:val="Heading2"/>
        <w:keepNext/>
        <w:widowControl/>
        <w:spacing w:before="200" w:after="120"/>
        <w:jc w:val="left"/>
      </w:pPr>
      <w:r>
        <w:rPr>
          <w:rFonts w:ascii="Times New Roman" w:hAnsi="Times New Roman" w:eastAsia="ＭＳ ゴシック" w:cs="Times New Roman" w:eastAsiaTheme="majorEastAsia"/>
          <w:b/>
          <w:bCs/>
          <w:color w:val="000000"/>
          <w:sz w:val="24"/>
          <w:szCs w:val="26"/>
        </w:rPr>
        <w:t>4.6 Evidence-to-Claim Reconciliation</w:t>
      </w:r>
    </w:p>
    <w:p w14:paraId="17216C9C">
      <w:pPr>
        <w:widowControl/>
        <w:spacing w:before="160" w:after="80"/>
        <w:jc w:val="left"/>
      </w:pPr>
      <w:r>
        <w:rPr>
          <w:rFonts w:ascii="Times New Roman" w:hAnsi="Times New Roman" w:eastAsia="ＭＳ 明朝" w:cs="Times New Roman" w:eastAsiaTheme="minorEastAsia"/>
          <w:b/>
          <w:bCs/>
          <w:color w:val="000000"/>
          <w:sz w:val="24"/>
          <w:szCs w:val="22"/>
        </w:rPr>
        <w:t>Table 4.6 Controlled claim readiness</w:t>
      </w:r>
    </w:p>
    <w:tbl>
      <w:tblPr>
        <w:tblStyle w:val="TableGrid"/>
        <w:tblW w:w="8784" w:type="dxa"/>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2929"/>
        <w:gridCol w:w="2929"/>
        <w:gridCol w:w="2929"/>
      </w:tblGrid>
      <w:tr>
        <w:trPr>
          <w:tblHeader/>
        </w:trPr>
        <w:tc>
          <w:tcPr>
            <w:tcW w:w="2232"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5D0D307F">
            <w:pPr>
              <w:spacing w:after="0"/>
              <w:jc w:val="center"/>
            </w:pPr>
            <w:r>
              <w:rPr>
                <w:rFonts w:ascii="Times New Roman" w:hAnsi="Times New Roman" w:eastAsia="ＭＳ 明朝" w:cs="Times New Roman" w:eastAsiaTheme="minorEastAsia"/>
                <w:b/>
                <w:bCs/>
                <w:color w:val="000000"/>
                <w:sz w:val="18"/>
                <w:szCs w:val="22"/>
              </w:rPr>
              <w:t>Classification</w:t>
            </w:r>
          </w:p>
        </w:tc>
        <w:tc>
          <w:tcPr>
            <w:tcW w:w="936"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79231A2C">
            <w:pPr>
              <w:spacing w:after="0"/>
              <w:jc w:val="center"/>
            </w:pPr>
            <w:r>
              <w:rPr>
                <w:rFonts w:ascii="Times New Roman" w:hAnsi="Times New Roman" w:eastAsia="ＭＳ 明朝" w:cs="Times New Roman" w:eastAsiaTheme="minorEastAsia"/>
                <w:b/>
                <w:bCs/>
                <w:color w:val="000000"/>
                <w:sz w:val="18"/>
                <w:szCs w:val="22"/>
              </w:rPr>
              <w:t>Count</w:t>
            </w:r>
          </w:p>
        </w:tc>
        <w:tc>
          <w:tcPr>
            <w:tcW w:w="5616"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42997F54">
            <w:pPr>
              <w:spacing w:after="0"/>
              <w:jc w:val="center"/>
            </w:pPr>
            <w:r>
              <w:rPr>
                <w:rFonts w:ascii="Times New Roman" w:hAnsi="Times New Roman" w:eastAsia="ＭＳ 明朝" w:cs="Times New Roman" w:eastAsiaTheme="minorEastAsia"/>
                <w:b/>
                <w:bCs/>
                <w:color w:val="000000"/>
                <w:sz w:val="18"/>
                <w:szCs w:val="22"/>
              </w:rPr>
              <w:t>Interpretation</w:t>
            </w:r>
          </w:p>
        </w:tc>
      </w:tr>
      <w:tr>
        <w:tc>
          <w:tcPr>
            <w:tcW w:w="223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5C339D5">
            <w:pPr>
              <w:spacing w:after="0" w:line="240" w:lineRule="auto"/>
            </w:pPr>
            <w:r>
              <w:rPr>
                <w:rFonts w:ascii="Times New Roman" w:hAnsi="Times New Roman" w:eastAsia="ＭＳ 明朝" w:cs="Times New Roman" w:eastAsiaTheme="minorEastAsia"/>
                <w:color w:val="000000"/>
                <w:sz w:val="18"/>
                <w:szCs w:val="22"/>
              </w:rPr>
              <w:t>Supported with boundary</w:t>
            </w:r>
          </w:p>
        </w:tc>
        <w:tc>
          <w:tcPr>
            <w:tcW w:w="93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4D624922">
            <w:pPr>
              <w:spacing w:after="0" w:line="240" w:lineRule="auto"/>
            </w:pPr>
            <w:r>
              <w:rPr>
                <w:rFonts w:ascii="Times New Roman" w:hAnsi="Times New Roman" w:eastAsia="ＭＳ 明朝" w:cs="Times New Roman" w:eastAsiaTheme="minorEastAsia"/>
                <w:color w:val="000000"/>
                <w:sz w:val="18"/>
                <w:szCs w:val="22"/>
              </w:rPr>
              <w:t>4</w:t>
            </w:r>
          </w:p>
        </w:tc>
        <w:tc>
          <w:tcPr>
            <w:tcW w:w="561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0D99682">
            <w:pPr>
              <w:spacing w:after="0" w:line="240" w:lineRule="auto"/>
            </w:pPr>
            <w:r>
              <w:rPr>
                <w:rFonts w:ascii="Times New Roman" w:hAnsi="Times New Roman" w:eastAsia="ＭＳ 明朝" w:cs="Times New Roman" w:eastAsiaTheme="minorEastAsia"/>
                <w:color w:val="000000"/>
                <w:sz w:val="18"/>
                <w:szCs w:val="22"/>
              </w:rPr>
              <w:t>Baselines/horizon metrics; monocular uncertainty; design-science case; STGAT exclusion</w:t>
            </w:r>
          </w:p>
        </w:tc>
      </w:tr>
      <w:tr>
        <w:tc>
          <w:tcPr>
            <w:tcW w:w="223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C0F0CCE">
            <w:pPr>
              <w:spacing w:after="0" w:line="240" w:lineRule="auto"/>
            </w:pPr>
            <w:r>
              <w:rPr>
                <w:rFonts w:ascii="Times New Roman" w:hAnsi="Times New Roman" w:eastAsia="ＭＳ 明朝" w:cs="Times New Roman" w:eastAsiaTheme="minorEastAsia"/>
                <w:color w:val="000000"/>
                <w:sz w:val="18"/>
                <w:szCs w:val="22"/>
              </w:rPr>
              <w:t>Partially supported</w:t>
            </w:r>
          </w:p>
        </w:tc>
        <w:tc>
          <w:tcPr>
            <w:tcW w:w="93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4A540A81">
            <w:pPr>
              <w:spacing w:after="0" w:line="240" w:lineRule="auto"/>
            </w:pPr>
            <w:r>
              <w:rPr>
                <w:rFonts w:ascii="Times New Roman" w:hAnsi="Times New Roman" w:eastAsia="ＭＳ 明朝" w:cs="Times New Roman" w:eastAsiaTheme="minorEastAsia"/>
                <w:color w:val="000000"/>
                <w:sz w:val="18"/>
                <w:szCs w:val="22"/>
              </w:rPr>
              <w:t>5</w:t>
            </w:r>
          </w:p>
        </w:tc>
        <w:tc>
          <w:tcPr>
            <w:tcW w:w="561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6F77AAB3">
            <w:pPr>
              <w:spacing w:after="0" w:line="240" w:lineRule="auto"/>
            </w:pPr>
            <w:r>
              <w:rPr>
                <w:rFonts w:ascii="Times New Roman" w:hAnsi="Times New Roman" w:eastAsia="ＭＳ 明朝" w:cs="Times New Roman" w:eastAsiaTheme="minorEastAsia"/>
                <w:color w:val="000000"/>
                <w:sz w:val="18"/>
                <w:szCs w:val="22"/>
              </w:rPr>
              <w:t>Perception accuracy; real-jab ACP; real phase boundaries; comparative decision benefit; threshold validation</w:t>
            </w:r>
          </w:p>
        </w:tc>
      </w:tr>
      <w:tr>
        <w:tc>
          <w:tcPr>
            <w:tcW w:w="223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15F73DE0">
            <w:pPr>
              <w:spacing w:after="0" w:line="240" w:lineRule="auto"/>
            </w:pPr>
            <w:r>
              <w:rPr>
                <w:rFonts w:ascii="Times New Roman" w:hAnsi="Times New Roman" w:eastAsia="ＭＳ 明朝" w:cs="Times New Roman" w:eastAsiaTheme="minorEastAsia"/>
                <w:color w:val="000000"/>
                <w:sz w:val="18"/>
                <w:szCs w:val="22"/>
              </w:rPr>
              <w:t>Unsupported</w:t>
            </w:r>
          </w:p>
        </w:tc>
        <w:tc>
          <w:tcPr>
            <w:tcW w:w="93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1E9C27EF">
            <w:pPr>
              <w:spacing w:after="0" w:line="240" w:lineRule="auto"/>
            </w:pPr>
            <w:r>
              <w:rPr>
                <w:rFonts w:ascii="Times New Roman" w:hAnsi="Times New Roman" w:eastAsia="ＭＳ 明朝" w:cs="Times New Roman" w:eastAsiaTheme="minorEastAsia"/>
                <w:color w:val="000000"/>
                <w:sz w:val="18"/>
                <w:szCs w:val="22"/>
              </w:rPr>
              <w:t>0</w:t>
            </w:r>
          </w:p>
        </w:tc>
        <w:tc>
          <w:tcPr>
            <w:tcW w:w="561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4B567972">
            <w:pPr>
              <w:spacing w:after="0" w:line="240" w:lineRule="auto"/>
            </w:pPr>
            <w:r>
              <w:rPr>
                <w:rFonts w:ascii="Times New Roman" w:hAnsi="Times New Roman" w:eastAsia="ＭＳ 明朝" w:cs="Times New Roman" w:eastAsiaTheme="minorEastAsia"/>
                <w:color w:val="000000"/>
                <w:sz w:val="18"/>
                <w:szCs w:val="22"/>
              </w:rPr>
              <w:t>No controlled claim lacks all relevant evidence</w:t>
            </w:r>
          </w:p>
        </w:tc>
      </w:tr>
      <w:tr>
        <w:tc>
          <w:tcPr>
            <w:tcW w:w="223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16789BD3">
            <w:pPr>
              <w:spacing w:after="0" w:line="240" w:lineRule="auto"/>
            </w:pPr>
            <w:r>
              <w:rPr>
                <w:rFonts w:ascii="Times New Roman" w:hAnsi="Times New Roman" w:eastAsia="ＭＳ 明朝" w:cs="Times New Roman" w:eastAsiaTheme="minorEastAsia"/>
                <w:color w:val="000000"/>
                <w:sz w:val="18"/>
                <w:szCs w:val="22"/>
              </w:rPr>
              <w:t>Closed evaluation actions</w:t>
            </w:r>
          </w:p>
        </w:tc>
        <w:tc>
          <w:tcPr>
            <w:tcW w:w="93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1BB07660">
            <w:pPr>
              <w:spacing w:after="0" w:line="240" w:lineRule="auto"/>
            </w:pPr>
            <w:r>
              <w:rPr>
                <w:rFonts w:ascii="Times New Roman" w:hAnsi="Times New Roman" w:eastAsia="ＭＳ 明朝" w:cs="Times New Roman" w:eastAsiaTheme="minorEastAsia"/>
                <w:color w:val="000000"/>
                <w:sz w:val="18"/>
                <w:szCs w:val="22"/>
              </w:rPr>
              <w:t>4</w:t>
            </w:r>
          </w:p>
        </w:tc>
        <w:tc>
          <w:tcPr>
            <w:tcW w:w="561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80D606C">
            <w:pPr>
              <w:spacing w:after="0" w:line="240" w:lineRule="auto"/>
            </w:pPr>
            <w:r>
              <w:rPr>
                <w:rFonts w:ascii="Times New Roman" w:hAnsi="Times New Roman" w:eastAsia="ＭＳ 明朝" w:cs="Times New Roman" w:eastAsiaTheme="minorEastAsia"/>
                <w:color w:val="000000"/>
                <w:sz w:val="18"/>
                <w:szCs w:val="22"/>
              </w:rPr>
              <w:t>Baselines; retained inconsistency; LLM non-applicability; video exclusion</w:t>
            </w:r>
          </w:p>
        </w:tc>
      </w:tr>
      <w:tr>
        <w:tc>
          <w:tcPr>
            <w:tcW w:w="223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7634A18A">
            <w:pPr>
              <w:spacing w:after="0" w:line="240" w:lineRule="auto"/>
            </w:pPr>
            <w:r>
              <w:rPr>
                <w:rFonts w:ascii="Times New Roman" w:hAnsi="Times New Roman" w:eastAsia="ＭＳ 明朝" w:cs="Times New Roman" w:eastAsiaTheme="minorEastAsia"/>
                <w:color w:val="000000"/>
                <w:sz w:val="18"/>
                <w:szCs w:val="22"/>
              </w:rPr>
              <w:t>Open but bounded</w:t>
            </w:r>
          </w:p>
        </w:tc>
        <w:tc>
          <w:tcPr>
            <w:tcW w:w="93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17500DF2">
            <w:pPr>
              <w:spacing w:after="0" w:line="240" w:lineRule="auto"/>
            </w:pPr>
            <w:r>
              <w:rPr>
                <w:rFonts w:ascii="Times New Roman" w:hAnsi="Times New Roman" w:eastAsia="ＭＳ 明朝" w:cs="Times New Roman" w:eastAsiaTheme="minorEastAsia"/>
                <w:color w:val="000000"/>
                <w:sz w:val="18"/>
                <w:szCs w:val="22"/>
              </w:rPr>
              <w:t>8</w:t>
            </w:r>
          </w:p>
        </w:tc>
        <w:tc>
          <w:tcPr>
            <w:tcW w:w="561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7CAB231">
            <w:pPr>
              <w:spacing w:after="0" w:line="240" w:lineRule="auto"/>
            </w:pPr>
            <w:r>
              <w:rPr>
                <w:rFonts w:ascii="Times New Roman" w:hAnsi="Times New Roman" w:eastAsia="ＭＳ 明朝" w:cs="Times New Roman" w:eastAsiaTheme="minorEastAsia"/>
                <w:color w:val="000000"/>
                <w:sz w:val="18"/>
                <w:szCs w:val="22"/>
              </w:rPr>
              <w:t>Explicit limitations/future evaluation; no additional data required for current feasibility conclusion</w:t>
            </w:r>
          </w:p>
        </w:tc>
      </w:tr>
    </w:tbl>
    <w:p w14:paraId="47FCAA50">
      <w:pPr>
        <w:widowControl/>
        <w:spacing w:before="0" w:after="120" w:line="360" w:lineRule="auto"/>
        <w:ind w:firstLine="432"/>
        <w:jc w:val="both"/>
      </w:pPr>
      <w:r>
        <w:rPr>
          <w:rFonts w:ascii="Times New Roman" w:hAnsi="Times New Roman" w:eastAsia="ＭＳ 明朝" w:cs="Times New Roman" w:eastAsiaTheme="minorEastAsia"/>
          <w:color w:val="000000"/>
          <w:sz w:val="24"/>
          <w:szCs w:val="22"/>
        </w:rPr>
        <w:t>The reconciliation prevents literature from substituting for local evidence. Laptop-camera perception is technically feasible and visibly implemented, but independent landmark and jab-form accuracy are absent. ACP-STGAT is a successful benchmark prototype, but real jab prediction and component ablation remain open. The phase pipeline has complete generated-data metrics, but no manually annotated real boundaries. Situation-awareness functions are implemented as computational gates, but comparative benefit has not been tested. Jab variables are supported by literature and expert traces, while threshold values remain researcher-authored.</w:t>
      </w:r>
    </w:p>
    <w:p w14:paraId="3B1FD8C9">
      <w:pPr>
        <w:pStyle w:val="Heading2"/>
        <w:keepNext/>
        <w:widowControl/>
        <w:spacing w:before="200" w:after="120"/>
        <w:jc w:val="left"/>
      </w:pPr>
      <w:r>
        <w:rPr>
          <w:rFonts w:ascii="Times New Roman" w:hAnsi="Times New Roman" w:eastAsia="ＭＳ ゴシック" w:cs="Times New Roman" w:eastAsiaTheme="majorEastAsia"/>
          <w:b/>
          <w:bCs/>
          <w:color w:val="000000"/>
          <w:sz w:val="24"/>
          <w:szCs w:val="26"/>
        </w:rPr>
        <w:t>4.7 Discussion Against the Research Question</w:t>
      </w:r>
    </w:p>
    <w:p w14:paraId="25CFFCEE">
      <w:pPr>
        <w:widowControl/>
        <w:spacing w:before="0" w:after="120" w:line="360" w:lineRule="auto"/>
        <w:ind w:firstLine="432"/>
        <w:jc w:val="both"/>
      </w:pPr>
      <w:r>
        <w:rPr>
          <w:rFonts w:ascii="Times New Roman" w:hAnsi="Times New Roman" w:eastAsia="ＭＳ 明朝" w:cs="Times New Roman" w:eastAsiaTheme="minorEastAsia"/>
          <w:color w:val="000000"/>
          <w:sz w:val="24"/>
          <w:szCs w:val="22"/>
        </w:rPr>
        <w:t>The evidence answers the research question at the architecture and feasibility level. A hybrid framework can simulate selected computational functions by assigning different roles to perception, learned temporal evidence, deterministic constraints and memory. Learned models estimate phase and future pose; deterministic layers judge trust, enforce ordering, calculate form evidence and select an actionable response. Multi-timescale context prevents the system from treating every frame as independent, and structured storage supports post-session interpretation.</w:t>
      </w:r>
    </w:p>
    <w:p w14:paraId="60DBE21B">
      <w:pPr>
        <w:widowControl/>
        <w:spacing w:before="0" w:after="120" w:line="360" w:lineRule="auto"/>
        <w:ind w:firstLine="432"/>
        <w:jc w:val="both"/>
      </w:pPr>
      <w:r>
        <w:rPr>
          <w:rFonts w:ascii="Times New Roman" w:hAnsi="Times New Roman" w:eastAsia="ＭＳ 明朝" w:cs="Times New Roman" w:eastAsiaTheme="minorEastAsia"/>
          <w:color w:val="000000"/>
          <w:sz w:val="24"/>
          <w:szCs w:val="22"/>
        </w:rPr>
        <w:t>The strongest evidence concerns implemented integration, reproducible offline model behaviour and software verification. The weakest evidence concerns external validity: one self-evaluating expert, one technique, no calibrated 3D ground truth, no condition-labelled rule-only/hybrid comparison, no end-to-end latency observations and no structured usability instrument. The scientifically appropriate conclusion is therefore feasibility, not effectiveness.</w:t>
      </w:r>
    </w:p>
    <w:p w14:paraId="020A636D">
      <w:pPr>
        <w:widowControl/>
        <w:spacing w:before="0" w:after="120" w:line="360" w:lineRule="auto"/>
        <w:ind w:firstLine="432"/>
        <w:jc w:val="both"/>
      </w:pPr>
      <w:r>
        <w:rPr>
          <w:rFonts w:ascii="Times New Roman" w:hAnsi="Times New Roman" w:eastAsia="ＭＳ 明朝" w:cs="Times New Roman" w:eastAsiaTheme="minorEastAsia"/>
          <w:color w:val="000000"/>
          <w:sz w:val="24"/>
          <w:szCs w:val="22"/>
        </w:rPr>
        <w:t>Endsley's framework helps explain the information flow, but the implementation should be described as computational situation awareness rather than awareness in the human sense. Design-science methodology supports evaluating utility and integrity of the artifact while retaining negative evidence. Jab biomechanics sources justify multi-joint context but do not validate universal degree thresholds. Taken together, the literature and local evidence support the bounded claim that Combat Cognition is a functioning core architecture toward a broader research vision.</w:t>
      </w:r>
    </w:p>
    <w:p w14:paraId="405253B9">
      <w:pPr>
        <w:pStyle w:val="Heading2"/>
        <w:keepNext/>
        <w:widowControl/>
        <w:spacing w:before="200" w:after="120"/>
        <w:jc w:val="left"/>
      </w:pPr>
      <w:r>
        <w:rPr>
          <w:rFonts w:ascii="Times New Roman" w:hAnsi="Times New Roman" w:eastAsia="ＭＳ ゴシック" w:cs="Times New Roman" w:eastAsiaTheme="majorEastAsia"/>
          <w:b/>
          <w:bCs/>
          <w:color w:val="000000"/>
          <w:sz w:val="24"/>
          <w:szCs w:val="26"/>
        </w:rPr>
        <w:t>4.8 Limitations</w:t>
      </w:r>
    </w:p>
    <w:p w14:paraId="45B3EEEF">
      <w:pPr>
        <w:pStyle w:val="ListBullet"/>
        <w:widowControl/>
        <w:spacing w:after="60" w:line="360" w:lineRule="auto"/>
        <w:ind w:left="720" w:hanging="360"/>
      </w:pPr>
      <w:r>
        <w:rPr>
          <w:rFonts w:ascii="Times New Roman" w:hAnsi="Times New Roman" w:eastAsia="ＭＳ 明朝" w:cs="Times New Roman" w:eastAsiaTheme="minorEastAsia"/>
          <w:color w:val="000000"/>
          <w:sz w:val="24"/>
          <w:szCs w:val="22"/>
        </w:rPr>
        <w:t>P001 is the researcher, developer and martial-arts expert; no independent participant or second expert was included.</w:t>
      </w:r>
    </w:p>
    <w:p w14:paraId="62385331">
      <w:pPr>
        <w:pStyle w:val="ListBullet"/>
        <w:widowControl/>
        <w:spacing w:after="60" w:line="360" w:lineRule="auto"/>
        <w:ind w:left="720" w:hanging="360"/>
      </w:pPr>
      <w:r>
        <w:rPr>
          <w:rFonts w:ascii="Times New Roman" w:hAnsi="Times New Roman" w:eastAsia="ＭＳ 明朝" w:cs="Times New Roman" w:eastAsiaTheme="minorEastAsia"/>
          <w:color w:val="000000"/>
          <w:sz w:val="24"/>
          <w:szCs w:val="22"/>
        </w:rPr>
        <w:t>Only a jab and one laptop-camera setting were evaluated; results cannot be generalized to other techniques, people, viewpoints or devices.</w:t>
      </w:r>
    </w:p>
    <w:p w14:paraId="4C4D339A">
      <w:pPr>
        <w:pStyle w:val="ListBullet"/>
        <w:widowControl/>
        <w:spacing w:after="60" w:line="360" w:lineRule="auto"/>
        <w:ind w:left="720" w:hanging="360"/>
      </w:pPr>
      <w:r>
        <w:rPr>
          <w:rFonts w:ascii="Times New Roman" w:hAnsi="Times New Roman" w:eastAsia="ＭＳ 明朝" w:cs="Times New Roman" w:eastAsiaTheme="minorEastAsia"/>
          <w:color w:val="000000"/>
          <w:sz w:val="24"/>
          <w:szCs w:val="22"/>
        </w:rPr>
        <w:t>ACP-STGAT was evaluated on Human3.6M-17 rather than grouped real jab ground truth, and no ablation or advanced published-model comparison was completed.</w:t>
      </w:r>
    </w:p>
    <w:p w14:paraId="212ACA61">
      <w:pPr>
        <w:pStyle w:val="ListBullet"/>
        <w:widowControl/>
        <w:spacing w:after="60" w:line="360" w:lineRule="auto"/>
        <w:ind w:left="720" w:hanging="360"/>
      </w:pPr>
      <w:r>
        <w:rPr>
          <w:rFonts w:ascii="Times New Roman" w:hAnsi="Times New Roman" w:eastAsia="ＭＳ 明朝" w:cs="Times New Roman" w:eastAsiaTheme="minorEastAsia"/>
          <w:color w:val="000000"/>
          <w:sz w:val="24"/>
          <w:szCs w:val="22"/>
        </w:rPr>
        <w:t>Temporal phase results use generated bootstrap sessions; real annotated phase and boundary accuracy is unknown.</w:t>
      </w:r>
    </w:p>
    <w:p w14:paraId="308810C7">
      <w:pPr>
        <w:pStyle w:val="ListBullet"/>
        <w:widowControl/>
        <w:spacing w:after="60" w:line="360" w:lineRule="auto"/>
        <w:ind w:left="720" w:hanging="360"/>
      </w:pPr>
      <w:r>
        <w:rPr>
          <w:rFonts w:ascii="Times New Roman" w:hAnsi="Times New Roman" w:eastAsia="ＭＳ 明朝" w:cs="Times New Roman" w:eastAsiaTheme="minorEastAsia"/>
          <w:color w:val="000000"/>
          <w:sz w:val="24"/>
          <w:szCs w:val="22"/>
        </w:rPr>
        <w:t>Only model-level ONNX latency was measured; full camera-to-feedback latency and sustained frame rate were not recorded.</w:t>
      </w:r>
    </w:p>
    <w:p w14:paraId="3880E131">
      <w:pPr>
        <w:pStyle w:val="ListBullet"/>
        <w:widowControl/>
        <w:spacing w:after="60" w:line="360" w:lineRule="auto"/>
        <w:ind w:left="720" w:hanging="360"/>
      </w:pPr>
      <w:r>
        <w:rPr>
          <w:rFonts w:ascii="Times New Roman" w:hAnsi="Times New Roman" w:eastAsia="ＭＳ 明朝" w:cs="Times New Roman" w:eastAsiaTheme="minorEastAsia"/>
          <w:color w:val="000000"/>
          <w:sz w:val="24"/>
          <w:szCs w:val="22"/>
        </w:rPr>
        <w:t>Historical records lack experimental-condition labels, preventing a controlled rule-only versus hybrid comparison.</w:t>
      </w:r>
    </w:p>
    <w:p w14:paraId="3BC9B755">
      <w:pPr>
        <w:pStyle w:val="ListBullet"/>
        <w:widowControl/>
        <w:spacing w:after="60" w:line="360" w:lineRule="auto"/>
        <w:ind w:left="720" w:hanging="360"/>
      </w:pPr>
      <w:r>
        <w:rPr>
          <w:rFonts w:ascii="Times New Roman" w:hAnsi="Times New Roman" w:eastAsia="ＭＳ 明朝" w:cs="Times New Roman" w:eastAsiaTheme="minorEastAsia"/>
          <w:color w:val="000000"/>
          <w:sz w:val="24"/>
          <w:szCs w:val="22"/>
        </w:rPr>
        <w:t>Expert-authored biomechanical thresholds have not been independently triangulated and cannot support clinical, force, energy or injury claims.</w:t>
      </w:r>
    </w:p>
    <w:p w14:paraId="0A565311">
      <w:pPr>
        <w:pStyle w:val="ListBullet"/>
        <w:widowControl/>
        <w:spacing w:after="60" w:line="360" w:lineRule="auto"/>
        <w:ind w:left="720" w:hanging="360"/>
      </w:pPr>
      <w:r>
        <w:rPr>
          <w:rFonts w:ascii="Times New Roman" w:hAnsi="Times New Roman" w:eastAsia="ＭＳ 明朝" w:cs="Times New Roman" w:eastAsiaTheme="minorEastAsia"/>
          <w:color w:val="000000"/>
          <w:sz w:val="24"/>
          <w:szCs w:val="22"/>
        </w:rPr>
        <w:t>No structured usability score was captured; qualitative commentary was not converted into retrospective ratings.</w:t>
      </w:r>
    </w:p>
    <w:p w14:paraId="029423A7">
      <w:pPr>
        <w:pStyle w:val="ListBullet"/>
        <w:widowControl/>
        <w:spacing w:after="60" w:line="360" w:lineRule="auto"/>
        <w:ind w:left="720" w:hanging="360"/>
      </w:pPr>
      <w:r>
        <w:rPr>
          <w:rFonts w:ascii="Times New Roman" w:hAnsi="Times New Roman" w:eastAsia="ＭＳ 明朝" w:cs="Times New Roman" w:eastAsiaTheme="minorEastAsia"/>
          <w:color w:val="000000"/>
          <w:sz w:val="24"/>
          <w:szCs w:val="22"/>
        </w:rPr>
        <w:t>The operational coach is deterministic; no current LLM performance can be claimed.</w:t>
      </w:r>
    </w:p>
    <w:p w14:paraId="35D8327A">
      <w:pPr>
        <w:pStyle w:val="ListBullet"/>
        <w:widowControl/>
        <w:spacing w:after="60" w:line="360" w:lineRule="auto"/>
        <w:ind w:left="720" w:hanging="360"/>
      </w:pPr>
      <w:r>
        <w:rPr>
          <w:rFonts w:ascii="Times New Roman" w:hAnsi="Times New Roman" w:eastAsia="ＭＳ 明朝" w:cs="Times New Roman" w:eastAsiaTheme="minorEastAsia"/>
          <w:color w:val="000000"/>
          <w:sz w:val="24"/>
          <w:szCs w:val="22"/>
        </w:rPr>
        <w:t>The practice-42 repetition inconsistency shows unresolved integration risk across stored representations.</w:t>
      </w:r>
    </w:p>
    <w:p w14:paraId="11342A13">
      <w:pPr>
        <w:pageBreakBefore/>
        <w:widowControl/>
      </w:pPr>
      <w:r/>
    </w:p>
    <w:p w14:paraId="63F4B97F">
      <w:pPr>
        <w:pStyle w:val="Heading1"/>
        <w:keepNext/>
        <w:widowControl/>
        <w:spacing w:before="0" w:after="360"/>
        <w:jc w:val="center"/>
      </w:pPr>
      <w:r>
        <w:rPr>
          <w:rFonts w:ascii="Times New Roman" w:hAnsi="Times New Roman" w:eastAsia="ＭＳ ゴシック" w:cs="Times New Roman" w:eastAsiaTheme="majorEastAsia"/>
          <w:b/>
          <w:bCs/>
          <w:color w:val="000000"/>
          <w:sz w:val="28"/>
          <w:szCs w:val="28"/>
        </w:rPr>
        <w:t>CHAPTER 5</w:t>
      </w:r>
      <w:r>
        <w:br w:type="textWrapping"/>
      </w:r>
      <w:r>
        <w:rPr>
          <w:rFonts w:ascii="Times New Roman" w:hAnsi="Times New Roman" w:eastAsia="ＭＳ ゴシック" w:cs="Times New Roman" w:eastAsiaTheme="majorEastAsia"/>
          <w:b/>
          <w:bCs/>
          <w:color w:val="000000"/>
          <w:sz w:val="28"/>
          <w:szCs w:val="28"/>
        </w:rPr>
        <w:t>CONCLUSIONS AND RECOMMENDATIONS</w:t>
      </w:r>
    </w:p>
    <w:p w14:paraId="2D5B08AA">
      <w:pPr>
        <w:pStyle w:val="Heading2"/>
        <w:keepNext/>
        <w:widowControl/>
        <w:spacing w:before="200" w:after="120"/>
        <w:jc w:val="left"/>
      </w:pPr>
      <w:r>
        <w:rPr>
          <w:rFonts w:ascii="Times New Roman" w:hAnsi="Times New Roman" w:eastAsia="ＭＳ ゴシック" w:cs="Times New Roman" w:eastAsiaTheme="majorEastAsia"/>
          <w:b/>
          <w:bCs/>
          <w:color w:val="000000"/>
          <w:sz w:val="24"/>
          <w:szCs w:val="26"/>
        </w:rPr>
        <w:t>5.1 Conclusion</w:t>
      </w:r>
    </w:p>
    <w:p w14:paraId="6F8AEE62">
      <w:pPr>
        <w:widowControl/>
        <w:spacing w:before="0" w:after="120" w:line="360" w:lineRule="auto"/>
        <w:ind w:firstLine="432"/>
        <w:jc w:val="both"/>
      </w:pPr>
      <w:r>
        <w:rPr>
          <w:rFonts w:ascii="Times New Roman" w:hAnsi="Times New Roman" w:eastAsia="ＭＳ 明朝" w:cs="Times New Roman" w:eastAsiaTheme="minorEastAsia"/>
          <w:color w:val="000000"/>
          <w:sz w:val="24"/>
          <w:szCs w:val="22"/>
        </w:rPr>
        <w:t>This study designed, implemented and evaluated Combat Cognition as a hybrid computational framework toward martial-artist cognitive simulation. The framework connects laptop-camera perception, expert-authored biomechanics, temporal phase estimation, future-pose prediction, four levels of contextual state, bounded situation-awareness gates, deterministic coaching and session memory. The result is an implemented architecture capable of interpreting and responding to a jab practice session while retaining the provenance and limits of its evidence.</w:t>
      </w:r>
    </w:p>
    <w:p w14:paraId="35174105">
      <w:pPr>
        <w:widowControl/>
        <w:spacing w:before="0" w:after="120" w:line="360" w:lineRule="auto"/>
        <w:ind w:firstLine="432"/>
        <w:jc w:val="both"/>
      </w:pPr>
      <w:r>
        <w:rPr>
          <w:rFonts w:ascii="Times New Roman" w:hAnsi="Times New Roman" w:eastAsia="ＭＳ 明朝" w:cs="Times New Roman" w:eastAsiaTheme="minorEastAsia"/>
          <w:color w:val="000000"/>
          <w:sz w:val="24"/>
          <w:szCs w:val="22"/>
        </w:rPr>
        <w:t>ACP-STGAT produced a promising participant-held-out benchmark result and outperformed last-pose and constant-velocity baselines in normalized coordinates. The temporal phase classifier substantially outperformed a majority baseline in generated bootstrap sessions and completed an ONNX deployment path. Automated tests verified the checked frontend and backend behaviour. The P001 practice-42 case demonstrated end-to-end functional use and expert-confirmed movement clustering, while simultaneously revealing a persistence inconsistency that was preserved as failure evidence.</w:t>
      </w:r>
    </w:p>
    <w:p w14:paraId="3030904A">
      <w:pPr>
        <w:widowControl/>
        <w:spacing w:before="0" w:after="120" w:line="360" w:lineRule="auto"/>
        <w:ind w:firstLine="432"/>
        <w:jc w:val="both"/>
      </w:pPr>
      <w:r>
        <w:rPr>
          <w:rFonts w:ascii="Times New Roman" w:hAnsi="Times New Roman" w:eastAsia="ＭＳ 明朝" w:cs="Times New Roman" w:eastAsiaTheme="minorEastAsia"/>
          <w:color w:val="000000"/>
          <w:sz w:val="24"/>
          <w:szCs w:val="22"/>
        </w:rPr>
        <w:t>The research question is answered conditionally: a hybrid perception-awareness-decision architecture can simulate selected computational functions by combining learned temporal evidence with deterministic constraints, confidence gates, multi-timescale memory and explainable feedback selection. The work does not establish complete martial-artist cognition, coaching effectiveness, calibrated biomechanics, population usability or generalization. Combat Cognition is therefore best understood as an evidence-bounded core prototype and research platform.</w:t>
      </w:r>
    </w:p>
    <w:p w14:paraId="4E69B898">
      <w:pPr>
        <w:pStyle w:val="Heading2"/>
        <w:keepNext/>
        <w:widowControl/>
        <w:spacing w:before="200" w:after="120"/>
        <w:jc w:val="left"/>
      </w:pPr>
      <w:r>
        <w:rPr>
          <w:rFonts w:ascii="Times New Roman" w:hAnsi="Times New Roman" w:eastAsia="ＭＳ ゴシック" w:cs="Times New Roman" w:eastAsiaTheme="majorEastAsia"/>
          <w:b/>
          <w:bCs/>
          <w:color w:val="000000"/>
          <w:sz w:val="24"/>
          <w:szCs w:val="26"/>
        </w:rPr>
        <w:t>5.2 Contributions</w:t>
      </w:r>
    </w:p>
    <w:p w14:paraId="59ABB575">
      <w:pPr>
        <w:pStyle w:val="ListBullet"/>
        <w:widowControl/>
        <w:spacing w:after="60" w:line="360" w:lineRule="auto"/>
        <w:ind w:left="720" w:hanging="360"/>
      </w:pPr>
      <w:r>
        <w:rPr>
          <w:rFonts w:ascii="Times New Roman" w:hAnsi="Times New Roman" w:eastAsia="ＭＳ 明朝" w:cs="Times New Roman" w:eastAsiaTheme="minorEastAsia"/>
          <w:color w:val="000000"/>
          <w:sz w:val="24"/>
          <w:szCs w:val="22"/>
        </w:rPr>
        <w:t>An implemented end-to-end architecture linking perception, temporal prediction, ordered phase reasoning, multi-level context, situation-aware evidence selection, coaching and analytics.</w:t>
      </w:r>
    </w:p>
    <w:p w14:paraId="7838B84C">
      <w:pPr>
        <w:pStyle w:val="ListBullet"/>
        <w:widowControl/>
        <w:spacing w:after="60" w:line="360" w:lineRule="auto"/>
        <w:ind w:left="720" w:hanging="360"/>
      </w:pPr>
      <w:r>
        <w:rPr>
          <w:rFonts w:ascii="Times New Roman" w:hAnsi="Times New Roman" w:eastAsia="ＭＳ 明朝" w:cs="Times New Roman" w:eastAsiaTheme="minorEastAsia"/>
          <w:color w:val="000000"/>
          <w:sz w:val="24"/>
          <w:szCs w:val="22"/>
        </w:rPr>
        <w:t>A reproducible ACP-STGAT benchmark evaluation with simple baselines, repeated seeds, robustness, ONNX parity and model-only latency.</w:t>
      </w:r>
    </w:p>
    <w:p w14:paraId="509C5063">
      <w:pPr>
        <w:pStyle w:val="ListBullet"/>
        <w:widowControl/>
        <w:spacing w:after="60" w:line="360" w:lineRule="auto"/>
        <w:ind w:left="720" w:hanging="360"/>
      </w:pPr>
      <w:r>
        <w:rPr>
          <w:rFonts w:ascii="Times New Roman" w:hAnsi="Times New Roman" w:eastAsia="ＭＳ 明朝" w:cs="Times New Roman" w:eastAsiaTheme="minorEastAsia"/>
          <w:color w:val="000000"/>
          <w:sz w:val="24"/>
          <w:szCs w:val="22"/>
        </w:rPr>
        <w:t>A complete generated-bootstrap temporal phase pipeline evaluation with class, boundary, repetition, robustness and deployment evidence.</w:t>
      </w:r>
    </w:p>
    <w:p w14:paraId="7D0295B8">
      <w:pPr>
        <w:pStyle w:val="ListBullet"/>
        <w:widowControl/>
        <w:spacing w:after="60" w:line="360" w:lineRule="auto"/>
        <w:ind w:left="720" w:hanging="360"/>
      </w:pPr>
      <w:r>
        <w:rPr>
          <w:rFonts w:ascii="Times New Roman" w:hAnsi="Times New Roman" w:eastAsia="ＭＳ 明朝" w:cs="Times New Roman" w:eastAsiaTheme="minorEastAsia"/>
          <w:color w:val="000000"/>
          <w:sz w:val="24"/>
          <w:szCs w:val="22"/>
        </w:rPr>
        <w:t>A deterministic structured coaching boundary that makes the operational reasoning mechanism explicit and keeps a future LLM optional.</w:t>
      </w:r>
    </w:p>
    <w:p w14:paraId="508334C7">
      <w:pPr>
        <w:pStyle w:val="ListBullet"/>
        <w:widowControl/>
        <w:spacing w:after="60" w:line="360" w:lineRule="auto"/>
        <w:ind w:left="720" w:hanging="360"/>
      </w:pPr>
      <w:r>
        <w:rPr>
          <w:rFonts w:ascii="Times New Roman" w:hAnsi="Times New Roman" w:eastAsia="ＭＳ 明朝" w:cs="Times New Roman" w:eastAsiaTheme="minorEastAsia"/>
          <w:color w:val="000000"/>
          <w:sz w:val="24"/>
          <w:szCs w:val="22"/>
        </w:rPr>
        <w:t>A curated P001 expert feasibility/self-evaluation case with confirmed clusters and a retained integration failure.</w:t>
      </w:r>
    </w:p>
    <w:p w14:paraId="175D38B7">
      <w:pPr>
        <w:pStyle w:val="ListBullet"/>
        <w:widowControl/>
        <w:spacing w:after="60" w:line="360" w:lineRule="auto"/>
        <w:ind w:left="720" w:hanging="360"/>
      </w:pPr>
      <w:r>
        <w:rPr>
          <w:rFonts w:ascii="Times New Roman" w:hAnsi="Times New Roman" w:eastAsia="ＭＳ 明朝" w:cs="Times New Roman" w:eastAsiaTheme="minorEastAsia"/>
          <w:color w:val="000000"/>
          <w:sz w:val="24"/>
          <w:szCs w:val="22"/>
        </w:rPr>
        <w:t>A claim-control framework that separates literature, model, software and case evidence and prohibits a combined overall accuracy.</w:t>
      </w:r>
    </w:p>
    <w:p w14:paraId="09220B7C">
      <w:pPr>
        <w:pStyle w:val="Heading2"/>
        <w:keepNext/>
        <w:widowControl/>
        <w:spacing w:before="200" w:after="120"/>
        <w:jc w:val="left"/>
      </w:pPr>
      <w:r>
        <w:rPr>
          <w:rFonts w:ascii="Times New Roman" w:hAnsi="Times New Roman" w:eastAsia="ＭＳ ゴシック" w:cs="Times New Roman" w:eastAsiaTheme="majorEastAsia"/>
          <w:b/>
          <w:bCs/>
          <w:color w:val="000000"/>
          <w:sz w:val="24"/>
          <w:szCs w:val="26"/>
        </w:rPr>
        <w:t>5.3 Recommendations</w:t>
      </w:r>
    </w:p>
    <w:p w14:paraId="774257F4">
      <w:pPr>
        <w:pStyle w:val="ListNumber"/>
        <w:widowControl/>
        <w:spacing w:after="60" w:line="360" w:lineRule="auto"/>
        <w:ind w:left="720" w:hanging="360"/>
      </w:pPr>
      <w:r>
        <w:rPr>
          <w:rFonts w:ascii="Times New Roman" w:hAnsi="Times New Roman" w:eastAsia="ＭＳ 明朝" w:cs="Times New Roman" w:eastAsiaTheme="minorEastAsia"/>
          <w:color w:val="000000"/>
          <w:sz w:val="24"/>
          <w:szCs w:val="22"/>
        </w:rPr>
        <w:t>Create a manually annotated, grouped real-jab dataset and freeze participant/session splits before windowing.</w:t>
      </w:r>
    </w:p>
    <w:p w14:paraId="0747D552">
      <w:pPr>
        <w:pStyle w:val="ListNumber"/>
        <w:widowControl/>
        <w:spacing w:after="60" w:line="360" w:lineRule="auto"/>
        <w:ind w:left="720" w:hanging="360"/>
      </w:pPr>
      <w:r>
        <w:rPr>
          <w:rFonts w:ascii="Times New Roman" w:hAnsi="Times New Roman" w:eastAsia="ＭＳ 明朝" w:cs="Times New Roman" w:eastAsiaTheme="minorEastAsia"/>
          <w:color w:val="000000"/>
          <w:sz w:val="24"/>
          <w:szCs w:val="22"/>
        </w:rPr>
        <w:t>Evaluate ACP-STGAT on jab-domain future frames, run component ablations and compare with established motion-prediction models under one protocol.</w:t>
      </w:r>
    </w:p>
    <w:p w14:paraId="4B041295">
      <w:pPr>
        <w:pStyle w:val="ListNumber"/>
        <w:widowControl/>
        <w:spacing w:after="60" w:line="360" w:lineRule="auto"/>
        <w:ind w:left="720" w:hanging="360"/>
      </w:pPr>
      <w:r>
        <w:rPr>
          <w:rFonts w:ascii="Times New Roman" w:hAnsi="Times New Roman" w:eastAsia="ＭＳ 明朝" w:cs="Times New Roman" w:eastAsiaTheme="minorEastAsia"/>
          <w:color w:val="000000"/>
          <w:sz w:val="24"/>
          <w:szCs w:val="22"/>
        </w:rPr>
        <w:t>Evaluate phase boundaries, edit score, segmental F1, repetition recovery and tracking-loss behaviour on real sequences with independent labels.</w:t>
      </w:r>
    </w:p>
    <w:p w14:paraId="51DC130B">
      <w:pPr>
        <w:pStyle w:val="ListNumber"/>
        <w:widowControl/>
        <w:spacing w:after="60" w:line="360" w:lineRule="auto"/>
        <w:ind w:left="720" w:hanging="360"/>
      </w:pPr>
      <w:r>
        <w:rPr>
          <w:rFonts w:ascii="Times New Roman" w:hAnsi="Times New Roman" w:eastAsia="ＭＳ 明朝" w:cs="Times New Roman" w:eastAsiaTheme="minorEastAsia"/>
          <w:color w:val="000000"/>
          <w:sz w:val="24"/>
          <w:szCs w:val="22"/>
        </w:rPr>
        <w:t>Instrument camera capture, pose inference, model inference, decision and feedback timestamps to measure end-to-end latency and frame rate.</w:t>
      </w:r>
    </w:p>
    <w:p w14:paraId="153D052A">
      <w:pPr>
        <w:pStyle w:val="ListNumber"/>
        <w:widowControl/>
        <w:spacing w:after="60" w:line="360" w:lineRule="auto"/>
        <w:ind w:left="720" w:hanging="360"/>
      </w:pPr>
      <w:r>
        <w:rPr>
          <w:rFonts w:ascii="Times New Roman" w:hAnsi="Times New Roman" w:eastAsia="ＭＳ 明朝" w:cs="Times New Roman" w:eastAsiaTheme="minorEastAsia"/>
          <w:color w:val="000000"/>
          <w:sz w:val="24"/>
          <w:szCs w:val="22"/>
        </w:rPr>
        <w:t>Add explicit rule-only and hybrid condition labels and run a controlled replay or prospective comparison.</w:t>
      </w:r>
    </w:p>
    <w:p w14:paraId="1D2B2CD3">
      <w:pPr>
        <w:pStyle w:val="ListNumber"/>
        <w:widowControl/>
        <w:spacing w:after="60" w:line="360" w:lineRule="auto"/>
        <w:ind w:left="720" w:hanging="360"/>
      </w:pPr>
      <w:r>
        <w:rPr>
          <w:rFonts w:ascii="Times New Roman" w:hAnsi="Times New Roman" w:eastAsia="ＭＳ 明朝" w:cs="Times New Roman" w:eastAsiaTheme="minorEastAsia"/>
          <w:color w:val="000000"/>
          <w:sz w:val="24"/>
          <w:szCs w:val="22"/>
        </w:rPr>
        <w:t>Triangulate form variables and thresholds with independent martial-arts experts and, where physical claims are required, calibrated IMUs, force or motion-capture sensors.</w:t>
      </w:r>
    </w:p>
    <w:p w14:paraId="5CA454E8">
      <w:pPr>
        <w:pStyle w:val="ListNumber"/>
        <w:widowControl/>
        <w:spacing w:after="60" w:line="360" w:lineRule="auto"/>
        <w:ind w:left="720" w:hanging="360"/>
      </w:pPr>
      <w:r>
        <w:rPr>
          <w:rFonts w:ascii="Times New Roman" w:hAnsi="Times New Roman" w:eastAsia="ＭＳ 明朝" w:cs="Times New Roman" w:eastAsiaTheme="minorEastAsia"/>
          <w:color w:val="000000"/>
          <w:sz w:val="24"/>
          <w:szCs w:val="22"/>
        </w:rPr>
        <w:t>Repair repetition-state contracts across canonical, rule-engine and database layers and add export-time consistency tests.</w:t>
      </w:r>
    </w:p>
    <w:p w14:paraId="798F5973">
      <w:pPr>
        <w:pStyle w:val="ListNumber"/>
        <w:widowControl/>
        <w:spacing w:after="60" w:line="360" w:lineRule="auto"/>
        <w:ind w:left="720" w:hanging="360"/>
      </w:pPr>
      <w:r>
        <w:rPr>
          <w:rFonts w:ascii="Times New Roman" w:hAnsi="Times New Roman" w:eastAsia="ＭＳ 明朝" w:cs="Times New Roman" w:eastAsiaTheme="minorEastAsia"/>
          <w:color w:val="000000"/>
          <w:sz w:val="24"/>
          <w:szCs w:val="22"/>
        </w:rPr>
        <w:t>If an LLM is introduced, retain the structured evidence packet, schema validation, deterministic fallback, safety gates and blinded comparison against the current template baseline.</w:t>
      </w:r>
    </w:p>
    <w:p w14:paraId="18EB7CE7">
      <w:pPr>
        <w:pStyle w:val="ListNumber"/>
        <w:widowControl/>
        <w:spacing w:after="60" w:line="360" w:lineRule="auto"/>
        <w:ind w:left="720" w:hanging="360"/>
      </w:pPr>
      <w:r>
        <w:rPr>
          <w:rFonts w:ascii="Times New Roman" w:hAnsi="Times New Roman" w:eastAsia="ＭＳ 明朝" w:cs="Times New Roman" w:eastAsiaTheme="minorEastAsia"/>
          <w:color w:val="000000"/>
          <w:sz w:val="24"/>
          <w:szCs w:val="22"/>
        </w:rPr>
        <w:t>Extend evaluation gradually to additional participants, viewpoints, devices and techniques without treating the present jab case as universal evidence.</w:t>
      </w:r>
    </w:p>
    <w:p w14:paraId="3B0C4426">
      <w:pPr>
        <w:pStyle w:val="Heading2"/>
        <w:keepNext/>
        <w:widowControl/>
        <w:spacing w:before="200" w:after="120"/>
        <w:jc w:val="left"/>
      </w:pPr>
      <w:r>
        <w:rPr>
          <w:rFonts w:ascii="Times New Roman" w:hAnsi="Times New Roman" w:eastAsia="ＭＳ ゴシック" w:cs="Times New Roman" w:eastAsiaTheme="majorEastAsia"/>
          <w:b/>
          <w:bCs/>
          <w:color w:val="000000"/>
          <w:sz w:val="24"/>
          <w:szCs w:val="26"/>
        </w:rPr>
        <w:t>5.4 Future Research Vision</w:t>
      </w:r>
    </w:p>
    <w:p w14:paraId="55BDD468">
      <w:pPr>
        <w:widowControl/>
        <w:spacing w:before="0" w:after="120" w:line="360" w:lineRule="auto"/>
        <w:ind w:firstLine="432"/>
        <w:jc w:val="both"/>
      </w:pPr>
      <w:r>
        <w:rPr>
          <w:rFonts w:ascii="Times New Roman" w:hAnsi="Times New Roman" w:eastAsia="ＭＳ 明朝" w:cs="Times New Roman" w:eastAsiaTheme="minorEastAsia"/>
          <w:color w:val="000000"/>
          <w:sz w:val="24"/>
          <w:szCs w:val="22"/>
        </w:rPr>
        <w:t>The longer-term vision is a progressively richer computational model of martial-arts perception, anticipation, tactical choice, adaptation and personalized learning. Future sensor fusion could investigate movement efficiency through objective kinematics, force, impulse, muscle activation and physiological cost while preserving balance, recovery and practical effectiveness. Such work must compare defined technique variants under controlled conditions rather than declaring traditional movement inefficient from camera observations alone.</w:t>
      </w:r>
    </w:p>
    <w:p w14:paraId="4B47FE9E">
      <w:pPr>
        <w:widowControl/>
        <w:spacing w:before="0" w:after="120" w:line="360" w:lineRule="auto"/>
        <w:ind w:firstLine="432"/>
        <w:jc w:val="both"/>
      </w:pPr>
      <w:r>
        <w:rPr>
          <w:rFonts w:ascii="Times New Roman" w:hAnsi="Times New Roman" w:eastAsia="ＭＳ 明朝" w:cs="Times New Roman" w:eastAsiaTheme="minorEastAsia"/>
          <w:color w:val="000000"/>
          <w:sz w:val="24"/>
          <w:szCs w:val="22"/>
        </w:rPr>
        <w:t>A future local or domain-specific language model may improve explanation flexibility, but it should remain downstream of verified movement evidence and deterministic safety constraints. The principal research opportunity is not to replace every rule with a generative model; it is to learn which combination of perception, prediction, expert knowledge, uncertainty and memory produces reliable, interpretable coaching decisions.</w:t>
      </w:r>
    </w:p>
    <w:p w14:paraId="1A538545">
      <w:pPr>
        <w:pageBreakBefore/>
        <w:widowControl/>
      </w:pPr>
      <w:r/>
    </w:p>
    <w:p w14:paraId="662AF02D">
      <w:pPr>
        <w:pStyle w:val="Heading1"/>
        <w:keepNext/>
        <w:widowControl/>
        <w:spacing w:before="0" w:after="360"/>
        <w:jc w:val="center"/>
      </w:pPr>
      <w:r>
        <w:rPr>
          <w:rFonts w:ascii="Times New Roman" w:hAnsi="Times New Roman" w:eastAsia="ＭＳ ゴシック" w:cs="Times New Roman" w:eastAsiaTheme="majorEastAsia"/>
          <w:b/>
          <w:bCs/>
          <w:color w:val="000000"/>
          <w:sz w:val="28"/>
          <w:szCs w:val="28"/>
        </w:rPr>
        <w:t>REFERENCES</w:t>
      </w:r>
    </w:p>
    <w:p w14:paraId="5FF12646">
      <w:pPr>
        <w:widowControl/>
        <w:spacing w:after="120" w:line="240" w:lineRule="auto"/>
        <w:ind w:left="432" w:hanging="432"/>
        <w:jc w:val="left"/>
      </w:pPr>
      <w:r>
        <w:rPr>
          <w:rFonts w:ascii="Times New Roman" w:hAnsi="Times New Roman" w:eastAsia="ＭＳ 明朝" w:cs="Times New Roman" w:eastAsiaTheme="minorEastAsia"/>
          <w:color w:val="000000"/>
          <w:sz w:val="20"/>
          <w:szCs w:val="22"/>
        </w:rPr>
        <w:t>Bazarevsky et al. (2020) 'BlazePose: On-device Real-time Body Pose Tracking', arXiv preprint. 10.48550/arXiv.2006.10204</w:t>
      </w:r>
    </w:p>
    <w:p w14:paraId="76197D06">
      <w:pPr>
        <w:widowControl/>
        <w:spacing w:after="120" w:line="240" w:lineRule="auto"/>
        <w:ind w:left="432" w:hanging="432"/>
        <w:jc w:val="left"/>
      </w:pPr>
      <w:r>
        <w:rPr>
          <w:rFonts w:ascii="Times New Roman" w:hAnsi="Times New Roman" w:eastAsia="ＭＳ 明朝" w:cs="Times New Roman" w:eastAsiaTheme="minorEastAsia"/>
          <w:color w:val="000000"/>
          <w:sz w:val="20"/>
          <w:szCs w:val="22"/>
        </w:rPr>
        <w:t>Grishchenko et al. (2022) 'BlazePose GHUM Holistic: Real-time 3D Human Landmarks and Pose Estimation', arXiv preprint. 10.48550/arXiv.2206.11678</w:t>
      </w:r>
    </w:p>
    <w:p w14:paraId="39FCFAB7">
      <w:pPr>
        <w:widowControl/>
        <w:spacing w:after="120" w:line="240" w:lineRule="auto"/>
        <w:ind w:left="432" w:hanging="432"/>
        <w:jc w:val="left"/>
      </w:pPr>
      <w:r>
        <w:rPr>
          <w:rFonts w:ascii="Times New Roman" w:hAnsi="Times New Roman" w:eastAsia="ＭＳ 明朝" w:cs="Times New Roman" w:eastAsiaTheme="minorEastAsia"/>
          <w:color w:val="000000"/>
          <w:sz w:val="20"/>
          <w:szCs w:val="22"/>
        </w:rPr>
        <w:t>Zhang et al. (2020) 'MediaPipe Hands: On-device Real-time Hand Tracking', arXiv preprint. 10.48550/arXiv.2006.10214</w:t>
      </w:r>
    </w:p>
    <w:p w14:paraId="74F08E64">
      <w:pPr>
        <w:widowControl/>
        <w:spacing w:after="120" w:line="240" w:lineRule="auto"/>
        <w:ind w:left="432" w:hanging="432"/>
        <w:jc w:val="left"/>
      </w:pPr>
      <w:r>
        <w:rPr>
          <w:rFonts w:ascii="Times New Roman" w:hAnsi="Times New Roman" w:eastAsia="ＭＳ 明朝" w:cs="Times New Roman" w:eastAsiaTheme="minorEastAsia"/>
          <w:color w:val="000000"/>
          <w:sz w:val="20"/>
          <w:szCs w:val="22"/>
        </w:rPr>
        <w:t>Lugaresi et al. (2019) 'MediaPipe: A Framework for Building Perception Pipelines', arXiv preprint. 10.48550/arXiv.1906.08172</w:t>
      </w:r>
    </w:p>
    <w:p w14:paraId="761F8368">
      <w:pPr>
        <w:widowControl/>
        <w:spacing w:after="120" w:line="240" w:lineRule="auto"/>
        <w:ind w:left="432" w:hanging="432"/>
        <w:jc w:val="left"/>
      </w:pPr>
      <w:r>
        <w:rPr>
          <w:rFonts w:ascii="Times New Roman" w:hAnsi="Times New Roman" w:eastAsia="ＭＳ 明朝" w:cs="Times New Roman" w:eastAsiaTheme="minorEastAsia"/>
          <w:color w:val="000000"/>
          <w:sz w:val="20"/>
          <w:szCs w:val="22"/>
        </w:rPr>
        <w:t>Yan, Xiong &amp; Lin (2018) 'Spatial Temporal Graph Convolutional Networks for Skeleton-Based Action Recognition', AAAI Conference on Artificial Intelligence 32(1). 10.1609/aaai.v32i1.12328</w:t>
      </w:r>
    </w:p>
    <w:p w14:paraId="178947B4">
      <w:pPr>
        <w:widowControl/>
        <w:spacing w:after="120" w:line="240" w:lineRule="auto"/>
        <w:ind w:left="432" w:hanging="432"/>
        <w:jc w:val="left"/>
      </w:pPr>
      <w:r>
        <w:rPr>
          <w:rFonts w:ascii="Times New Roman" w:hAnsi="Times New Roman" w:eastAsia="ＭＳ 明朝" w:cs="Times New Roman" w:eastAsiaTheme="minorEastAsia"/>
          <w:color w:val="000000"/>
          <w:sz w:val="20"/>
          <w:szCs w:val="22"/>
        </w:rPr>
        <w:t>Shi et al. (2019) 'Two-Stream Adaptive Graph Convolutional Networks for Skeleton-Based Action Recognition', CVPR. https://openaccess.thecvf.com/content_CVPR_2019/html/Shi_Two-Stream_Adaptive_Graph_Convolutional_Networks_for_Skeleton-Based_Action_Recognition_CVPR_2019_paper.html</w:t>
      </w:r>
    </w:p>
    <w:p w14:paraId="1394F8FA">
      <w:pPr>
        <w:widowControl/>
        <w:spacing w:after="120" w:line="240" w:lineRule="auto"/>
        <w:ind w:left="432" w:hanging="432"/>
        <w:jc w:val="left"/>
      </w:pPr>
      <w:r>
        <w:rPr>
          <w:rFonts w:ascii="Times New Roman" w:hAnsi="Times New Roman" w:eastAsia="ＭＳ 明朝" w:cs="Times New Roman" w:eastAsiaTheme="minorEastAsia"/>
          <w:color w:val="000000"/>
          <w:sz w:val="20"/>
          <w:szCs w:val="22"/>
        </w:rPr>
        <w:t>Chen et al. (2021) 'Multi-Scale Spatial Temporal Graph Convolutional Network for Skeleton-Based Action Recognition', AAAI Conference on Artificial Intelligence 35(2). 10.1609/aaai.v35i2.16197</w:t>
      </w:r>
    </w:p>
    <w:p w14:paraId="1505582D">
      <w:pPr>
        <w:widowControl/>
        <w:spacing w:after="120" w:line="240" w:lineRule="auto"/>
        <w:ind w:left="432" w:hanging="432"/>
        <w:jc w:val="left"/>
      </w:pPr>
      <w:r>
        <w:rPr>
          <w:rFonts w:ascii="Times New Roman" w:hAnsi="Times New Roman" w:eastAsia="ＭＳ 明朝" w:cs="Times New Roman" w:eastAsiaTheme="minorEastAsia"/>
          <w:color w:val="000000"/>
          <w:sz w:val="20"/>
          <w:szCs w:val="22"/>
        </w:rPr>
        <w:t>Martinez, Black &amp; Romero (2017) 'On Human Motion Prediction Using Recurrent Neural Networks', CVPR. https://openaccess.thecvf.com/content_cvpr_2017/html/Martinez_On_Human_Motion_CVPR_2017_paper.html</w:t>
      </w:r>
    </w:p>
    <w:p w14:paraId="34631465">
      <w:pPr>
        <w:widowControl/>
        <w:spacing w:after="120" w:line="240" w:lineRule="auto"/>
        <w:ind w:left="432" w:hanging="432"/>
        <w:jc w:val="left"/>
      </w:pPr>
      <w:r>
        <w:rPr>
          <w:rFonts w:ascii="Times New Roman" w:hAnsi="Times New Roman" w:eastAsia="ＭＳ 明朝" w:cs="Times New Roman" w:eastAsiaTheme="minorEastAsia"/>
          <w:color w:val="000000"/>
          <w:sz w:val="20"/>
          <w:szCs w:val="22"/>
        </w:rPr>
        <w:t>Mao et al. (2019) 'Learning Trajectory Dependencies for Human Motion Prediction', ICCV. https://openaccess.thecvf.com/content_ICCV_2019/html/Mao_Learning_Trajectory_Dependencies_for_Human_Motion_Prediction_ICCV_2019_paper.html</w:t>
      </w:r>
    </w:p>
    <w:p w14:paraId="3B90A8B6">
      <w:pPr>
        <w:widowControl/>
        <w:spacing w:after="120" w:line="240" w:lineRule="auto"/>
        <w:ind w:left="432" w:hanging="432"/>
        <w:jc w:val="left"/>
      </w:pPr>
      <w:r>
        <w:rPr>
          <w:rFonts w:ascii="Times New Roman" w:hAnsi="Times New Roman" w:eastAsia="ＭＳ 明朝" w:cs="Times New Roman" w:eastAsiaTheme="minorEastAsia"/>
          <w:color w:val="000000"/>
          <w:sz w:val="20"/>
          <w:szCs w:val="22"/>
        </w:rPr>
        <w:t>Li et al. (2019) 'Actional-Structural Graph Convolutional Networks for Skeleton-Based Action Recognition', CVPR. https://openaccess.thecvf.com/content_CVPR_2019/html/Li_Actional-Structural_Graph_Convolutional_Networks_for_Skeleton-Based_Action_Recognition_CVPR_2019_paper.html</w:t>
      </w:r>
    </w:p>
    <w:p w14:paraId="67ED123F">
      <w:pPr>
        <w:widowControl/>
        <w:spacing w:after="120" w:line="240" w:lineRule="auto"/>
        <w:ind w:left="432" w:hanging="432"/>
        <w:jc w:val="left"/>
      </w:pPr>
      <w:r>
        <w:rPr>
          <w:rFonts w:ascii="Times New Roman" w:hAnsi="Times New Roman" w:eastAsia="ＭＳ 明朝" w:cs="Times New Roman" w:eastAsiaTheme="minorEastAsia"/>
          <w:color w:val="000000"/>
          <w:sz w:val="20"/>
          <w:szCs w:val="22"/>
        </w:rPr>
        <w:t>Abu Farha &amp; Gall (2019) 'MS-TCN: Multi-Stage Temporal Convolutional Network for Action Segmentation', CVPR. https://openaccess.thecvf.com/content_CVPR_2019/html/Abu_Farha_MS-TCN_Multi-Stage_Temporal_Convolutional_Network_for_Action_Segmentation_CVPR_2019_paper.html</w:t>
      </w:r>
    </w:p>
    <w:p w14:paraId="199139E5">
      <w:pPr>
        <w:widowControl/>
        <w:spacing w:after="120" w:line="240" w:lineRule="auto"/>
        <w:ind w:left="432" w:hanging="432"/>
        <w:jc w:val="left"/>
      </w:pPr>
      <w:r>
        <w:rPr>
          <w:rFonts w:ascii="Times New Roman" w:hAnsi="Times New Roman" w:eastAsia="ＭＳ 明朝" w:cs="Times New Roman" w:eastAsiaTheme="minorEastAsia"/>
          <w:color w:val="000000"/>
          <w:sz w:val="20"/>
          <w:szCs w:val="22"/>
        </w:rPr>
        <w:t>Yi, Wen &amp; Jiang (2021) 'ASFormer: Transformer for Action Segmentation', BMVC. 10.48550/arXiv.2110.08568</w:t>
      </w:r>
    </w:p>
    <w:p w14:paraId="51C37B3F">
      <w:pPr>
        <w:widowControl/>
        <w:spacing w:after="120" w:line="240" w:lineRule="auto"/>
        <w:ind w:left="432" w:hanging="432"/>
        <w:jc w:val="left"/>
      </w:pPr>
      <w:r>
        <w:rPr>
          <w:rFonts w:ascii="Times New Roman" w:hAnsi="Times New Roman" w:eastAsia="ＭＳ 明朝" w:cs="Times New Roman" w:eastAsiaTheme="minorEastAsia"/>
          <w:color w:val="000000"/>
          <w:sz w:val="20"/>
          <w:szCs w:val="22"/>
        </w:rPr>
        <w:t>Ionescu et al. (2014) 'Human3.6M: Large Scale Datasets and Predictive Methods for 3D Human Sensing in Natural Environments', IEEE TPAMI 36(7). 10.1109/TPAMI.2013.248</w:t>
      </w:r>
    </w:p>
    <w:p w14:paraId="4E34B553">
      <w:pPr>
        <w:widowControl/>
        <w:spacing w:after="120" w:line="240" w:lineRule="auto"/>
        <w:ind w:left="432" w:hanging="432"/>
        <w:jc w:val="left"/>
      </w:pPr>
      <w:r>
        <w:rPr>
          <w:rFonts w:ascii="Times New Roman" w:hAnsi="Times New Roman" w:eastAsia="ＭＳ 明朝" w:cs="Times New Roman" w:eastAsiaTheme="minorEastAsia"/>
          <w:color w:val="000000"/>
          <w:sz w:val="20"/>
          <w:szCs w:val="22"/>
        </w:rPr>
        <w:t>Mehta et al. (2017) 'Monocular 3D Human Pose Estimation in the Wild Using Improved CNN Supervision', 3DV. 10.1109/3DV.2017.00064</w:t>
      </w:r>
    </w:p>
    <w:p w14:paraId="29C05964">
      <w:pPr>
        <w:widowControl/>
        <w:spacing w:after="120" w:line="240" w:lineRule="auto"/>
        <w:ind w:left="432" w:hanging="432"/>
        <w:jc w:val="left"/>
      </w:pPr>
      <w:r>
        <w:rPr>
          <w:rFonts w:ascii="Times New Roman" w:hAnsi="Times New Roman" w:eastAsia="ＭＳ 明朝" w:cs="Times New Roman" w:eastAsiaTheme="minorEastAsia"/>
          <w:color w:val="000000"/>
          <w:sz w:val="20"/>
          <w:szCs w:val="22"/>
        </w:rPr>
        <w:t>von Marcard et al. (2018) 'Recovering Accurate 3D Human Pose in the Wild Using IMUs and a Moving Camera', ECCV. https://openaccess.thecvf.com/content_ECCV_2018/html/Timo_von_Marcard_Recovering_Accurate_3D_ECCV_2018_paper.html</w:t>
      </w:r>
    </w:p>
    <w:p w14:paraId="2141F784">
      <w:pPr>
        <w:widowControl/>
        <w:spacing w:after="120" w:line="240" w:lineRule="auto"/>
        <w:ind w:left="432" w:hanging="432"/>
        <w:jc w:val="left"/>
      </w:pPr>
      <w:r>
        <w:rPr>
          <w:rFonts w:ascii="Times New Roman" w:hAnsi="Times New Roman" w:eastAsia="ＭＳ 明朝" w:cs="Times New Roman" w:eastAsiaTheme="minorEastAsia"/>
          <w:color w:val="000000"/>
          <w:sz w:val="20"/>
          <w:szCs w:val="22"/>
        </w:rPr>
        <w:t>Wehrbein et al. (2021) 'Probabilistic Monocular 3D Human Pose Estimation With Normalizing Flows', ICCV. https://openaccess.thecvf.com/content/ICCV2021/html/Wehrbein_Probabilistic_Monocular_3D_Human_Pose_Estimation_With_Normalizing_Flows_ICCV_2021_paper.html</w:t>
      </w:r>
    </w:p>
    <w:p w14:paraId="0991DD5B">
      <w:pPr>
        <w:widowControl/>
        <w:spacing w:after="120" w:line="240" w:lineRule="auto"/>
        <w:ind w:left="432" w:hanging="432"/>
        <w:jc w:val="left"/>
      </w:pPr>
      <w:r>
        <w:rPr>
          <w:rFonts w:ascii="Times New Roman" w:hAnsi="Times New Roman" w:eastAsia="ＭＳ 明朝" w:cs="Times New Roman" w:eastAsiaTheme="minorEastAsia"/>
          <w:color w:val="000000"/>
          <w:sz w:val="20"/>
          <w:szCs w:val="22"/>
        </w:rPr>
        <w:t>Endsley (1995) 'Toward a Theory of Situation Awareness in Dynamic Systems', Human Factors 37(1). 10.1518/001872095779049543</w:t>
      </w:r>
    </w:p>
    <w:p w14:paraId="7810299F">
      <w:pPr>
        <w:widowControl/>
        <w:spacing w:after="120" w:line="240" w:lineRule="auto"/>
        <w:ind w:left="432" w:hanging="432"/>
        <w:jc w:val="left"/>
      </w:pPr>
      <w:r>
        <w:rPr>
          <w:rFonts w:ascii="Times New Roman" w:hAnsi="Times New Roman" w:eastAsia="ＭＳ 明朝" w:cs="Times New Roman" w:eastAsiaTheme="minorEastAsia"/>
          <w:color w:val="000000"/>
          <w:sz w:val="20"/>
          <w:szCs w:val="22"/>
        </w:rPr>
        <w:t>Hevner et al. (2004) 'Design Science in Information Systems Research', MIS Quarterly 28(1). 10.2307/25148625</w:t>
      </w:r>
    </w:p>
    <w:p w14:paraId="2CDB9162">
      <w:pPr>
        <w:widowControl/>
        <w:spacing w:after="120" w:line="240" w:lineRule="auto"/>
        <w:ind w:left="432" w:hanging="432"/>
        <w:jc w:val="left"/>
      </w:pPr>
      <w:r>
        <w:rPr>
          <w:rFonts w:ascii="Times New Roman" w:hAnsi="Times New Roman" w:eastAsia="ＭＳ 明朝" w:cs="Times New Roman" w:eastAsiaTheme="minorEastAsia"/>
          <w:color w:val="000000"/>
          <w:sz w:val="20"/>
          <w:szCs w:val="22"/>
        </w:rPr>
        <w:t>Piorkowski, Lees &amp; Barton (2011) 'Single maximal versus combination punch kinematics', Sports Biomechanics 10(1). 10.1080/14763141.2010.547590</w:t>
      </w:r>
    </w:p>
    <w:p w14:paraId="12DE803B">
      <w:pPr>
        <w:widowControl/>
        <w:spacing w:after="120" w:line="240" w:lineRule="auto"/>
        <w:ind w:left="432" w:hanging="432"/>
        <w:jc w:val="left"/>
      </w:pPr>
      <w:r>
        <w:rPr>
          <w:rFonts w:ascii="Times New Roman" w:hAnsi="Times New Roman" w:eastAsia="ＭＳ 明朝" w:cs="Times New Roman" w:eastAsiaTheme="minorEastAsia"/>
          <w:color w:val="000000"/>
          <w:sz w:val="20"/>
          <w:szCs w:val="22"/>
        </w:rPr>
        <w:t>Lockwood &amp; Tant (1997) 'Mechanical and Electromyographical Analysis of a Boxer's Jab', ISBS Conference Proceedings. https://ojs.ub.uni-konstanz.de/cpa/article/view/3649</w:t>
      </w:r>
    </w:p>
    <w:p w14:paraId="7EB11D4A">
      <w:pPr>
        <w:widowControl/>
        <w:spacing w:after="120" w:line="240" w:lineRule="auto"/>
        <w:ind w:left="432" w:hanging="432"/>
        <w:jc w:val="left"/>
      </w:pPr>
      <w:r>
        <w:rPr>
          <w:rFonts w:ascii="Times New Roman" w:hAnsi="Times New Roman" w:eastAsia="ＭＳ 明朝" w:cs="Times New Roman" w:eastAsiaTheme="minorEastAsia"/>
          <w:color w:val="000000"/>
          <w:sz w:val="20"/>
          <w:szCs w:val="22"/>
        </w:rPr>
        <w:t>Ald'ily et al. (2023) 'The Kinematic Analysis of the Straight Punch in Two Ways for Amateur Boxing Players in Jordan', SPORT TK-EuroAmerican Journal of Sport Sciences. 10.6018/sportk.517831</w:t>
      </w:r>
    </w:p>
    <w:p w14:paraId="3D9FE15C">
      <w:pPr>
        <w:widowControl/>
        <w:spacing w:after="120" w:line="240" w:lineRule="auto"/>
        <w:ind w:left="432" w:hanging="432"/>
        <w:jc w:val="left"/>
      </w:pPr>
      <w:r>
        <w:rPr>
          <w:rFonts w:ascii="Times New Roman" w:hAnsi="Times New Roman" w:eastAsia="ＭＳ 明朝" w:cs="Times New Roman" w:eastAsiaTheme="minorEastAsia"/>
          <w:color w:val="000000"/>
          <w:sz w:val="20"/>
          <w:szCs w:val="22"/>
        </w:rPr>
        <w:t>Huang et al. (2019) 'STGAT: Modeling Spatial-Temporal Interactions for Human Trajectory Prediction', ICCV. https://openaccess.thecvf.com/content_ICCV_2019/html/Huang_STGAT_Modeling_Spatial-Temporal_Interactions_for_Human_Trajectory_Prediction_ICCV_2019_paper.html</w:t>
      </w:r>
    </w:p>
    <w:p w14:paraId="21109143">
      <w:pPr>
        <w:pageBreakBefore/>
        <w:widowControl/>
      </w:pPr>
      <w:r/>
    </w:p>
    <w:p w14:paraId="563F3615">
      <w:pPr>
        <w:pStyle w:val="Heading1"/>
        <w:keepNext/>
        <w:widowControl/>
        <w:spacing w:before="0" w:after="360"/>
        <w:jc w:val="center"/>
      </w:pPr>
      <w:r>
        <w:rPr>
          <w:rFonts w:ascii="Times New Roman" w:hAnsi="Times New Roman" w:eastAsia="ＭＳ ゴシック" w:cs="Times New Roman" w:eastAsiaTheme="majorEastAsia"/>
          <w:b/>
          <w:bCs/>
          <w:color w:val="000000"/>
          <w:sz w:val="28"/>
          <w:szCs w:val="28"/>
        </w:rPr>
        <w:t>APPENDICES</w:t>
      </w:r>
    </w:p>
    <w:p w14:paraId="14325BC9">
      <w:pPr>
        <w:pStyle w:val="Heading2"/>
        <w:keepNext/>
        <w:widowControl/>
        <w:spacing w:before="200" w:after="120"/>
        <w:jc w:val="left"/>
      </w:pPr>
      <w:r>
        <w:rPr>
          <w:rFonts w:ascii="Times New Roman" w:hAnsi="Times New Roman" w:eastAsia="ＭＳ ゴシック" w:cs="Times New Roman" w:eastAsiaTheme="majorEastAsia"/>
          <w:b/>
          <w:bCs/>
          <w:color w:val="000000"/>
          <w:sz w:val="24"/>
          <w:szCs w:val="26"/>
        </w:rPr>
        <w:t>Appendix A1: Architecture and Implementation Evidence</w:t>
      </w:r>
    </w:p>
    <w:p w14:paraId="2B6DDC94">
      <w:pPr>
        <w:widowControl/>
        <w:spacing w:before="0" w:after="120" w:line="360" w:lineRule="auto"/>
        <w:ind w:firstLine="432"/>
        <w:jc w:val="both"/>
      </w:pPr>
      <w:r>
        <w:rPr>
          <w:rFonts w:ascii="Times New Roman" w:hAnsi="Times New Roman" w:eastAsia="ＭＳ 明朝" w:cs="Times New Roman" w:eastAsiaTheme="minorEastAsia"/>
          <w:color w:val="000000"/>
          <w:sz w:val="24"/>
          <w:szCs w:val="22"/>
        </w:rPr>
        <w:t>The architecture register records perception, biomechanics, L1-L4, situation-awareness, context, reasoning and analytics components with their code evidence, model/service, implementation status, limitation and future work. The full machine-readable register is retained in the research workspace.</w:t>
      </w:r>
    </w:p>
    <w:p w14:paraId="0325FDE7">
      <w:pPr>
        <w:widowControl/>
        <w:spacing w:before="0" w:after="120" w:line="360" w:lineRule="auto"/>
        <w:ind w:firstLine="432"/>
        <w:jc w:val="both"/>
      </w:pPr>
      <w:r>
        <w:rPr>
          <w:rFonts w:ascii="Times New Roman" w:hAnsi="Times New Roman" w:eastAsia="ＭＳ 明朝" w:cs="Times New Roman" w:eastAsiaTheme="minorEastAsia"/>
          <w:color w:val="000000"/>
          <w:sz w:val="24"/>
          <w:szCs w:val="22"/>
        </w:rPr>
        <w:t>Key control: implemented does not mean empirically validated. Planned components, including an external or local LLM, remain classified separately from operational components.</w:t>
      </w:r>
    </w:p>
    <w:p w14:paraId="55710180">
      <w:pPr>
        <w:spacing w:after="120"/>
        <w:jc w:val="left"/>
      </w:pPr>
      <w:r>
        <w:rPr>
          <w:rFonts w:ascii="Times New Roman" w:hAnsi="Times New Roman" w:eastAsia="ＭＳ 明朝" w:cs="Times New Roman" w:eastAsiaTheme="minorEastAsia" w:csTheme="minorBidi"/>
          <w:b/>
          <w:bCs/>
          <w:color w:val="000000"/>
          <w:sz w:val="24"/>
          <w:szCs w:val="22"/>
        </w:rPr>
        <w:t xml:space="preserve">Supplementary evidence (A1): </w:t>
      </w:r>
      <w:hyperlink r:id="rId11">
        <w:r>
          <w:rPr>
            <w:rFonts w:ascii="Times New Roman" w:hAnsi="Times New Roman" w:eastAsia="ＭＳ 明朝" w:cs="Times New Roman" w:eastAsiaTheme="minorEastAsia" w:csTheme="minorBidi"/>
            <w:color w:val="0563C1"/>
            <w:sz w:val="24"/>
            <w:szCs w:val="22"/>
            <w:u w:val="single"/>
          </w:rPr>
          <w:t>Open Appendix A1 evidence folder on GitHub</w:t>
        </w:r>
      </w:hyperlink>
    </w:p>
    <w:p w14:paraId="42041334">
      <w:pPr>
        <w:pStyle w:val="Heading2"/>
        <w:keepNext/>
        <w:widowControl/>
        <w:spacing w:before="200" w:after="120"/>
        <w:jc w:val="left"/>
      </w:pPr>
      <w:r>
        <w:rPr>
          <w:rFonts w:ascii="Times New Roman" w:hAnsi="Times New Roman" w:eastAsia="ＭＳ ゴシック" w:cs="Times New Roman" w:eastAsiaTheme="majorEastAsia"/>
          <w:b/>
          <w:bCs/>
          <w:color w:val="000000"/>
          <w:sz w:val="24"/>
          <w:szCs w:val="26"/>
        </w:rPr>
        <w:t>Appendix A2: ACP-STGAT Reproducibility Record</w:t>
      </w:r>
    </w:p>
    <w:p w14:paraId="3F55FEFE">
      <w:pPr>
        <w:widowControl/>
        <w:spacing w:before="0" w:after="120" w:line="360" w:lineRule="auto"/>
        <w:ind w:firstLine="432"/>
        <w:jc w:val="both"/>
      </w:pPr>
      <w:r>
        <w:rPr>
          <w:rFonts w:ascii="Times New Roman" w:hAnsi="Times New Roman" w:eastAsia="ＭＳ 明朝" w:cs="Times New Roman" w:eastAsiaTheme="minorEastAsia"/>
          <w:color w:val="000000"/>
          <w:sz w:val="24"/>
          <w:szCs w:val="22"/>
        </w:rPr>
        <w:t>Frozen run: 20260731T061529Z. Seeds: 42, 43 and 44. Evaluation: participant-held-out Human3.6M-17, up to 10,000 test windows, 30-frame forecast. Metrics: normalized MPJPE/ADE, FDE and bone-length MAE. Baselines: last pose and constant velocity. Deployment: ONNX parity and CPU model-only latency.</w:t>
      </w:r>
    </w:p>
    <w:p w14:paraId="26FE75AA">
      <w:pPr>
        <w:widowControl/>
        <w:spacing w:before="0" w:after="120" w:line="360" w:lineRule="auto"/>
        <w:ind w:firstLine="432"/>
        <w:jc w:val="both"/>
      </w:pPr>
      <w:r>
        <w:rPr>
          <w:rFonts w:ascii="Times New Roman" w:hAnsi="Times New Roman" w:eastAsia="ＭＳ 明朝" w:cs="Times New Roman" w:eastAsiaTheme="minorEastAsia"/>
          <w:color w:val="000000"/>
          <w:sz w:val="24"/>
          <w:szCs w:val="22"/>
        </w:rPr>
        <w:t>Large checkpoints and binary model files are retained in the local research package and are not embedded in this report.</w:t>
      </w:r>
    </w:p>
    <w:p w14:paraId="3A3F3E02">
      <w:pPr>
        <w:spacing w:after="120"/>
        <w:jc w:val="left"/>
      </w:pPr>
      <w:r>
        <w:rPr>
          <w:rFonts w:ascii="Times New Roman" w:hAnsi="Times New Roman" w:eastAsia="ＭＳ 明朝" w:cs="Times New Roman" w:eastAsiaTheme="minorEastAsia" w:csTheme="minorBidi"/>
          <w:b/>
          <w:bCs/>
          <w:color w:val="000000"/>
          <w:sz w:val="24"/>
          <w:szCs w:val="22"/>
        </w:rPr>
        <w:t xml:space="preserve">Supplementary evidence (A2): </w:t>
      </w:r>
      <w:hyperlink r:id="rId12">
        <w:r>
          <w:rPr>
            <w:rFonts w:ascii="Times New Roman" w:hAnsi="Times New Roman" w:eastAsia="ＭＳ 明朝" w:cs="Times New Roman" w:eastAsiaTheme="minorEastAsia" w:csTheme="minorBidi"/>
            <w:color w:val="0563C1"/>
            <w:sz w:val="24"/>
            <w:szCs w:val="22"/>
            <w:u w:val="single"/>
          </w:rPr>
          <w:t>Open Appendix A2 evidence folder on GitHub</w:t>
        </w:r>
      </w:hyperlink>
    </w:p>
    <w:p w14:paraId="2CFB7C71">
      <w:pPr>
        <w:pStyle w:val="Heading2"/>
        <w:keepNext/>
        <w:widowControl/>
        <w:spacing w:before="200" w:after="120"/>
        <w:jc w:val="left"/>
      </w:pPr>
      <w:r>
        <w:rPr>
          <w:rFonts w:ascii="Times New Roman" w:hAnsi="Times New Roman" w:eastAsia="ＭＳ ゴシック" w:cs="Times New Roman" w:eastAsiaTheme="majorEastAsia"/>
          <w:b/>
          <w:bCs/>
          <w:color w:val="000000"/>
          <w:sz w:val="24"/>
          <w:szCs w:val="26"/>
        </w:rPr>
        <w:t>Appendix A3: Phase-Classifier Reproducibility Record</w:t>
      </w:r>
    </w:p>
    <w:p w14:paraId="182BF663">
      <w:pPr>
        <w:widowControl/>
        <w:spacing w:before="0" w:after="120" w:line="360" w:lineRule="auto"/>
        <w:ind w:firstLine="432"/>
        <w:jc w:val="both"/>
      </w:pPr>
      <w:r>
        <w:rPr>
          <w:rFonts w:ascii="Times New Roman" w:hAnsi="Times New Roman" w:eastAsia="ＭＳ 明朝" w:cs="Times New Roman" w:eastAsiaTheme="minorEastAsia"/>
          <w:color w:val="000000"/>
          <w:sz w:val="24"/>
          <w:szCs w:val="22"/>
        </w:rPr>
        <w:t>Frozen run: 20260731T091140Z. Generated bootstrap: 48 sessions (24 jab and 24 front kick). Seeds: 42, 43 and 44. Reported evidence includes classification, per-phase, boundary, repetition, robustness and ONNX deployment measures.</w:t>
      </w:r>
    </w:p>
    <w:p w14:paraId="55C61CCA">
      <w:pPr>
        <w:widowControl/>
        <w:spacing w:before="0" w:after="120" w:line="360" w:lineRule="auto"/>
        <w:ind w:firstLine="432"/>
        <w:jc w:val="both"/>
      </w:pPr>
      <w:r>
        <w:rPr>
          <w:rFonts w:ascii="Times New Roman" w:hAnsi="Times New Roman" w:eastAsia="ＭＳ 明朝" w:cs="Times New Roman" w:eastAsiaTheme="minorEastAsia"/>
          <w:color w:val="000000"/>
          <w:sz w:val="24"/>
          <w:szCs w:val="22"/>
        </w:rPr>
        <w:t>The generated-data status is mandatory. No appendix item converts these values into real-human accuracy.</w:t>
      </w:r>
    </w:p>
    <w:p w14:paraId="06CD9743">
      <w:pPr>
        <w:spacing w:after="120"/>
        <w:jc w:val="left"/>
      </w:pPr>
      <w:r>
        <w:rPr>
          <w:rFonts w:ascii="Times New Roman" w:hAnsi="Times New Roman" w:eastAsia="ＭＳ 明朝" w:cs="Times New Roman" w:eastAsiaTheme="minorEastAsia" w:csTheme="minorBidi"/>
          <w:b/>
          <w:bCs/>
          <w:color w:val="000000"/>
          <w:sz w:val="24"/>
          <w:szCs w:val="22"/>
        </w:rPr>
        <w:t xml:space="preserve">Supplementary evidence (A3): </w:t>
      </w:r>
      <w:hyperlink r:id="rId13">
        <w:r>
          <w:rPr>
            <w:rFonts w:ascii="Times New Roman" w:hAnsi="Times New Roman" w:eastAsia="ＭＳ 明朝" w:cs="Times New Roman" w:eastAsiaTheme="minorEastAsia" w:csTheme="minorBidi"/>
            <w:color w:val="0563C1"/>
            <w:sz w:val="24"/>
            <w:szCs w:val="22"/>
            <w:u w:val="single"/>
          </w:rPr>
          <w:t>Open Appendix A3 evidence folder on GitHub</w:t>
        </w:r>
      </w:hyperlink>
    </w:p>
    <w:p w14:paraId="6FDA4BDD">
      <w:pPr>
        <w:pStyle w:val="Heading2"/>
        <w:keepNext/>
        <w:widowControl/>
        <w:spacing w:before="200" w:after="120"/>
        <w:jc w:val="left"/>
      </w:pPr>
      <w:r>
        <w:rPr>
          <w:rFonts w:ascii="Times New Roman" w:hAnsi="Times New Roman" w:eastAsia="ＭＳ ゴシック" w:cs="Times New Roman" w:eastAsiaTheme="majorEastAsia"/>
          <w:b/>
          <w:bCs/>
          <w:color w:val="000000"/>
          <w:sz w:val="24"/>
          <w:szCs w:val="26"/>
        </w:rPr>
        <w:t>Appendix A4: System Interface and Functional Evidence</w:t>
      </w:r>
    </w:p>
    <w:p w14:paraId="52CC41E2">
      <w:pPr>
        <w:widowControl/>
        <w:spacing w:before="0" w:after="120" w:line="360" w:lineRule="auto"/>
        <w:ind w:firstLine="432"/>
        <w:jc w:val="both"/>
      </w:pPr>
      <w:r>
        <w:rPr>
          <w:rFonts w:ascii="Times New Roman" w:hAnsi="Times New Roman" w:eastAsia="ＭＳ 明朝" w:cs="Times New Roman" w:eastAsiaTheme="minorEastAsia" w:csTheme="minorBidi"/>
          <w:sz w:val="24"/>
          <w:szCs w:val="22"/>
        </w:rPr>
        <w:t>The publication-ready supplementary appendix contains 51 distinct, account-name-masked screenshots retained after review of all 78 supplied images. They document visible controls, state transitions and diagnostic outputs in the P001 jab-only laptop-camera case. They are observational implementation evidence, not independent measurements of accuracy, effectiveness, causal reasoning or human-equivalent cognition. To avoid duplicating the same screenshots inside the report, the curated images are provided through the repository link below.</w:t>
      </w:r>
    </w:p>
    <w:p w14:paraId="631F1AEE">
      <w:pPr>
        <w:spacing w:after="120"/>
        <w:jc w:val="left"/>
      </w:pPr>
      <w:r>
        <w:rPr>
          <w:rFonts w:ascii="Times New Roman" w:hAnsi="Times New Roman" w:eastAsia="ＭＳ 明朝" w:cs="Times New Roman" w:eastAsiaTheme="minorEastAsia" w:csTheme="minorBidi"/>
          <w:b/>
          <w:bCs/>
          <w:color w:val="000000"/>
          <w:sz w:val="24"/>
          <w:szCs w:val="22"/>
        </w:rPr>
        <w:t xml:space="preserve">Supplementary evidence (A4): </w:t>
      </w:r>
      <w:hyperlink r:id="rId19">
        <w:r>
          <w:rPr>
            <w:rFonts w:ascii="Times New Roman" w:hAnsi="Times New Roman" w:eastAsia="ＭＳ 明朝" w:cs="Times New Roman" w:eastAsiaTheme="minorEastAsia" w:csTheme="minorBidi"/>
            <w:color w:val="0563C1"/>
            <w:sz w:val="24"/>
            <w:szCs w:val="22"/>
            <w:u w:val="single"/>
          </w:rPr>
          <w:t>Open Appendix A4 evidence folder on GitHub</w:t>
        </w:r>
      </w:hyperlink>
    </w:p>
    <w:p w14:paraId="2B7918E9">
      <w:pPr>
        <w:pStyle w:val="Heading2"/>
        <w:keepNext/>
        <w:widowControl/>
        <w:spacing w:before="200" w:after="120"/>
        <w:jc w:val="left"/>
      </w:pPr>
      <w:r>
        <w:rPr>
          <w:rFonts w:ascii="Times New Roman" w:hAnsi="Times New Roman" w:eastAsia="ＭＳ ゴシック" w:cs="Times New Roman" w:eastAsiaTheme="majorEastAsia"/>
          <w:b/>
          <w:bCs/>
          <w:color w:val="000000"/>
          <w:sz w:val="24"/>
          <w:szCs w:val="26"/>
        </w:rPr>
        <w:t>Appendix A5: P001 Protocol and Curated Evidence</w:t>
      </w:r>
    </w:p>
    <w:p w14:paraId="5824D06E">
      <w:pPr>
        <w:widowControl/>
        <w:spacing w:before="0" w:after="120" w:line="360" w:lineRule="auto"/>
        <w:ind w:firstLine="432"/>
        <w:jc w:val="both"/>
      </w:pPr>
      <w:r>
        <w:rPr>
          <w:rFonts w:ascii="Times New Roman" w:hAnsi="Times New Roman" w:eastAsia="ＭＳ 明朝" w:cs="Times New Roman" w:eastAsiaTheme="minorEastAsia"/>
          <w:color w:val="000000"/>
          <w:sz w:val="24"/>
          <w:szCs w:val="22"/>
        </w:rPr>
        <w:t>P001 is the researcher/developer/martial-arts expert. The case uses a jab and laptop camera. The selected practice-42 record is the confirmed latest/good case. Anonymized representative screenshots are included where they provide distinct functional evidence. Original recordings and repetitive or unnecessary screenshots are excluded.</w:t>
      </w:r>
    </w:p>
    <w:p w14:paraId="5C38C1FF">
      <w:pPr>
        <w:spacing w:after="120"/>
        <w:jc w:val="left"/>
      </w:pPr>
      <w:r>
        <w:rPr>
          <w:rFonts w:ascii="Times New Roman" w:hAnsi="Times New Roman" w:eastAsia="ＭＳ 明朝" w:cs="Times New Roman" w:eastAsiaTheme="minorEastAsia" w:csTheme="minorBidi"/>
          <w:b/>
          <w:bCs/>
          <w:color w:val="000000"/>
          <w:sz w:val="24"/>
          <w:szCs w:val="22"/>
        </w:rPr>
        <w:t xml:space="preserve">Supplementary evidence (A5): </w:t>
      </w:r>
      <w:hyperlink r:id="rId15">
        <w:r>
          <w:rPr>
            <w:rFonts w:ascii="Times New Roman" w:hAnsi="Times New Roman" w:eastAsia="ＭＳ 明朝" w:cs="Times New Roman" w:eastAsiaTheme="minorEastAsia" w:csTheme="minorBidi"/>
            <w:color w:val="0563C1"/>
            <w:sz w:val="24"/>
            <w:szCs w:val="22"/>
            <w:u w:val="single"/>
          </w:rPr>
          <w:t>Open Appendix A5 evidence folder on GitHub</w:t>
        </w:r>
      </w:hyperlink>
    </w:p>
    <w:p w14:paraId="305CECE5">
      <w:pPr>
        <w:pStyle w:val="Heading2"/>
        <w:keepNext/>
        <w:widowControl/>
        <w:spacing w:before="200" w:after="120"/>
        <w:jc w:val="left"/>
      </w:pPr>
      <w:r>
        <w:rPr>
          <w:rFonts w:ascii="Times New Roman" w:hAnsi="Times New Roman" w:eastAsia="ＭＳ ゴシック" w:cs="Times New Roman" w:eastAsiaTheme="majorEastAsia"/>
          <w:b/>
          <w:bCs/>
          <w:color w:val="000000"/>
          <w:sz w:val="24"/>
          <w:szCs w:val="26"/>
        </w:rPr>
        <w:t>Appendix A6: Software Verification</w:t>
      </w:r>
    </w:p>
    <w:p w14:paraId="50DDB9D3">
      <w:pPr>
        <w:widowControl/>
        <w:spacing w:before="0" w:after="120" w:line="360" w:lineRule="auto"/>
        <w:ind w:firstLine="432"/>
        <w:jc w:val="both"/>
      </w:pPr>
      <w:r>
        <w:rPr>
          <w:rFonts w:ascii="Times New Roman" w:hAnsi="Times New Roman" w:eastAsia="ＭＳ 明朝" w:cs="Times New Roman" w:eastAsiaTheme="minorEastAsia"/>
          <w:color w:val="000000"/>
          <w:sz w:val="24"/>
          <w:szCs w:val="22"/>
        </w:rPr>
        <w:t>The final evidence consolidation records 129/129 frontend assertions across 23 test files and 24/24 current backend tests. Verification covers checked code paths and contracts; it does not establish live coaching correctness.</w:t>
      </w:r>
    </w:p>
    <w:p w14:paraId="3210E191">
      <w:pPr>
        <w:spacing w:after="120"/>
        <w:jc w:val="left"/>
      </w:pPr>
      <w:r>
        <w:rPr>
          <w:rFonts w:ascii="Times New Roman" w:hAnsi="Times New Roman" w:eastAsia="ＭＳ 明朝" w:cs="Times New Roman" w:eastAsiaTheme="minorEastAsia" w:csTheme="minorBidi"/>
          <w:b/>
          <w:bCs/>
          <w:color w:val="000000"/>
          <w:sz w:val="24"/>
          <w:szCs w:val="22"/>
        </w:rPr>
        <w:t xml:space="preserve">Supplementary evidence (A6): </w:t>
      </w:r>
      <w:hyperlink r:id="rId14">
        <w:r>
          <w:rPr>
            <w:rFonts w:ascii="Times New Roman" w:hAnsi="Times New Roman" w:eastAsia="ＭＳ 明朝" w:cs="Times New Roman" w:eastAsiaTheme="minorEastAsia" w:csTheme="minorBidi"/>
            <w:color w:val="0563C1"/>
            <w:sz w:val="24"/>
            <w:szCs w:val="22"/>
            <w:u w:val="single"/>
          </w:rPr>
          <w:t>Open Appendix A6 evidence folder on GitHub</w:t>
        </w:r>
      </w:hyperlink>
    </w:p>
    <w:p w14:paraId="57310920">
      <w:pPr>
        <w:pStyle w:val="Heading2"/>
        <w:keepNext/>
        <w:widowControl/>
        <w:spacing w:before="200" w:after="120"/>
        <w:jc w:val="left"/>
      </w:pPr>
      <w:r>
        <w:rPr>
          <w:rFonts w:ascii="Times New Roman" w:hAnsi="Times New Roman" w:eastAsia="ＭＳ ゴシック" w:cs="Times New Roman" w:eastAsiaTheme="majorEastAsia"/>
          <w:b/>
          <w:bCs/>
          <w:color w:val="000000"/>
          <w:sz w:val="24"/>
          <w:szCs w:val="26"/>
        </w:rPr>
        <w:t>Appendix A7: Database Export and Failure Evidence</w:t>
      </w:r>
    </w:p>
    <w:p w14:paraId="085257CA">
      <w:pPr>
        <w:widowControl/>
        <w:spacing w:before="0" w:after="120" w:line="360" w:lineRule="auto"/>
        <w:ind w:firstLine="432"/>
        <w:jc w:val="both"/>
      </w:pPr>
      <w:r>
        <w:rPr>
          <w:rFonts w:ascii="Times New Roman" w:hAnsi="Times New Roman" w:eastAsia="ＭＳ 明朝" w:cs="Times New Roman" w:eastAsiaTheme="minorEastAsia"/>
          <w:color w:val="000000"/>
          <w:sz w:val="24"/>
          <w:szCs w:val="22"/>
        </w:rPr>
        <w:t>The verified export contained 42 practice sessions, 58 recorded repetitions, 22 landmark tapes with 7,277 frames, 185 training sessions, 140 training-step attempts and 3,623 feedback events. These records include development history and are not aggregated into a controlled accuracy result.</w:t>
      </w:r>
    </w:p>
    <w:p w14:paraId="113F7940">
      <w:pPr>
        <w:widowControl/>
        <w:spacing w:before="0" w:after="120" w:line="360" w:lineRule="auto"/>
        <w:ind w:firstLine="432"/>
        <w:jc w:val="both"/>
      </w:pPr>
      <w:r>
        <w:rPr>
          <w:rFonts w:ascii="Times New Roman" w:hAnsi="Times New Roman" w:eastAsia="ＭＳ 明朝" w:cs="Times New Roman" w:eastAsiaTheme="minorEastAsia"/>
          <w:color w:val="000000"/>
          <w:sz w:val="24"/>
          <w:szCs w:val="22"/>
        </w:rPr>
        <w:t>The 31.97 MB raw JSON and potentially identifying movement tapes are excluded. The interpretation and practice-42 inconsistency remain part of the audit trail.</w:t>
      </w:r>
    </w:p>
    <w:p w14:paraId="771D02C4">
      <w:pPr>
        <w:spacing w:after="120"/>
        <w:jc w:val="left"/>
      </w:pPr>
      <w:r>
        <w:rPr>
          <w:rFonts w:ascii="Times New Roman" w:hAnsi="Times New Roman" w:eastAsia="ＭＳ 明朝" w:cs="Times New Roman" w:eastAsiaTheme="minorEastAsia" w:csTheme="minorBidi"/>
          <w:b/>
          <w:bCs/>
          <w:color w:val="000000"/>
          <w:sz w:val="24"/>
          <w:szCs w:val="22"/>
        </w:rPr>
        <w:t xml:space="preserve">Supplementary evidence (A7): </w:t>
      </w:r>
      <w:hyperlink r:id="rId16">
        <w:r>
          <w:rPr>
            <w:rFonts w:ascii="Times New Roman" w:hAnsi="Times New Roman" w:eastAsia="ＭＳ 明朝" w:cs="Times New Roman" w:eastAsiaTheme="minorEastAsia" w:csTheme="minorBidi"/>
            <w:color w:val="0563C1"/>
            <w:sz w:val="24"/>
            <w:szCs w:val="22"/>
            <w:u w:val="single"/>
          </w:rPr>
          <w:t>Open Appendix A7 evidence folder on GitHub</w:t>
        </w:r>
      </w:hyperlink>
    </w:p>
    <w:p w14:paraId="26A4F4BB">
      <w:pPr>
        <w:pStyle w:val="Heading2"/>
        <w:keepNext/>
        <w:widowControl/>
        <w:spacing w:before="200" w:after="120"/>
        <w:jc w:val="left"/>
      </w:pPr>
      <w:r>
        <w:rPr>
          <w:rFonts w:ascii="Times New Roman" w:hAnsi="Times New Roman" w:eastAsia="ＭＳ ゴシック" w:cs="Times New Roman" w:eastAsiaTheme="majorEastAsia"/>
          <w:b/>
          <w:bCs/>
          <w:color w:val="000000"/>
          <w:sz w:val="24"/>
          <w:szCs w:val="26"/>
        </w:rPr>
        <w:t>Appendix A8: Literature and Claim Audit</w:t>
      </w:r>
    </w:p>
    <w:p w14:paraId="3557F83F">
      <w:pPr>
        <w:widowControl/>
        <w:spacing w:before="0" w:after="120" w:line="360" w:lineRule="auto"/>
        <w:ind w:firstLine="432"/>
        <w:jc w:val="both"/>
      </w:pPr>
      <w:r>
        <w:rPr>
          <w:rFonts w:ascii="Times New Roman" w:hAnsi="Times New Roman" w:eastAsia="ＭＳ 明朝" w:cs="Times New Roman" w:eastAsiaTheme="minorEastAsia"/>
          <w:color w:val="000000"/>
          <w:sz w:val="24"/>
          <w:szCs w:val="22"/>
        </w:rPr>
        <w:t>The verified literature matrix contains 22 sources: 21 included or included with caution and one direct-support exclusion. Thirty-nine page/section-specific extracts connect source propositions, limitations and local evidence requirements.</w:t>
      </w:r>
    </w:p>
    <w:p w14:paraId="2B742BEE">
      <w:pPr>
        <w:spacing w:after="120"/>
        <w:jc w:val="left"/>
      </w:pPr>
      <w:r>
        <w:rPr>
          <w:rFonts w:ascii="Times New Roman" w:hAnsi="Times New Roman" w:eastAsia="ＭＳ 明朝" w:cs="Times New Roman" w:eastAsiaTheme="minorEastAsia" w:csTheme="minorBidi"/>
          <w:b/>
          <w:bCs/>
          <w:color w:val="000000"/>
          <w:sz w:val="24"/>
          <w:szCs w:val="22"/>
        </w:rPr>
        <w:t xml:space="preserve">Supplementary evidence (A8): </w:t>
      </w:r>
      <w:hyperlink r:id="rId17">
        <w:r>
          <w:rPr>
            <w:rFonts w:ascii="Times New Roman" w:hAnsi="Times New Roman" w:eastAsia="ＭＳ 明朝" w:cs="Times New Roman" w:eastAsiaTheme="minorEastAsia" w:csTheme="minorBidi"/>
            <w:color w:val="0563C1"/>
            <w:sz w:val="24"/>
            <w:szCs w:val="22"/>
            <w:u w:val="single"/>
          </w:rPr>
          <w:t>Open Appendix A8 evidence folder on GitHub</w:t>
        </w:r>
      </w:hyperlink>
    </w:p>
    <w:p w14:paraId="0D216504">
      <w:pPr>
        <w:pStyle w:val="Heading2"/>
        <w:keepNext/>
        <w:widowControl/>
        <w:spacing w:before="200" w:after="120"/>
        <w:jc w:val="left"/>
      </w:pPr>
      <w:r>
        <w:rPr>
          <w:rFonts w:ascii="Times New Roman" w:hAnsi="Times New Roman" w:eastAsia="ＭＳ ゴシック" w:cs="Times New Roman" w:eastAsiaTheme="majorEastAsia"/>
          <w:b/>
          <w:bCs/>
          <w:color w:val="000000"/>
          <w:sz w:val="24"/>
          <w:szCs w:val="26"/>
        </w:rPr>
        <w:t>Appendix A9: Evaluation Actions and Evidence Locks</w:t>
      </w:r>
    </w:p>
    <w:p w14:paraId="0B691A47">
      <w:pPr>
        <w:widowControl/>
        <w:spacing w:before="0" w:after="120" w:line="360" w:lineRule="auto"/>
        <w:ind w:firstLine="432"/>
        <w:jc w:val="both"/>
      </w:pPr>
      <w:r>
        <w:rPr>
          <w:rFonts w:ascii="Times New Roman" w:hAnsi="Times New Roman" w:eastAsia="ＭＳ 明朝" w:cs="Times New Roman" w:eastAsiaTheme="minorEastAsia"/>
          <w:color w:val="000000"/>
          <w:sz w:val="24"/>
          <w:szCs w:val="22"/>
        </w:rPr>
        <w:t>Twelve evaluation actions were audited. Four were closed or complete, and eight remained open but bounded as limitations/future evaluation. No new participant, recording or retrospective score was invented for the present feasibility conclusion.</w:t>
      </w:r>
    </w:p>
    <w:p w14:paraId="7BFED081">
      <w:pPr>
        <w:spacing w:after="120"/>
        <w:jc w:val="left"/>
      </w:pPr>
      <w:r>
        <w:rPr>
          <w:rFonts w:ascii="Times New Roman" w:hAnsi="Times New Roman" w:eastAsia="ＭＳ 明朝" w:cs="Times New Roman" w:eastAsiaTheme="minorEastAsia" w:csTheme="minorBidi"/>
          <w:b/>
          <w:bCs/>
          <w:color w:val="000000"/>
          <w:sz w:val="24"/>
          <w:szCs w:val="22"/>
        </w:rPr>
        <w:t xml:space="preserve">Supplementary evidence (A9): </w:t>
      </w:r>
      <w:hyperlink r:id="rId18">
        <w:r>
          <w:rPr>
            <w:rFonts w:ascii="Times New Roman" w:hAnsi="Times New Roman" w:eastAsia="ＭＳ 明朝" w:cs="Times New Roman" w:eastAsiaTheme="minorEastAsia" w:csTheme="minorBidi"/>
            <w:color w:val="0563C1"/>
            <w:sz w:val="24"/>
            <w:szCs w:val="22"/>
            <w:u w:val="single"/>
          </w:rPr>
          <w:t>Open Appendix A9 evidence folder on GitHub</w:t>
        </w:r>
      </w:hyperlink>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pPr>
      <w:pStyle w:val="Footer"/>
      <w:jc w:val="center"/>
    </w:pPr>
    <w:r>
      <w:rPr>
        <w:rFonts w:ascii="Times New Roman" w:hAnsi="Times New Roman"/>
        <w:b w:val="0"/>
        <w:i w:val="0"/>
        <w:color w:val="000000"/>
        <w:sz w:val="24"/>
      </w:rPr>
      <w:fldChar w:fldCharType="begin"/>
    </w:r>
    <w:r>
      <w:rPr>
        <w:rFonts w:ascii="Times New Roman" w:hAnsi="Times New Roman"/>
        <w:b w:val="0"/>
        <w:i w:val="0"/>
        <w:color w:val="000000"/>
        <w:sz w:val="24"/>
      </w:rPr>
      <w:instrText>PAGE</w:instrText>
    </w:r>
    <w:r>
      <w:rPr>
        <w:rFonts w:ascii="Times New Roman" w:hAnsi="Times New Roman"/>
        <w:b w:val="0"/>
        <w:i w:val="0"/>
        <w:color w:val="000000"/>
        <w:sz w:val="24"/>
      </w:rPr>
      <w:fldChar w:fldCharType="separate"/>
    </w:r>
    <w:r>
      <w:rPr>
        <w:rFonts w:ascii="Times New Roman" w:hAnsi="Times New Roman"/>
        <w:b w:val="0"/>
        <w:i w:val="0"/>
        <w:color w:val="000000"/>
        <w:sz w:val="24"/>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pPr>
      <w:pStyle w:val="Footer"/>
      <w:jc w:val="center"/>
    </w:pPr>
    <w:r>
      <w:rPr>
        <w:rFonts w:ascii="Times New Roman" w:hAnsi="Times New Roman"/>
        <w:b w:val="0"/>
        <w:i w:val="0"/>
        <w:color w:val="000000"/>
        <w:sz w:val="24"/>
      </w:rPr>
      <w:fldChar w:fldCharType="begin"/>
    </w:r>
    <w:r>
      <w:rPr>
        <w:rFonts w:ascii="Times New Roman" w:hAnsi="Times New Roman"/>
        <w:b w:val="0"/>
        <w:i w:val="0"/>
        <w:color w:val="000000"/>
        <w:sz w:val="24"/>
      </w:rPr>
      <w:instrText>PAGE</w:instrText>
    </w:r>
    <w:r>
      <w:rPr>
        <w:rFonts w:ascii="Times New Roman" w:hAnsi="Times New Roman"/>
        <w:b w:val="0"/>
        <w:i w:val="0"/>
        <w:color w:val="000000"/>
        <w:sz w:val="24"/>
      </w:rPr>
      <w:fldChar w:fldCharType="separate"/>
    </w:r>
    <w:r>
      <w:rPr>
        <w:rFonts w:ascii="Times New Roman" w:hAnsi="Times New Roman"/>
        <w:b w:val="0"/>
        <w:i w:val="0"/>
        <w:color w:val="000000"/>
        <w:sz w:val="24"/>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val="0"/>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11" Type="http://schemas.openxmlformats.org/officeDocument/2006/relationships/hyperlink" Target="https://github.com/SachithBandaraThennakoon/martial-art-ai/tree/main/research/Appendix/A1-Architecture-and-Implementation" TargetMode="External"/><Relationship Id="rId12" Type="http://schemas.openxmlformats.org/officeDocument/2006/relationships/hyperlink" Target="https://github.com/SachithBandaraThennakoon/martial-art-ai/tree/main/research/Appendix/A2-ACP-STGAT-Reproducibility" TargetMode="External"/><Relationship Id="rId13" Type="http://schemas.openxmlformats.org/officeDocument/2006/relationships/hyperlink" Target="https://github.com/SachithBandaraThennakoon/martial-art-ai/tree/main/research/Appendix/A3-Phase-Classifier-Reproducibility" TargetMode="External"/><Relationship Id="rId14" Type="http://schemas.openxmlformats.org/officeDocument/2006/relationships/hyperlink" Target="https://github.com/SachithBandaraThennakoon/martial-art-ai/tree/main/research/Appendix/A6-Software-Verification" TargetMode="External"/><Relationship Id="rId15" Type="http://schemas.openxmlformats.org/officeDocument/2006/relationships/hyperlink" Target="https://github.com/SachithBandaraThennakoon/martial-art-ai/tree/main/research/Appendix/A5-P001-Protocol-and-Curated-Evidence" TargetMode="External"/><Relationship Id="rId16" Type="http://schemas.openxmlformats.org/officeDocument/2006/relationships/hyperlink" Target="https://github.com/SachithBandaraThennakoon/martial-art-ai/tree/main/research/Appendix/A7-Database-Export-and-Failure-Evidence" TargetMode="External"/><Relationship Id="rId17" Type="http://schemas.openxmlformats.org/officeDocument/2006/relationships/hyperlink" Target="https://github.com/SachithBandaraThennakoon/martial-art-ai/tree/main/research/Appendix/A8-Literature-and-Claim-Audit" TargetMode="External"/><Relationship Id="rId18" Type="http://schemas.openxmlformats.org/officeDocument/2006/relationships/hyperlink" Target="https://github.com/SachithBandaraThennakoon/martial-art-ai/tree/main/research/Appendix/A9-Evaluation-Actions-and-Evidence-Locks" TargetMode="External"/><Relationship Id="rId19" Type="http://schemas.openxmlformats.org/officeDocument/2006/relationships/hyperlink" Target="https://github.com/SachithBandaraThennakoon/martial-art-ai/tree/main/research/Appendix/A4-System-Interface-and-Functional-Evidence" TargetMode="External"/><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Combat Cognition: A Hybrid Computational Framework Toward Martial-Artist Cognitive Simulation</dc:title>
  <dc:subject>DS 5299 - Independent Study</dc:subject>
  <dc:creator>I.T.M.S.S.B. Thennakoon</dc:creator>
  <cp:keywords>Combat Cognition, martial arts, pose estimation, temporal reasoning, situation awareness</cp:keywords>
  <dc:description>generated by python-docx</dc:description>
  <cp:lastModifiedBy/>
  <cp:revision>1</cp:revision>
  <dcterms:created xsi:type="dcterms:W3CDTF">2013-12-23T23:15:00Z</dcterms:created>
  <dcterms:modified xsi:type="dcterms:W3CDTF">2026-08-02T10:57:42.740Z</dcterms:modified>
  <cp:category/>
</cp:coreProperties>
</file>