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2DF" w:rsidRDefault="005842DF" w:rsidP="005842DF">
      <w:pPr>
        <w:pStyle w:val="a3"/>
      </w:pPr>
      <w:r>
        <w:t>Теория познания – 1</w:t>
      </w:r>
    </w:p>
    <w:p w:rsidR="005842DF" w:rsidRDefault="005842DF" w:rsidP="005842DF">
      <w:pPr>
        <w:pStyle w:val="a3"/>
        <w:numPr>
          <w:ilvl w:val="0"/>
          <w:numId w:val="1"/>
        </w:numPr>
      </w:pPr>
      <w:r>
        <w:t>Каково место гносеологии в системе философского знания?</w:t>
      </w:r>
    </w:p>
    <w:p w:rsidR="005842DF" w:rsidRDefault="005842DF" w:rsidP="005842DF">
      <w:pPr>
        <w:pStyle w:val="a3"/>
        <w:numPr>
          <w:ilvl w:val="0"/>
          <w:numId w:val="1"/>
        </w:numPr>
      </w:pPr>
      <w:r>
        <w:t>Что понимается под субъектом и объектом познания? Как и благодаря чему И. Канту удалось преодолеть концепцию «гносеологической робинзонады»?</w:t>
      </w:r>
    </w:p>
    <w:p w:rsidR="005842DF" w:rsidRDefault="005842DF" w:rsidP="005842DF">
      <w:pPr>
        <w:pStyle w:val="a3"/>
        <w:numPr>
          <w:ilvl w:val="0"/>
          <w:numId w:val="1"/>
        </w:numPr>
      </w:pPr>
      <w:r>
        <w:t>В чем состоит активная роль субъекта в познании?</w:t>
      </w:r>
    </w:p>
    <w:p w:rsidR="005842DF" w:rsidRDefault="005842DF" w:rsidP="005842DF">
      <w:pPr>
        <w:pStyle w:val="a3"/>
        <w:numPr>
          <w:ilvl w:val="0"/>
          <w:numId w:val="1"/>
        </w:numPr>
      </w:pPr>
      <w:r>
        <w:t>Чувственное и рациональное познание. Каковы их формы?</w:t>
      </w:r>
    </w:p>
    <w:p w:rsidR="005842DF" w:rsidRDefault="005842DF" w:rsidP="005842DF">
      <w:pPr>
        <w:pStyle w:val="a3"/>
        <w:ind w:left="1080"/>
      </w:pPr>
    </w:p>
    <w:p w:rsidR="00BB0599" w:rsidRDefault="00BB0599">
      <w:bookmarkStart w:id="0" w:name="_GoBack"/>
      <w:bookmarkEnd w:id="0"/>
    </w:p>
    <w:sectPr w:rsidR="00BB0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5D7207"/>
    <w:multiLevelType w:val="hybridMultilevel"/>
    <w:tmpl w:val="2D14DB2E"/>
    <w:lvl w:ilvl="0" w:tplc="EAC88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DF"/>
    <w:rsid w:val="005842DF"/>
    <w:rsid w:val="00BB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DB5286-CB22-40CF-AA7F-2713755F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Bazhanov</dc:creator>
  <cp:keywords/>
  <dc:description/>
  <cp:lastModifiedBy>Valentin Bazhanov</cp:lastModifiedBy>
  <cp:revision>1</cp:revision>
  <dcterms:created xsi:type="dcterms:W3CDTF">2021-01-07T17:35:00Z</dcterms:created>
  <dcterms:modified xsi:type="dcterms:W3CDTF">2021-01-07T17:36:00Z</dcterms:modified>
</cp:coreProperties>
</file>