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UI_editor_table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БВТ2107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Муллин С.Ю.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bookmarkStart w:id="0" w:name="_Hlk91256000"/>
      <w:bookmarkEnd w:id="0"/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“UI_editor_table”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PyQt5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Psycopg2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Класс MainWindow представляет из себя главное окно программы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методов класса MainWindow :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_connect_to_db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подключается к базе данных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datetime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подключает определение даты и другие переменные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_create_timetable_tab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создает вкладку с расписанием для указанного дня недели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_create_table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создает и заполняет вкладку для редактирования расписания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_update_table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обработчик обновления таблицы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_change_day_from_table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обработчик обновлений для определенного дня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_del_row_table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функция, удаляющая строку в расписании на определенный день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_create_teacher_tab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функция, удаляющая строку в расписании на определенный день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_create_subjects_tab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функция, создающая вкладку с элементами\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_update_timetable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обновление расписания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результате проделанной работы я закрепил навыки использования библиотек PyQt5 и psycopg2</w:t>
      </w:r>
    </w:p>
    <w:p>
      <w:pPr>
        <w:pStyle w:val="Normal"/>
        <w:spacing w:before="0" w:after="1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</Pages>
  <Words>169</Words>
  <Characters>1181</Characters>
  <CharactersWithSpaces>1315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2022-01-11T17:57:03Z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