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Click focus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click-to-drag</w:t>
      </w:r>
      <w:r w:rsidDel="00000000" w:rsidR="00000000" w:rsidRPr="00000000">
        <w:rPr>
          <w:rtl w:val="0"/>
        </w:rPr>
        <w:t xml:space="preserve"> auto fill handle can be attached to the table using a number of different triggers. This is set by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autoFill.focus</w:t>
        </w:r>
      </w:hyperlink>
      <w:r w:rsidDel="00000000" w:rsidR="00000000" w:rsidRPr="00000000">
        <w:rPr>
          <w:rtl w:val="0"/>
        </w:rPr>
        <w:t xml:space="preserve"> option: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- Display when a cell is clicked upon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focus - Display when a cell gains focus - for integration with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KeyTable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hover - Display when a cell is hovered over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behaviour is hover, unless KeyTable is also initialised on the same table, in which case focus is used.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click behaviour. Click a cell to show the auto fill handle. Note that a click outside of the table will cause the handle to be removed.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autoFill: { focus: 'click'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../../css/autoFill.dataTables.css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lumns.html" TargetMode="External"/><Relationship Id="rId22" Type="http://schemas.openxmlformats.org/officeDocument/2006/relationships/hyperlink" Target="http://docs.google.com/scrolling.html" TargetMode="External"/><Relationship Id="rId21" Type="http://schemas.openxmlformats.org/officeDocument/2006/relationships/hyperlink" Target="http://docs.google.com/focus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plugi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autoFill.focus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s://datatables.net/extensions/keytable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js/dataTables.autoFill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autoFill.dataTables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keyTable.html" TargetMode="External"/><Relationship Id="rId16" Type="http://schemas.openxmlformats.org/officeDocument/2006/relationships/hyperlink" Target="http://docs.google.com/fills.html" TargetMode="External"/><Relationship Id="rId19" Type="http://schemas.openxmlformats.org/officeDocument/2006/relationships/hyperlink" Target="http://docs.google.com/alwaysAsk.html" TargetMode="External"/><Relationship Id="rId18" Type="http://schemas.openxmlformats.org/officeDocument/2006/relationships/hyperlink" Target="http://docs.google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