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Focus cell custom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KeyTable adds focus to a table's cell it adds a class (defined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keys.className</w:t>
        </w:r>
      </w:hyperlink>
      <w:r w:rsidDel="00000000" w:rsidR="00000000" w:rsidRPr="00000000">
        <w:rPr>
          <w:rtl w:val="0"/>
        </w:rPr>
        <w:t xml:space="preserve"> - default focus). This class can be used to provide styling information to highlight the focused cell to the end user. The provided stylesheets 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CSS outline</w:t>
        </w:r>
      </w:hyperlink>
      <w:r w:rsidDel="00000000" w:rsidR="00000000" w:rsidRPr="00000000">
        <w:rPr>
          <w:rtl w:val="0"/>
        </w:rPr>
        <w:t xml:space="preserve"> to show focus, but any CSS property can be used.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thin outline with a red colour and a light red background to highlight the focused cell. Click the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tab below the table to see the CSS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table.dataTable td.focus { outline: 1px solid #ac1212; outline-offset: -3px; background-color: #f8e6e6 !important; }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bootstrap.html" TargetMode="External"/><Relationship Id="rId21" Type="http://schemas.openxmlformats.org/officeDocument/2006/relationships/hyperlink" Target="http://docs.google.com/focusStyle.html" TargetMode="External"/><Relationship Id="rId24" Type="http://schemas.openxmlformats.org/officeDocument/2006/relationships/hyperlink" Target="http://docs.google.com/foundation.html" TargetMode="External"/><Relationship Id="rId23" Type="http://schemas.openxmlformats.org/officeDocument/2006/relationships/hyperlink" Target="http://docs.google.com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bootstrap4.html" TargetMode="External"/><Relationship Id="rId28" Type="http://schemas.openxmlformats.org/officeDocument/2006/relationships/hyperlink" Target="http://www.datatables.net/extension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keys.className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s://developer.mozilla.org/en-US/docs/Web/CSS/outline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keyTable.js" TargetMode="External"/><Relationship Id="rId13" Type="http://schemas.openxmlformats.org/officeDocument/2006/relationships/hyperlink" Target="http://docs.google.com/initialisation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initialisation/events.html" TargetMode="External"/><Relationship Id="rId14" Type="http://schemas.openxmlformats.org/officeDocument/2006/relationships/hyperlink" Target="http://docs.google.com/initialisation/simple.html" TargetMode="External"/><Relationship Id="rId17" Type="http://schemas.openxmlformats.org/officeDocument/2006/relationships/hyperlink" Target="http://docs.google.com/initialisation/scroller.html" TargetMode="External"/><Relationship Id="rId16" Type="http://schemas.openxmlformats.org/officeDocument/2006/relationships/hyperlink" Target="http://docs.google.com/initialisation/scrolling.html" TargetMode="External"/><Relationship Id="rId19" Type="http://schemas.openxmlformats.org/officeDocument/2006/relationships/hyperlink" Target="http://docs.google.com/initialisation/stateSave.html" TargetMode="External"/><Relationship Id="rId18" Type="http://schemas.openxmlformats.org/officeDocument/2006/relationships/hyperlink" Target="http://docs.google.com/initialisation/server-s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