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KeyTable allows you to use keyboard navigation on a DataTables enhanced table, like an Excel spreadsheet. The focused cell is shown through the CSS class (focus - configurable using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keys.className</w:t>
        </w:r>
      </w:hyperlink>
      <w:r w:rsidDel="00000000" w:rsidR="00000000" w:rsidRPr="00000000">
        <w:rPr>
          <w:rtl w:val="0"/>
        </w:rPr>
        <w:t xml:space="preserve">) which in the case below is simply a blue outline. Use your keyboard's arrow keys and click the cells in the table to navigate.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 KeyTable will not automatically focus on a table cell when the table is loaded, but rather it acts like a normal form element. It will receive focus when clicked on or when tabbing through the document's form elements.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keys: true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../../css/keyTable.dataTables.css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Scroller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Focus cell custom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yling/index.html" TargetMode="External"/><Relationship Id="rId22" Type="http://schemas.openxmlformats.org/officeDocument/2006/relationships/hyperlink" Target="http://docs.google.com/styling/bootstrap.html" TargetMode="External"/><Relationship Id="rId21" Type="http://schemas.openxmlformats.org/officeDocument/2006/relationships/hyperlink" Target="http://docs.google.com/styling/focusStyle.html" TargetMode="External"/><Relationship Id="rId24" Type="http://schemas.openxmlformats.org/officeDocument/2006/relationships/hyperlink" Target="http://docs.google.com/styling/foundation.html" TargetMode="External"/><Relationship Id="rId23" Type="http://schemas.openxmlformats.org/officeDocument/2006/relationships/hyperlink" Target="http://docs.google.com/styling/semantic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keyTable.js" TargetMode="External"/><Relationship Id="rId26" Type="http://schemas.openxmlformats.org/officeDocument/2006/relationships/hyperlink" Target="http://docs.google.com/styling/jqueryui.html" TargetMode="External"/><Relationship Id="rId25" Type="http://schemas.openxmlformats.org/officeDocument/2006/relationships/hyperlink" Target="http://docs.google.com/styling/bootstrap4.html" TargetMode="External"/><Relationship Id="rId28" Type="http://schemas.openxmlformats.org/officeDocument/2006/relationships/hyperlink" Target="http://www.datatables.net/extension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keys.className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keyTable.dataTable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events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scroller.html" TargetMode="External"/><Relationship Id="rId16" Type="http://schemas.openxmlformats.org/officeDocument/2006/relationships/hyperlink" Target="http://docs.google.com/scrolling.html" TargetMode="External"/><Relationship Id="rId19" Type="http://schemas.openxmlformats.org/officeDocument/2006/relationships/hyperlink" Target="http://docs.google.com/stateSave.html" TargetMode="External"/><Relationship Id="rId18" Type="http://schemas.openxmlformats.org/officeDocument/2006/relationships/hyperlink" Target="http://docs.google.com/server-s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