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Assignment 5 Report Template</w:t>
      </w:r>
    </w:p>
    <w:p>
      <w:pPr>
        <w:pStyle w:val="Normal"/>
        <w:jc w:val="center"/>
        <w:rPr/>
      </w:pPr>
      <w:r>
        <w:rPr>
          <w:i/>
          <w:sz w:val="22"/>
        </w:rPr>
        <w:t>From Supervised Learning to Self-Supervised Learning using SimCLR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Student Name: Sadam Hussain</w:t>
      </w:r>
    </w:p>
    <w:p>
      <w:pPr>
        <w:pStyle w:val="Normal"/>
        <w:rPr/>
      </w:pPr>
      <w:r>
        <w:rPr/>
        <w:t>Roll Number: MSDS25069</w:t>
      </w:r>
    </w:p>
    <w:p>
      <w:pPr>
        <w:pStyle w:val="Normal"/>
        <w:rPr/>
      </w:pPr>
      <w:r>
        <w:rPr/>
        <w:t>GitHub Repository URL: https://github.com/SadamHussain189/DL_Assignment5_SimCLR_MSDS25069</w:t>
      </w:r>
    </w:p>
    <w:p>
      <w:pPr>
        <w:pStyle w:val="Heading1"/>
        <w:rPr/>
      </w:pPr>
      <w:r>
        <w:rPr/>
        <w:t>1. Conceptual Warm-up</w:t>
      </w:r>
    </w:p>
    <w:p>
      <w:pPr>
        <w:pStyle w:val="Normal"/>
        <w:rPr/>
      </w:pPr>
      <w:r>
        <w:rPr/>
        <w:t>Answer the conceptual questions about supervised learning, self-supervised learning, positive pairs, negative pairs, pretraining, and fine-tuning.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Q1: Supervised Learning</w:t>
      </w:r>
    </w:p>
    <w:p>
      <w:pPr>
        <w:pStyle w:val="Normal"/>
        <w:rPr/>
      </w:pPr>
      <w:r>
        <w:rPr/>
        <w:t xml:space="preserve">In supervised classification, the model learns from </w:t>
      </w:r>
      <w:r>
        <w:rPr>
          <w:rStyle w:val="StrongEmphasis"/>
          <w:b w:val="false"/>
          <w:bCs w:val="false"/>
        </w:rPr>
        <w:t xml:space="preserve">labeled training data, </w:t>
      </w:r>
      <w:r>
        <w:rPr/>
        <w:t>a dataset where each input example is paired with its correct output label.</w:t>
      </w:r>
    </w:p>
    <w:p>
      <w:pPr>
        <w:pStyle w:val="TextBody"/>
        <w:rPr/>
      </w:pPr>
      <w:r>
        <w:rPr/>
        <w:t>Specifically, the model learns from: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input features (X):T</w:t>
      </w:r>
      <w:r>
        <w:rPr/>
        <w:t>he measurable attributes or variables that describe each example (e.g., pixel values in an image, word frequencies in a document).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output labels (y): T</w:t>
      </w:r>
      <w:r>
        <w:rPr/>
        <w:t>he correct category or class assigned to each example (e.g., "spam/not spam", "cat/dog", "malignant/benign").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>The relationship between them: B</w:t>
      </w:r>
      <w:r>
        <w:rPr/>
        <w:t>y repeatedly seeing (X, y) pairs, the model adjusts its internal parameters to map inputs to the correct outputs, minimizing prediction errors on the training set.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Q2: labels are removed, do the images still contain useful visual structure</w:t>
      </w:r>
    </w:p>
    <w:p>
      <w:pPr>
        <w:pStyle w:val="TextBody"/>
        <w:rPr/>
      </w:pPr>
      <w:r>
        <w:rPr/>
        <w:t xml:space="preserve">Yes, absolutely. Removing the labels only strips away the human-assigned category names, the </w:t>
      </w:r>
      <w:r>
        <w:rPr>
          <w:rStyle w:val="StrongEmphasis"/>
          <w:b w:val="false"/>
          <w:bCs w:val="false"/>
        </w:rPr>
        <w:t>raw visual structure embedded in the pixels remains completely intact</w:t>
      </w:r>
      <w:r>
        <w:rPr>
          <w:b w:val="false"/>
          <w:bCs w:val="false"/>
        </w:rPr>
        <w:t>.</w:t>
      </w:r>
    </w:p>
    <w:p>
      <w:pPr>
        <w:pStyle w:val="TextBody"/>
        <w:rPr/>
      </w:pPr>
      <w:r>
        <w:rPr>
          <w:rStyle w:val="StrongEmphasis"/>
        </w:rPr>
        <w:t>Low-level features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Edges, corners, and contours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Color gradients and textures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Contrast patterns and spatial frequencies </w:t>
      </w:r>
    </w:p>
    <w:p>
      <w:pPr>
        <w:pStyle w:val="TextBody"/>
        <w:rPr/>
      </w:pPr>
      <w:r>
        <w:rPr>
          <w:rStyle w:val="StrongEmphasis"/>
        </w:rPr>
        <w:t>Mid-level features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Recurring shapes (wheels, wings, fur patterns)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Object parts (legs, eyes, windows)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Texture regions (sky, grass, water) </w:t>
      </w:r>
    </w:p>
    <w:p>
      <w:pPr>
        <w:pStyle w:val="TextBody"/>
        <w:rPr/>
      </w:pPr>
      <w:r>
        <w:rPr>
          <w:rStyle w:val="StrongEmphasis"/>
        </w:rPr>
        <w:t>High-level structure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Coherent object-like arrangements of parts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Consistent backgrounds associated with certain scenes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Spatial layout regularities (e.g., sky tends to appear at the top)</w:t>
      </w:r>
    </w:p>
    <w:p>
      <w:pPr>
        <w:pStyle w:val="TextBody"/>
        <w:rPr/>
      </w:pPr>
      <w:r>
        <w:rPr/>
        <w:t xml:space="preserve">The labels are a human convenience for telling a model </w:t>
      </w:r>
      <w:r>
        <w:rPr>
          <w:rStyle w:val="Emphasis"/>
        </w:rPr>
        <w:t>what to predict</w:t>
      </w:r>
      <w:r>
        <w:rPr/>
        <w:t>, but the underlying statistical regularity in the data, what makes a horse look like a horse, exists independently of any label.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Q3: Two augmented versions are created from the same original image, should their feature representations be similar or different?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They should be </w:t>
      </w:r>
      <w:r>
        <w:rPr>
          <w:rStyle w:val="StrongEmphasis"/>
          <w:b w:val="false"/>
          <w:bCs w:val="false"/>
        </w:rPr>
        <w:t>similar</w:t>
      </w:r>
      <w:r>
        <w:rPr>
          <w:b w:val="false"/>
          <w:bCs w:val="false"/>
        </w:rPr>
        <w:t xml:space="preserve"> ideally as close as possible in the representation space. Two augmented views of the same image (e.g., a random crop + color jitter vs. a different crop + grayscale) depict the </w:t>
      </w:r>
      <w:r>
        <w:rPr>
          <w:rStyle w:val="StrongEmphasis"/>
          <w:b w:val="false"/>
          <w:bCs w:val="false"/>
        </w:rPr>
        <w:t>same underlying object or scene</w:t>
      </w:r>
      <w:r>
        <w:rPr>
          <w:b w:val="false"/>
          <w:bCs w:val="false"/>
        </w:rPr>
        <w:t>. Despite surface-level pixel differences, they share the same semantic content, so a good encoder should map them to nearby points in feature space.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The augmentations are deliberately chosen to be </w:t>
      </w:r>
      <w:r>
        <w:rPr>
          <w:rStyle w:val="StrongEmphasis"/>
          <w:b w:val="false"/>
          <w:bCs w:val="false"/>
        </w:rPr>
        <w:t xml:space="preserve">semantically neutral, </w:t>
      </w:r>
      <w:r>
        <w:rPr>
          <w:b w:val="false"/>
          <w:bCs w:val="false"/>
        </w:rPr>
        <w:t>they alter style or perspective but not meaning. So the model should be invariant to them.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Q4: If two images come from different original images, should their feature representations be similar or different?</w:t>
      </w:r>
    </w:p>
    <w:p>
      <w:pPr>
        <w:pStyle w:val="Normal"/>
        <w:rPr/>
      </w:pPr>
      <w:r>
        <w:rPr>
          <w:b w:val="false"/>
          <w:bCs w:val="false"/>
        </w:rPr>
        <w:t xml:space="preserve">They should be </w:t>
      </w:r>
      <w:r>
        <w:rPr>
          <w:rStyle w:val="StrongEmphasis"/>
          <w:b w:val="false"/>
          <w:bCs w:val="false"/>
        </w:rPr>
        <w:t>different,</w:t>
      </w:r>
      <w:r>
        <w:rPr>
          <w:b w:val="false"/>
          <w:bCs w:val="false"/>
        </w:rPr>
        <w:t xml:space="preserve"> pushed apart in the representation space. Two images from different originals likely depict </w:t>
      </w:r>
      <w:r>
        <w:rPr>
          <w:rStyle w:val="StrongEmphasis"/>
          <w:b w:val="false"/>
          <w:bCs w:val="false"/>
        </w:rPr>
        <w:t>different objects, scenes, or semantic content</w:t>
      </w:r>
      <w:r>
        <w:rPr>
          <w:b w:val="false"/>
          <w:bCs w:val="false"/>
        </w:rPr>
        <w:t xml:space="preserve">. A good encoder should reflect this distinction by mapping them to </w:t>
      </w:r>
      <w:r>
        <w:rPr>
          <w:rStyle w:val="StrongEmphasis"/>
          <w:b w:val="false"/>
          <w:bCs w:val="false"/>
        </w:rPr>
        <w:t>distant points</w:t>
      </w:r>
      <w:r>
        <w:rPr>
          <w:b w:val="false"/>
          <w:bCs w:val="false"/>
        </w:rPr>
        <w:t xml:space="preserve"> in feature space.</w:t>
      </w:r>
    </w:p>
    <w:p>
      <w:pPr>
        <w:pStyle w:val="Normal"/>
        <w:rPr/>
      </w:pPr>
      <w:r>
        <w:rPr>
          <w:b w:val="false"/>
          <w:bCs w:val="false"/>
        </w:rPr>
        <w:t xml:space="preserve">If the model allowed unrelated images to have similar representations, it would lose all discriminative power, everything would collapse to the same point, a failure mode known as </w:t>
      </w:r>
      <w:r>
        <w:rPr>
          <w:rStyle w:val="StrongEmphasis"/>
          <w:b w:val="false"/>
          <w:bCs w:val="false"/>
        </w:rPr>
        <w:t>representational collapse</w:t>
      </w:r>
      <w:r>
        <w:rPr>
          <w:b w:val="false"/>
          <w:bCs w:val="false"/>
        </w:rPr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Q5: Why might a model trained without labels still be useful for classification later?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 xml:space="preserve">A model trained without labels can still be highly useful for classification because </w:t>
      </w:r>
      <w:r>
        <w:rPr>
          <w:rStyle w:val="StrongEmphasis"/>
          <w:b w:val="false"/>
          <w:bCs w:val="false"/>
        </w:rPr>
        <w:t xml:space="preserve">good structure in the data doesn't require labels to be discovered, </w:t>
      </w:r>
      <w:r>
        <w:rPr>
          <w:b w:val="false"/>
          <w:bCs w:val="false"/>
        </w:rPr>
        <w:t xml:space="preserve">it only requires labels to be </w:t>
      </w:r>
      <w:r>
        <w:rPr>
          <w:rStyle w:val="Emphasis"/>
          <w:b w:val="false"/>
          <w:bCs w:val="false"/>
        </w:rPr>
        <w:t>named</w:t>
      </w:r>
      <w:r>
        <w:rPr>
          <w:b w:val="false"/>
          <w:bCs w:val="false"/>
        </w:rPr>
        <w:t xml:space="preserve">. 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Think of a person who studies thousands of animals intensively but is never told their names. They would naturally notice that some animals share fur patterns, body shapes, and movement styles — building a rich internal model of animal structure. The moment someone tells them </w:t>
      </w:r>
      <w:r>
        <w:rPr>
          <w:rStyle w:val="Emphasis"/>
          <w:b w:val="false"/>
          <w:bCs w:val="false"/>
        </w:rPr>
        <w:t>"that group is called cats"</w:t>
      </w:r>
      <w:r>
        <w:rPr>
          <w:b w:val="false"/>
          <w:bCs w:val="false"/>
        </w:rPr>
        <w:t>, they can immediately classify new cats accurately.</w:t>
      </w:r>
    </w:p>
    <w:p>
      <w:pPr>
        <w:pStyle w:val="TextBody"/>
        <w:rPr/>
      </w:pPr>
      <w:r>
        <w:rPr/>
        <w:t>The learning happened before the label ever appeared.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Q6: What is the difference between pretraining and fine-tuning?</w:t>
      </w:r>
    </w:p>
    <w:p>
      <w:pPr>
        <w:pStyle w:val="Heading3"/>
        <w:rPr>
          <w:b/>
          <w:b/>
          <w:bCs/>
          <w:color w:val="000000"/>
        </w:rPr>
      </w:pPr>
      <w:r>
        <w:rPr>
          <w:b/>
          <w:bCs/>
          <w:color w:val="000000"/>
        </w:rPr>
        <w:t>Pretraining</w:t>
      </w:r>
    </w:p>
    <w:p>
      <w:pPr>
        <w:pStyle w:val="TextBody"/>
        <w:rPr/>
      </w:pPr>
      <w:r>
        <w:rPr/>
        <w:t xml:space="preserve">The model is trained on a </w:t>
      </w:r>
      <w:r>
        <w:rPr>
          <w:rStyle w:val="StrongEmphasis"/>
        </w:rPr>
        <w:t xml:space="preserve">large, general dataset, </w:t>
      </w:r>
      <w:r>
        <w:rPr/>
        <w:t>often without labels, to learn broad, reusable representations of the data.</w:t>
      </w:r>
    </w:p>
    <w:p>
      <w:pPr>
        <w:pStyle w:val="Heading3"/>
        <w:rPr>
          <w:b/>
          <w:b/>
          <w:bCs/>
          <w:color w:val="000000"/>
        </w:rPr>
      </w:pPr>
      <w:r>
        <w:rPr>
          <w:b/>
          <w:bCs/>
          <w:color w:val="000000"/>
        </w:rPr>
        <w:t>Fine-tuning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The pretrained model is then </w:t>
      </w:r>
      <w:r>
        <w:rPr>
          <w:rStyle w:val="StrongEmphasis"/>
          <w:b w:val="false"/>
          <w:bCs w:val="false"/>
        </w:rPr>
        <w:t>adapted to a specific task</w:t>
      </w:r>
      <w:r>
        <w:rPr>
          <w:b w:val="false"/>
          <w:bCs w:val="false"/>
        </w:rPr>
        <w:t xml:space="preserve"> using a smaller, labeled dataset.</w:t>
      </w:r>
    </w:p>
    <w:p>
      <w:pPr>
        <w:pStyle w:val="TextBody"/>
        <w:rPr>
          <w:b w:val="false"/>
          <w:b w:val="false"/>
          <w:bCs w:val="false"/>
        </w:rPr>
      </w:pPr>
      <w:r>
        <w:rPr>
          <w:b/>
          <w:bCs/>
        </w:rPr>
        <w:t>Why Use Both?</w:t>
      </w:r>
    </w:p>
    <w:p>
      <w:pPr>
        <w:pStyle w:val="TextBody"/>
        <w:rPr>
          <w:b/>
          <w:b/>
          <w:bCs/>
        </w:rPr>
      </w:pPr>
      <w:r>
        <w:rPr>
          <w:b w:val="false"/>
          <w:bCs w:val="false"/>
        </w:rPr>
        <w:t xml:space="preserve">Training from scratch on a small labeled dataset leads to </w:t>
      </w:r>
      <w:r>
        <w:rPr>
          <w:rStyle w:val="StrongEmphasis"/>
        </w:rPr>
        <w:t>poor generalization,</w:t>
      </w:r>
      <w:r>
        <w:rPr>
          <w:b w:val="false"/>
          <w:bCs w:val="false"/>
        </w:rPr>
        <w:t xml:space="preserve"> the model overfits or fails to learn meaningful features. Pretraining solves this by giving the model a rich starting point, so fine-tuning only needs to make small, targeted adjustments.</w:t>
      </w:r>
    </w:p>
    <w:p>
      <w:pPr>
        <w:pStyle w:val="TextBody"/>
        <w:rPr/>
      </w:pPr>
      <w:r>
        <w:rPr/>
        <w:t xml:space="preserve">This is why fine-tuning uses a </w:t>
      </w:r>
      <w:r>
        <w:rPr>
          <w:rStyle w:val="StrongEmphasis"/>
        </w:rPr>
        <w:t>small learning rate,</w:t>
      </w:r>
      <w:r>
        <w:rPr/>
        <w:t xml:space="preserve"> the pretrained weights are already valuable, and large updates would destroy what was learned, a problem known as </w:t>
      </w:r>
      <w:r>
        <w:rPr>
          <w:rStyle w:val="StrongEmphasis"/>
        </w:rPr>
        <w:t>catastrophic forgetting</w:t>
      </w:r>
      <w:r>
        <w:rPr/>
        <w:t>.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/>
      </w:pPr>
      <w:r>
        <w:rPr/>
        <w:t>2. Training Settings</w:t>
      </w:r>
    </w:p>
    <w:p>
      <w:pPr>
        <w:pStyle w:val="Normal"/>
        <w:rPr/>
      </w:pPr>
      <w:r>
        <w:rPr/>
        <w:t>Fill the table below with the exact settings used.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39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Value Used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Batch size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64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Linear probing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Fine-tuning epochs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Learning rate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0.0003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Optimizer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Adam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0.5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GPU/CPU used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GPU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Approximate training time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~3.1 h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0"/>
                <w:szCs w:val="22"/>
                <w:lang w:val="en-US" w:eastAsia="en-US" w:bidi="ar-SA"/>
              </w:rPr>
              <w:t xml:space="preserve">SimCLR only (186.5 min);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~6+ h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0"/>
                <w:szCs w:val="22"/>
                <w:lang w:val="en-US" w:eastAsia="en-US" w:bidi="ar-SA"/>
              </w:rPr>
              <w:t>total if you include linear probe + all fine-tuning runs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Supervised Baseline</w:t>
      </w:r>
    </w:p>
    <w:p>
      <w:pPr>
        <w:pStyle w:val="Normal"/>
        <w:rPr/>
      </w:pPr>
      <w:r>
        <w:rPr/>
        <w:t>Report loss curves, validation accuracy, test accuracy, and confusion matrix.</w:t>
      </w:r>
    </w:p>
    <w:p>
      <w:pPr>
        <w:pStyle w:val="Normal"/>
        <w:rPr/>
      </w:pPr>
      <w:r>
        <w:rPr/>
        <w:t xml:space="preserve">  </w:t>
      </w:r>
      <w:r>
        <w:rPr/>
        <w:t>"test_accuracy": 0.7659%</w:t>
      </w:r>
      <w:r>
        <w:rPr/>
        <w:t>(100 epoch)</w:t>
      </w:r>
    </w:p>
    <w:p>
      <w:pPr>
        <w:pStyle w:val="Normal"/>
        <w:rPr/>
      </w:pPr>
      <w:r>
        <w:rPr/>
        <w:t xml:space="preserve">  </w:t>
      </w:r>
      <w:r>
        <w:rPr/>
        <w:t>"best_val_accuracy": 0.7628%</w:t>
      </w:r>
      <w:r>
        <w:rPr/>
        <w:t>(100 epoch)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840480"/>
            <wp:effectExtent l="0" t="0" r="0" b="0"/>
            <wp:wrapSquare wrapText="largest"/>
            <wp:docPr id="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8404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12064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Augmentation Visualization</w:t>
      </w:r>
    </w:p>
    <w:p>
      <w:pPr>
        <w:pStyle w:val="Normal"/>
        <w:rPr/>
      </w:pPr>
      <w:r>
        <w:rPr/>
        <w:t>Insert augmentation_examples.png and discuss whether the two views preserve object identity.</w:t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>yes — crops/flips/jitter should not change class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400800" cy="99441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Feature Similarity Before Training</w:t>
      </w:r>
    </w:p>
    <w:p>
      <w:pPr>
        <w:pStyle w:val="Normal"/>
        <w:rPr/>
      </w:pPr>
      <w:r>
        <w:rPr/>
        <w:t>Report same-image and different-image cosine similarities before SimCLR training.</w:t>
      </w:r>
    </w:p>
    <w:p>
      <w:pPr>
        <w:pStyle w:val="Normal"/>
        <w:widowControl/>
        <w:ind w:left="0" w:right="0" w:hanging="0"/>
        <w:rPr/>
      </w:pPr>
      <w:r>
        <w:rPr/>
        <w:t>Interpretation:</w:t>
      </w:r>
      <w:r>
        <w:rPr>
          <w:caps w:val="false"/>
          <w:smallCaps w:val="false"/>
          <w:spacing w:val="0"/>
        </w:rPr>
        <w:t xml:space="preserve">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>Before training, representations are almost equally similar for same and different images (no useful structure yet).</w:t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/>
      </w:r>
    </w:p>
    <w:tbl>
      <w:tblPr>
        <w:tblW w:w="568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72"/>
        <w:gridCol w:w="813"/>
      </w:tblGrid>
      <w:tr>
        <w:trPr>
          <w:tblHeader w:val="true"/>
        </w:trPr>
        <w:tc>
          <w:tcPr>
            <w:tcW w:w="4872" w:type="dxa"/>
            <w:tcBorders/>
            <w:vAlign w:val="center"/>
          </w:tcPr>
          <w:p>
            <w:pPr>
              <w:pStyle w:val="TableHeading"/>
              <w:spacing w:lineRule="auto" w:line="340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Metric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Heading"/>
              <w:spacing w:lineRule="auto" w:line="340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Value</w:t>
            </w:r>
          </w:p>
        </w:tc>
      </w:tr>
      <w:tr>
        <w:trPr/>
        <w:tc>
          <w:tcPr>
            <w:tcW w:w="4872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spacing w:before="0" w:after="0"/>
              <w:jc w:val="left"/>
              <w:rPr/>
            </w:pPr>
            <w:r>
              <w:rPr/>
              <w:t>Same-image (two views) mean cosine similarity</w:t>
            </w:r>
          </w:p>
        </w:tc>
        <w:tc>
          <w:tcPr>
            <w:tcW w:w="813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spacing w:before="0" w:after="0"/>
              <w:jc w:val="left"/>
              <w:rPr/>
            </w:pPr>
            <w:r>
              <w:rPr/>
              <w:t>0.989</w:t>
            </w:r>
          </w:p>
        </w:tc>
      </w:tr>
      <w:tr>
        <w:trPr/>
        <w:tc>
          <w:tcPr>
            <w:tcW w:w="4872" w:type="dxa"/>
            <w:tcBorders>
              <w:right w:val="single" w:sz="2" w:space="0" w:color="000000"/>
            </w:tcBorders>
            <w:tcMar>
              <w:right w:w="135" w:type="dxa"/>
            </w:tcMar>
            <w:vAlign w:val="center"/>
          </w:tcPr>
          <w:p>
            <w:pPr>
              <w:pStyle w:val="TableContents"/>
              <w:spacing w:before="0" w:after="0"/>
              <w:jc w:val="left"/>
              <w:rPr/>
            </w:pPr>
            <w:r>
              <w:rPr/>
              <w:t>Different-image mean cosine similarity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spacing w:before="0" w:after="0"/>
              <w:jc w:val="left"/>
              <w:rPr/>
            </w:pPr>
            <w:r>
              <w:rPr/>
              <w:t>0.985</w:t>
            </w:r>
          </w:p>
        </w:tc>
      </w:tr>
    </w:tbl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/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53224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</w:r>
    </w:p>
    <w:p>
      <w:pPr>
        <w:pStyle w:val="Heading1"/>
        <w:rPr/>
      </w:pPr>
      <w:r>
        <w:rPr/>
        <w:t>6. SimCLR Implementation</w:t>
      </w:r>
    </w:p>
    <w:p>
      <w:pPr>
        <w:pStyle w:val="Normal"/>
        <w:rPr/>
      </w:pPr>
      <w:r>
        <w:rPr/>
        <w:t>Explain positive/negative pairs, similarity matrix, diagonal masking, and NT-Xent loss at a conceptual level.</w:t>
      </w:r>
    </w:p>
    <w:p>
      <w:pPr>
        <w:pStyle w:val="TextBody"/>
        <w:rPr/>
      </w:pPr>
      <w:r>
        <w:rPr/>
        <w:t>Architecture: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Encoder: ResNet-18 (CIFAR) → 512-dim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Projection head: Linear(512→256) → ReLU → Linear(256→128)</w:t>
      </w:r>
    </w:p>
    <w:p>
      <w:pPr>
        <w:pStyle w:val="TextBody"/>
        <w:rPr/>
      </w:pPr>
      <w:r>
        <w:rPr/>
        <w:t>Positive / negative pairs (example batch size 4):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4 images → 8 augmented views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4 positive pairs (view1 ↔ view2 of same image)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6 negatives per sample (other views in the batch)</w:t>
      </w:r>
    </w:p>
    <w:p>
      <w:pPr>
        <w:pStyle w:val="TextBody"/>
        <w:rPr/>
      </w:pPr>
      <w:r>
        <w:rPr/>
        <w:t>NT-Xent sanity check: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Random pairs loss: 3.9464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Identical pairs loss: 1.3363 (lower → loss behaves sensibly)</w:t>
      </w:r>
    </w:p>
    <w:p>
      <w:pPr>
        <w:pStyle w:val="TextBody"/>
        <w:rPr/>
      </w:pPr>
      <w:r>
        <w:rPr/>
        <w:br/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 xml:space="preserve">cosine similarity matrix, </w:t>
      </w:r>
      <w:r>
        <w:rPr/>
        <w:t>mask diagonal</w:t>
      </w:r>
      <w:r>
        <w:rPr>
          <w:caps w:val="false"/>
          <w:smallCaps w:val="false"/>
          <w:spacing w:val="0"/>
        </w:rPr>
        <w:t xml:space="preserve">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>(no self-comparison), NT-Xent pulls positives together and pushes negatives apart.</w:t>
      </w:r>
    </w:p>
    <w:p>
      <w:pPr>
        <w:pStyle w:val="Heading1"/>
        <w:rPr/>
      </w:pPr>
      <w:r>
        <w:rPr/>
        <w:t>7. SimCLR Pretraining Results</w:t>
      </w:r>
    </w:p>
    <w:p>
      <w:pPr>
        <w:pStyle w:val="Normal"/>
        <w:rPr/>
      </w:pPr>
      <w:r>
        <w:rPr/>
        <w:t>Insert SimCLR loss curve and before/after similarity table.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84048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  <w:t>Training summary:</w:t>
      </w:r>
    </w:p>
    <w:tbl>
      <w:tblPr>
        <w:tblW w:w="336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1464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Item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Value</w:t>
            </w:r>
          </w:p>
        </w:tc>
      </w:tr>
      <w:tr>
        <w:trPr/>
        <w:tc>
          <w:tcPr>
            <w:tcW w:w="1900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Unlabeled images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45,000</w:t>
            </w:r>
          </w:p>
        </w:tc>
      </w:tr>
      <w:tr>
        <w:trPr/>
        <w:tc>
          <w:tcPr>
            <w:tcW w:w="1900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Batches/epoch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703</w:t>
            </w:r>
          </w:p>
        </w:tc>
      </w:tr>
      <w:tr>
        <w:trPr/>
        <w:tc>
          <w:tcPr>
            <w:tcW w:w="1900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Initial loss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7.6607</w:t>
            </w:r>
          </w:p>
        </w:tc>
      </w:tr>
      <w:tr>
        <w:trPr/>
        <w:tc>
          <w:tcPr>
            <w:tcW w:w="1900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Final loss</w:t>
            </w:r>
          </w:p>
        </w:tc>
        <w:tc>
          <w:tcPr>
            <w:tcW w:w="1464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6.4144</w:t>
            </w:r>
          </w:p>
        </w:tc>
      </w:tr>
      <w:tr>
        <w:trPr/>
        <w:tc>
          <w:tcPr>
            <w:tcW w:w="1900" w:type="dxa"/>
            <w:tcBorders>
              <w:right w:val="single" w:sz="2" w:space="0" w:color="000000"/>
            </w:tcBorders>
            <w:tcMar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Training time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186.5 minute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extBody"/>
        <w:rPr/>
      </w:pPr>
      <w:r>
        <w:rPr/>
        <w:t>Before / after similarity table:</w:t>
      </w:r>
    </w:p>
    <w:tbl>
      <w:tblPr>
        <w:tblW w:w="55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2333"/>
        <w:gridCol w:w="2167"/>
      </w:tblGrid>
      <w:tr>
        <w:trPr>
          <w:tblHeader w:val="true"/>
        </w:trPr>
        <w:tc>
          <w:tcPr>
            <w:tcW w:w="1083" w:type="dxa"/>
            <w:tcBorders/>
            <w:vAlign w:val="center"/>
          </w:tcPr>
          <w:p>
            <w:pPr>
              <w:pStyle w:val="TableHeading"/>
              <w:widowControl w:val="false"/>
              <w:spacing w:before="0" w:after="2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Same-image views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Different images</w:t>
            </w:r>
          </w:p>
        </w:tc>
      </w:tr>
      <w:tr>
        <w:trPr/>
        <w:tc>
          <w:tcPr>
            <w:tcW w:w="1083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Before</w:t>
            </w:r>
          </w:p>
        </w:tc>
        <w:tc>
          <w:tcPr>
            <w:tcW w:w="2333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0.989</w:t>
            </w:r>
          </w:p>
        </w:tc>
        <w:tc>
          <w:tcPr>
            <w:tcW w:w="2167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0.985</w:t>
            </w:r>
          </w:p>
        </w:tc>
      </w:tr>
      <w:tr>
        <w:trPr/>
        <w:tc>
          <w:tcPr>
            <w:tcW w:w="1083" w:type="dxa"/>
            <w:tcBorders>
              <w:right w:val="single" w:sz="2" w:space="0" w:color="000000"/>
            </w:tcBorders>
            <w:tcMar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After</w:t>
            </w:r>
          </w:p>
        </w:tc>
        <w:tc>
          <w:tcPr>
            <w:tcW w:w="2333" w:type="dxa"/>
            <w:tcBorders>
              <w:right w:val="single" w:sz="2" w:space="0" w:color="000000"/>
            </w:tcBorders>
            <w:tcMar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0.904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0.008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>After SimCLR, same-image views stay highly similar; different images are pushed apart (near 0) — contrastive learning worked.</w:t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-64770</wp:posOffset>
            </wp:positionV>
            <wp:extent cx="6400800" cy="463232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53224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Linear Probe Evaluation</w:t>
      </w:r>
    </w:p>
    <w:p>
      <w:pPr>
        <w:pStyle w:val="Normal"/>
        <w:rPr/>
      </w:pPr>
      <w:r>
        <w:rPr/>
        <w:t>Compare random frozen encoder with SimCLR frozen encoder.</w:t>
      </w:r>
    </w:p>
    <w:p>
      <w:pPr>
        <w:pStyle w:val="Normal"/>
        <w:rPr/>
      </w:pPr>
      <w:r>
        <w:rPr/>
      </w:r>
    </w:p>
    <w:tbl>
      <w:tblPr>
        <w:tblW w:w="593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2917"/>
      </w:tblGrid>
      <w:tr>
        <w:trPr>
          <w:tblHeader w:val="true"/>
        </w:trPr>
        <w:tc>
          <w:tcPr>
            <w:tcW w:w="3020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Encoder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Heading"/>
              <w:widowControl w:val="false"/>
              <w:spacing w:lineRule="auto" w:line="338" w:before="0" w:after="200"/>
              <w:jc w:val="left"/>
              <w:rPr>
                <w:sz w:val="21"/>
              </w:rPr>
            </w:pPr>
            <w:r>
              <w:rPr>
                <w:sz w:val="21"/>
              </w:rPr>
              <w:t>Test accuracy</w:t>
            </w:r>
          </w:p>
        </w:tc>
      </w:tr>
      <w:tr>
        <w:trPr/>
        <w:tc>
          <w:tcPr>
            <w:tcW w:w="3020" w:type="dxa"/>
            <w:tcBorders>
              <w:bottom w:val="single" w:sz="2" w:space="0" w:color="000000"/>
              <w:right w:val="single" w:sz="2" w:space="0" w:color="000000"/>
            </w:tcBorders>
            <w:tcMar>
              <w:bottom w:w="75" w:type="dxa"/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Random frozen + linear head</w:t>
            </w:r>
          </w:p>
        </w:tc>
        <w:tc>
          <w:tcPr>
            <w:tcW w:w="2917" w:type="dxa"/>
            <w:tcBorders>
              <w:bottom w:val="single" w:sz="2" w:space="0" w:color="000000"/>
            </w:tcBorders>
            <w:tcMar>
              <w:bottom w:w="7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27.25%</w:t>
            </w:r>
          </w:p>
        </w:tc>
      </w:tr>
      <w:tr>
        <w:trPr/>
        <w:tc>
          <w:tcPr>
            <w:tcW w:w="3020" w:type="dxa"/>
            <w:tcBorders>
              <w:right w:val="single" w:sz="2" w:space="0" w:color="000000"/>
            </w:tcBorders>
            <w:tcMar>
              <w:right w:w="135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SimCLR frozen + linear head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/>
            </w:pPr>
            <w:r>
              <w:rPr/>
              <w:t>74.76%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9. Fine-tuning Results</w:t>
      </w:r>
    </w:p>
    <w:p>
      <w:pPr>
        <w:pStyle w:val="Normal"/>
        <w:rPr/>
      </w:pPr>
      <w:r>
        <w:rPr/>
        <w:t>Compare supervised baseline, random linear probe, SimCLR linear probe, and SimCLR fine-tuning.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Experiment</w:t>
            </w:r>
          </w:p>
        </w:tc>
        <w:tc>
          <w:tcPr>
            <w:tcW w:w="5039" w:type="dxa"/>
            <w:tcBorders/>
            <w:shd w:fill="D9EAF7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Accuracy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Supervised ResNet-18 from scratch using 10% labels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/>
                <w:i w:val="false"/>
                <w:caps w:val="false"/>
                <w:smallCaps w:val="false"/>
                <w:spacing w:val="0"/>
                <w:kern w:val="0"/>
                <w:sz w:val="20"/>
                <w:szCs w:val="22"/>
                <w:lang w:val="en-US" w:eastAsia="en-US" w:bidi="ar-SA"/>
              </w:rPr>
              <w:t>69.56%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Random frozen encoder + linear classifier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23.28%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frozen encoder + linear classifier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/>
                <w:i w:val="false"/>
                <w:caps w:val="false"/>
                <w:smallCaps w:val="false"/>
                <w:spacing w:val="0"/>
                <w:kern w:val="0"/>
                <w:sz w:val="20"/>
                <w:szCs w:val="22"/>
                <w:lang w:val="en-US" w:eastAsia="en-US" w:bidi="ar-SA"/>
              </w:rPr>
              <w:t>73.17%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SimCLR pretrained encoder + full fine-tuning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/>
                <w:i w:val="false"/>
                <w:caps w:val="false"/>
                <w:smallCaps w:val="false"/>
                <w:spacing w:val="0"/>
                <w:kern w:val="0"/>
                <w:sz w:val="20"/>
                <w:szCs w:val="22"/>
                <w:lang w:val="en-US" w:eastAsia="en-US" w:bidi="ar-SA"/>
              </w:rPr>
              <w:t>81.67%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20040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SimCLR frozen (73.17%) beats supervised scratch (69.56%) with the same 10% labels.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Full fine-tuning (81.67%) is best — pretraining + adaptation beats linear probe alone.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Random frozen encoder (~23%) stays near useless features.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PCA or t-SNE Visualization</w:t>
      </w:r>
    </w:p>
    <w:p>
      <w:pPr>
        <w:pStyle w:val="Normal"/>
        <w:rPr/>
      </w:pPr>
      <w:r>
        <w:rPr/>
        <w:t>Insert random encoder, SimCLR encoder, and fine-tuned encoder PCA/t-SNE plots and discuss class grouping.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10667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10667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106670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ind w:left="0" w:right="0" w:hanging="0"/>
        <w:rPr>
          <w:rFonts w:ascii="system-ui;Ubuntu;Droid Sans;sans-serif" w:hAnsi="system-ui;Ubuntu;Droid Sans;sans-serif"/>
          <w:b w:val="false"/>
          <w:b w:val="false"/>
          <w:i w:val="false"/>
          <w:i w:val="false"/>
          <w:caps w:val="false"/>
          <w:smallCaps w:val="false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0"/>
        </w:rPr>
        <w:t>Random encoder → weak/mixed clusters; SimCLR → clearer class groups; fine-tuned → tightest separation (1000 val samples, t-SNE).</w:t>
      </w:r>
    </w:p>
    <w:p>
      <w:pPr>
        <w:pStyle w:val="Heading1"/>
        <w:rPr/>
      </w:pPr>
      <w:r>
        <w:rPr/>
        <w:t>11. Discussion and Limitations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Discuss what worked, what did not work, and what you learned about self-supervised learning.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Self-supervised pretraining helps when labels are scarce.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Similarity before/after shows the encoder learned structure without labels.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Fine-tuning gives the highest accuracy (81.67%).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Limitations: only 10% labels, CIFAR-10 only, 50 SimCLR epochs, loss still ~6.4 (not fully converged), t-SNE is qualitative, compute time (~3 h pretrain alone).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LibreOffice/7.3.7.2$Linux_X86_64 LibreOffice_project/30$Build-2</Application>
  <AppVersion>15.0000</AppVersion>
  <Pages>14</Pages>
  <Words>1220</Words>
  <Characters>7196</Characters>
  <CharactersWithSpaces>8257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2026-06-03T09:07:14Z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