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b/>
          <w:sz w:val="30"/>
        </w:rPr>
      </w:pPr>
      <w:r>
        <w:rPr>
          <w:rFonts w:hint="eastAsia" w:cs="Times New Roman"/>
          <w:b/>
          <w:sz w:val="30"/>
        </w:rPr>
        <w:t>202</w:t>
      </w:r>
      <w:r>
        <w:rPr>
          <w:rFonts w:hint="eastAsia" w:cs="Times New Roman"/>
          <w:b/>
          <w:sz w:val="30"/>
          <w:lang w:val="en-US" w:eastAsia="zh-CN"/>
        </w:rPr>
        <w:t>4上</w:t>
      </w:r>
      <w:bookmarkStart w:id="3" w:name="_GoBack"/>
      <w:bookmarkEnd w:id="3"/>
      <w:r>
        <w:rPr>
          <w:rFonts w:hint="eastAsia" w:cs="Times New Roman"/>
          <w:b/>
          <w:sz w:val="30"/>
        </w:rPr>
        <w:t>半年信息系统项目管理师知识点5</w:t>
      </w:r>
      <w:r>
        <w:rPr>
          <w:rFonts w:cs="Times New Roman"/>
          <w:b/>
          <w:sz w:val="30"/>
        </w:rPr>
        <w:t>0条</w:t>
      </w:r>
    </w:p>
    <w:p>
      <w:pPr>
        <w:pStyle w:val="4"/>
        <w:numPr>
          <w:ilvl w:val="0"/>
          <w:numId w:val="1"/>
        </w:numPr>
        <w:kinsoku/>
        <w:autoSpaceDE/>
        <w:autoSpaceDN/>
        <w:spacing w:before="0" w:after="0" w:line="240" w:lineRule="auto"/>
        <w:ind w:left="0" w:firstLine="0"/>
        <w:textAlignment w:val="auto"/>
        <w:rPr>
          <w:rFonts w:ascii="思源黑体 CN Medium" w:hAnsi="思源黑体 CN Medium" w:eastAsia="思源黑体 CN Medium" w:cstheme="minorBidi"/>
          <w:snapToGrid/>
          <w:color w:val="000000" w:themeColor="text1"/>
          <w:kern w:val="2"/>
          <w14:textFill>
            <w14:solidFill>
              <w14:schemeClr w14:val="tx1"/>
            </w14:solidFill>
          </w14:textFill>
        </w:rPr>
      </w:pPr>
      <w:r>
        <w:rPr>
          <w:rFonts w:hint="eastAsia" w:ascii="思源黑体 CN Medium" w:hAnsi="思源黑体 CN Medium" w:eastAsia="思源黑体 CN Medium" w:cstheme="minorBidi"/>
          <w:snapToGrid/>
          <w:color w:val="000000" w:themeColor="text1"/>
          <w:kern w:val="2"/>
          <w14:textFill>
            <w14:solidFill>
              <w14:schemeClr w14:val="tx1"/>
            </w14:solidFill>
          </w14:textFill>
        </w:rPr>
        <w:t>信息系统工程</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1．</w:t>
      </w:r>
      <w:r>
        <w:rPr>
          <w:rFonts w:hint="eastAsia" w:ascii="思源黑体 CN Medium" w:hAnsi="思源黑体 CN Medium" w:eastAsia="思源黑体 CN Medium"/>
          <w:snapToGrid/>
          <w:color w:val="000000" w:themeColor="text1"/>
          <w:kern w:val="2"/>
          <w:sz w:val="24"/>
          <w14:textFill>
            <w14:solidFill>
              <w14:schemeClr w14:val="tx1"/>
            </w14:solidFill>
          </w14:textFill>
        </w:rPr>
        <w:t>数据建模过程</w:t>
      </w:r>
    </w:p>
    <w:p>
      <w:r>
        <w:rPr>
          <w:rFonts w:hint="eastAsia"/>
        </w:rPr>
        <w:t>（1）数据需求分析；</w:t>
      </w:r>
    </w:p>
    <w:p>
      <w:r>
        <w:t>（</w:t>
      </w:r>
      <w:r>
        <w:rPr>
          <w:rFonts w:hint="eastAsia"/>
        </w:rPr>
        <w:t>2</w:t>
      </w:r>
      <w:r>
        <w:t>）</w:t>
      </w:r>
      <w:r>
        <w:rPr>
          <w:rFonts w:hint="eastAsia"/>
        </w:rPr>
        <w:t>概念模型设计；</w:t>
      </w:r>
    </w:p>
    <w:p>
      <w:r>
        <w:t>（</w:t>
      </w:r>
      <w:r>
        <w:rPr>
          <w:rFonts w:hint="eastAsia"/>
        </w:rPr>
        <w:t>3</w:t>
      </w:r>
      <w:r>
        <w:t>）</w:t>
      </w:r>
      <w:r>
        <w:rPr>
          <w:rFonts w:hint="eastAsia"/>
        </w:rPr>
        <w:t>逻辑模型设计；</w:t>
      </w:r>
    </w:p>
    <w:p>
      <w:r>
        <w:t>（</w:t>
      </w:r>
      <w:r>
        <w:rPr>
          <w:rFonts w:hint="eastAsia"/>
        </w:rPr>
        <w:t>4</w:t>
      </w:r>
      <w:r>
        <w:t>）</w:t>
      </w:r>
      <w:r>
        <w:rPr>
          <w:rFonts w:hint="eastAsia"/>
        </w:rPr>
        <w:t>物理模型设计。</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hint="eastAsia" w:ascii="思源黑体 CN Medium" w:hAnsi="思源黑体 CN Medium" w:eastAsia="思源黑体 CN Medium"/>
          <w:snapToGrid/>
          <w:color w:val="000000" w:themeColor="text1"/>
          <w:kern w:val="2"/>
          <w:sz w:val="24"/>
          <w14:textFill>
            <w14:solidFill>
              <w14:schemeClr w14:val="tx1"/>
            </w14:solidFill>
          </w14:textFill>
        </w:rPr>
        <w:t>2</w:t>
      </w:r>
      <w:r>
        <w:rPr>
          <w:rFonts w:ascii="思源黑体 CN Medium" w:hAnsi="思源黑体 CN Medium" w:eastAsia="思源黑体 CN Medium"/>
          <w:snapToGrid/>
          <w:color w:val="000000" w:themeColor="text1"/>
          <w:kern w:val="2"/>
          <w:sz w:val="24"/>
          <w14:textFill>
            <w14:solidFill>
              <w14:schemeClr w14:val="tx1"/>
            </w14:solidFill>
          </w14:textFill>
        </w:rPr>
        <w:t>．</w:t>
      </w:r>
      <w:r>
        <w:rPr>
          <w:rFonts w:hint="eastAsia" w:ascii="思源黑体 CN Medium" w:hAnsi="思源黑体 CN Medium" w:eastAsia="思源黑体 CN Medium"/>
          <w:snapToGrid/>
          <w:color w:val="000000" w:themeColor="text1"/>
          <w:kern w:val="2"/>
          <w:sz w:val="24"/>
          <w14:textFill>
            <w14:solidFill>
              <w14:schemeClr w14:val="tx1"/>
            </w14:solidFill>
          </w14:textFill>
        </w:rPr>
        <w:t>数据工程的主要研究内容</w:t>
      </w:r>
    </w:p>
    <w:p>
      <w:r>
        <w:rPr>
          <w:rFonts w:hint="eastAsia"/>
        </w:rPr>
        <w:t>（1）数据建模；</w:t>
      </w:r>
    </w:p>
    <w:p>
      <w:r>
        <w:t>（2）</w:t>
      </w:r>
      <w:r>
        <w:rPr>
          <w:rFonts w:hint="eastAsia"/>
        </w:rPr>
        <w:t>数据标准化；</w:t>
      </w:r>
    </w:p>
    <w:p>
      <w:r>
        <w:t>（</w:t>
      </w:r>
      <w:r>
        <w:rPr>
          <w:rFonts w:hint="eastAsia"/>
        </w:rPr>
        <w:t>3</w:t>
      </w:r>
      <w:r>
        <w:t>）</w:t>
      </w:r>
      <w:r>
        <w:rPr>
          <w:rFonts w:hint="eastAsia"/>
        </w:rPr>
        <w:t>数据运维；</w:t>
      </w:r>
    </w:p>
    <w:p>
      <w:r>
        <w:t>（</w:t>
      </w:r>
      <w:r>
        <w:rPr>
          <w:rFonts w:hint="eastAsia"/>
        </w:rPr>
        <w:t>4</w:t>
      </w:r>
      <w:r>
        <w:t>）</w:t>
      </w:r>
      <w:r>
        <w:rPr>
          <w:rFonts w:hint="eastAsia"/>
        </w:rPr>
        <w:t>数据开发利用；</w:t>
      </w:r>
    </w:p>
    <w:p>
      <w:r>
        <w:rPr>
          <w:rFonts w:hint="eastAsia"/>
        </w:rPr>
        <w:t>（5）数据安全。</w:t>
      </w:r>
    </w:p>
    <w:p>
      <w:pPr>
        <w:pStyle w:val="4"/>
        <w:numPr>
          <w:ilvl w:val="0"/>
          <w:numId w:val="1"/>
        </w:numPr>
        <w:kinsoku/>
        <w:autoSpaceDE/>
        <w:autoSpaceDN/>
        <w:spacing w:before="0" w:after="0" w:line="240" w:lineRule="auto"/>
        <w:ind w:left="0" w:firstLine="0"/>
        <w:textAlignment w:val="auto"/>
        <w:rPr>
          <w:rFonts w:ascii="思源黑体 CN Medium" w:hAnsi="思源黑体 CN Medium" w:eastAsia="思源黑体 CN Medium" w:cstheme="minorBidi"/>
          <w:snapToGrid/>
          <w:color w:val="000000" w:themeColor="text1"/>
          <w:kern w:val="2"/>
          <w14:textFill>
            <w14:solidFill>
              <w14:schemeClr w14:val="tx1"/>
            </w14:solidFill>
          </w14:textFill>
        </w:rPr>
      </w:pPr>
      <w:r>
        <w:rPr>
          <w:rFonts w:ascii="思源黑体 CN Medium" w:hAnsi="思源黑体 CN Medium" w:eastAsia="思源黑体 CN Medium" w:cstheme="minorBidi"/>
          <w:snapToGrid/>
          <w:color w:val="000000" w:themeColor="text1"/>
          <w:kern w:val="2"/>
          <w14:textFill>
            <w14:solidFill>
              <w14:schemeClr w14:val="tx1"/>
            </w14:solidFill>
          </w14:textFill>
        </w:rPr>
        <w:t>项目管理概论</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hint="eastAsia" w:ascii="思源黑体 CN Medium" w:hAnsi="思源黑体 CN Medium" w:eastAsia="思源黑体 CN Medium"/>
          <w:snapToGrid/>
          <w:color w:val="000000" w:themeColor="text1"/>
          <w:kern w:val="2"/>
          <w:sz w:val="24"/>
          <w14:textFill>
            <w14:solidFill>
              <w14:schemeClr w14:val="tx1"/>
            </w14:solidFill>
          </w14:textFill>
        </w:rPr>
        <w:t>1</w:t>
      </w:r>
      <w:r>
        <w:rPr>
          <w:rFonts w:ascii="思源黑体 CN Medium" w:hAnsi="思源黑体 CN Medium" w:eastAsia="思源黑体 CN Medium"/>
          <w:snapToGrid/>
          <w:color w:val="000000" w:themeColor="text1"/>
          <w:kern w:val="2"/>
          <w:sz w:val="24"/>
          <w14:textFill>
            <w14:solidFill>
              <w14:schemeClr w14:val="tx1"/>
            </w14:solidFill>
          </w14:textFill>
        </w:rPr>
        <w:t>．</w:t>
      </w:r>
      <w:r>
        <w:rPr>
          <w:rFonts w:hint="eastAsia" w:ascii="思源黑体 CN Medium" w:hAnsi="思源黑体 CN Medium" w:eastAsia="思源黑体 CN Medium"/>
          <w:snapToGrid/>
          <w:color w:val="000000" w:themeColor="text1"/>
          <w:kern w:val="2"/>
          <w:sz w:val="24"/>
          <w14:textFill>
            <w14:solidFill>
              <w14:schemeClr w14:val="tx1"/>
            </w14:solidFill>
          </w14:textFill>
        </w:rPr>
        <w:t>项目管理原则</w:t>
      </w:r>
    </w:p>
    <w:p>
      <w:r>
        <w:rPr>
          <w:rFonts w:hint="eastAsia"/>
        </w:rPr>
        <w:t>（1）勤勉、尊重和关心他人；</w:t>
      </w:r>
    </w:p>
    <w:p>
      <w:r>
        <w:t>（</w:t>
      </w:r>
      <w:r>
        <w:rPr>
          <w:rFonts w:hint="eastAsia"/>
        </w:rPr>
        <w:t>2</w:t>
      </w:r>
      <w:r>
        <w:t>）</w:t>
      </w:r>
      <w:r>
        <w:rPr>
          <w:rFonts w:hint="eastAsia"/>
        </w:rPr>
        <w:t>营造协作的项目管理团队环境；</w:t>
      </w:r>
    </w:p>
    <w:p>
      <w:r>
        <w:t>（</w:t>
      </w:r>
      <w:r>
        <w:rPr>
          <w:rFonts w:hint="eastAsia"/>
        </w:rPr>
        <w:t>3</w:t>
      </w:r>
      <w:r>
        <w:t>）</w:t>
      </w:r>
      <w:r>
        <w:rPr>
          <w:rFonts w:hint="eastAsia"/>
        </w:rPr>
        <w:t>促进干系人有效参与；</w:t>
      </w:r>
    </w:p>
    <w:p>
      <w:r>
        <w:t>（</w:t>
      </w:r>
      <w:r>
        <w:rPr>
          <w:rFonts w:hint="eastAsia"/>
        </w:rPr>
        <w:t>4</w:t>
      </w:r>
      <w:r>
        <w:t>）</w:t>
      </w:r>
      <w:r>
        <w:rPr>
          <w:rFonts w:hint="eastAsia"/>
        </w:rPr>
        <w:t>聚焦于价值；</w:t>
      </w:r>
    </w:p>
    <w:p>
      <w:r>
        <w:t>（</w:t>
      </w:r>
      <w:r>
        <w:rPr>
          <w:rFonts w:hint="eastAsia"/>
        </w:rPr>
        <w:t>5</w:t>
      </w:r>
      <w:r>
        <w:t>）</w:t>
      </w:r>
      <w:r>
        <w:rPr>
          <w:rFonts w:hint="eastAsia"/>
        </w:rPr>
        <w:t>识别、评估和响应系统交互；</w:t>
      </w:r>
    </w:p>
    <w:p>
      <w:r>
        <w:rPr>
          <w:rFonts w:hint="eastAsia"/>
        </w:rPr>
        <w:t>（6）展现领导力行为；</w:t>
      </w:r>
    </w:p>
    <w:p>
      <w:r>
        <w:t>（</w:t>
      </w:r>
      <w:r>
        <w:rPr>
          <w:rFonts w:hint="eastAsia"/>
        </w:rPr>
        <w:t>7</w:t>
      </w:r>
      <w:r>
        <w:t>）</w:t>
      </w:r>
      <w:r>
        <w:rPr>
          <w:rFonts w:hint="eastAsia"/>
        </w:rPr>
        <w:t>根据环境进行裁剪；</w:t>
      </w:r>
    </w:p>
    <w:p>
      <w:r>
        <w:t>（</w:t>
      </w:r>
      <w:r>
        <w:rPr>
          <w:rFonts w:hint="eastAsia"/>
        </w:rPr>
        <w:t>8</w:t>
      </w:r>
      <w:r>
        <w:t>）</w:t>
      </w:r>
      <w:r>
        <w:rPr>
          <w:rFonts w:hint="eastAsia"/>
        </w:rPr>
        <w:t>将质量融入到过程和成果中；</w:t>
      </w:r>
    </w:p>
    <w:p>
      <w:r>
        <w:t>（</w:t>
      </w:r>
      <w:r>
        <w:rPr>
          <w:rFonts w:hint="eastAsia"/>
        </w:rPr>
        <w:t>9</w:t>
      </w:r>
      <w:r>
        <w:t>）</w:t>
      </w:r>
      <w:r>
        <w:rPr>
          <w:rFonts w:hint="eastAsia"/>
        </w:rPr>
        <w:t>驾驭复杂性；</w:t>
      </w:r>
    </w:p>
    <w:p>
      <w:r>
        <w:t>（</w:t>
      </w:r>
      <w:r>
        <w:rPr>
          <w:rFonts w:hint="eastAsia"/>
        </w:rPr>
        <w:t>1</w:t>
      </w:r>
      <w:r>
        <w:t>0）</w:t>
      </w:r>
      <w:r>
        <w:rPr>
          <w:rFonts w:hint="eastAsia"/>
        </w:rPr>
        <w:t>优化风险应对；</w:t>
      </w:r>
    </w:p>
    <w:p>
      <w:r>
        <w:t>（</w:t>
      </w:r>
      <w:r>
        <w:rPr>
          <w:rFonts w:hint="eastAsia"/>
        </w:rPr>
        <w:t>1</w:t>
      </w:r>
      <w:r>
        <w:t>1）</w:t>
      </w:r>
      <w:r>
        <w:rPr>
          <w:rFonts w:hint="eastAsia"/>
        </w:rPr>
        <w:t>拥抱适应性和韧性；</w:t>
      </w:r>
    </w:p>
    <w:p>
      <w:r>
        <w:t>（</w:t>
      </w:r>
      <w:r>
        <w:rPr>
          <w:rFonts w:hint="eastAsia"/>
        </w:rPr>
        <w:t>1</w:t>
      </w:r>
      <w:r>
        <w:t>2）</w:t>
      </w:r>
      <w:r>
        <w:rPr>
          <w:rFonts w:hint="eastAsia"/>
        </w:rPr>
        <w:t>为实现目标而驱动变革。</w:t>
      </w:r>
    </w:p>
    <w:p>
      <w:pPr>
        <w:pStyle w:val="4"/>
        <w:numPr>
          <w:ilvl w:val="0"/>
          <w:numId w:val="1"/>
        </w:numPr>
        <w:kinsoku/>
        <w:autoSpaceDE/>
        <w:autoSpaceDN/>
        <w:spacing w:before="0" w:after="0" w:line="240" w:lineRule="auto"/>
        <w:ind w:left="0" w:firstLine="0"/>
        <w:textAlignment w:val="auto"/>
        <w:rPr>
          <w:rFonts w:ascii="思源黑体 CN Medium" w:hAnsi="思源黑体 CN Medium" w:eastAsia="思源黑体 CN Medium" w:cstheme="minorBidi"/>
          <w:snapToGrid/>
          <w:color w:val="000000" w:themeColor="text1"/>
          <w:kern w:val="2"/>
          <w14:textFill>
            <w14:solidFill>
              <w14:schemeClr w14:val="tx1"/>
            </w14:solidFill>
          </w14:textFill>
        </w:rPr>
      </w:pPr>
      <w:r>
        <w:rPr>
          <w:rFonts w:ascii="思源黑体 CN Medium" w:hAnsi="思源黑体 CN Medium" w:eastAsia="思源黑体 CN Medium" w:cstheme="minorBidi"/>
          <w:snapToGrid/>
          <w:color w:val="000000" w:themeColor="text1"/>
          <w:kern w:val="2"/>
          <w14:textFill>
            <w14:solidFill>
              <w14:schemeClr w14:val="tx1"/>
            </w14:solidFill>
          </w14:textFill>
        </w:rPr>
        <w:t>项目立项管理</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hint="eastAsia" w:ascii="思源黑体 CN Medium" w:hAnsi="思源黑体 CN Medium" w:eastAsia="思源黑体 CN Medium"/>
          <w:snapToGrid/>
          <w:color w:val="000000" w:themeColor="text1"/>
          <w:kern w:val="2"/>
          <w:sz w:val="24"/>
          <w14:textFill>
            <w14:solidFill>
              <w14:schemeClr w14:val="tx1"/>
            </w14:solidFill>
          </w14:textFill>
        </w:rPr>
        <w:t>1</w:t>
      </w:r>
      <w:r>
        <w:rPr>
          <w:rFonts w:ascii="思源黑体 CN Medium" w:hAnsi="思源黑体 CN Medium" w:eastAsia="思源黑体 CN Medium"/>
          <w:snapToGrid/>
          <w:color w:val="000000" w:themeColor="text1"/>
          <w:kern w:val="2"/>
          <w:sz w:val="24"/>
          <w14:textFill>
            <w14:solidFill>
              <w14:schemeClr w14:val="tx1"/>
            </w14:solidFill>
          </w14:textFill>
        </w:rPr>
        <w:t>．</w:t>
      </w:r>
      <w:r>
        <w:rPr>
          <w:rFonts w:hint="eastAsia" w:ascii="思源黑体 CN Medium" w:hAnsi="思源黑体 CN Medium" w:eastAsia="思源黑体 CN Medium"/>
          <w:snapToGrid/>
          <w:color w:val="000000" w:themeColor="text1"/>
          <w:kern w:val="2"/>
          <w:sz w:val="24"/>
          <w14:textFill>
            <w14:solidFill>
              <w14:schemeClr w14:val="tx1"/>
            </w14:solidFill>
          </w14:textFill>
        </w:rPr>
        <w:t>项目建议书的内容</w:t>
      </w:r>
    </w:p>
    <w:p>
      <w:r>
        <w:t>（1）</w:t>
      </w:r>
      <w:r>
        <w:rPr>
          <w:rFonts w:hint="eastAsia"/>
        </w:rPr>
        <w:t>项目的必要性；</w:t>
      </w:r>
    </w:p>
    <w:p>
      <w:r>
        <w:t>（2）</w:t>
      </w:r>
      <w:r>
        <w:rPr>
          <w:rFonts w:hint="eastAsia"/>
        </w:rPr>
        <w:t>项目的市场预测；</w:t>
      </w:r>
    </w:p>
    <w:p>
      <w:r>
        <w:t>（3）</w:t>
      </w:r>
      <w:r>
        <w:rPr>
          <w:rFonts w:hint="eastAsia"/>
        </w:rPr>
        <w:t>项目预期成果（如产品方案或服务）的市场预测；</w:t>
      </w:r>
    </w:p>
    <w:p>
      <w:r>
        <w:rPr>
          <w:rFonts w:hint="eastAsia" w:cstheme="minorBidi"/>
          <w:szCs w:val="22"/>
        </w:rPr>
        <w:t>（4）</w:t>
      </w:r>
      <w:r>
        <w:rPr>
          <w:rFonts w:cstheme="minorBidi"/>
          <w:szCs w:val="22"/>
        </w:rPr>
        <w:t>项</w:t>
      </w:r>
      <w:r>
        <w:rPr>
          <w:rFonts w:hint="eastAsia" w:cstheme="minorBidi"/>
          <w:szCs w:val="22"/>
        </w:rPr>
        <w:t>目建设必需的条件。</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2．初步可行性研究的内容</w:t>
      </w:r>
    </w:p>
    <w:p>
      <w:r>
        <w:rPr>
          <w:rFonts w:hint="eastAsia"/>
        </w:rPr>
        <w:t>（1）需求与市场预测；</w:t>
      </w:r>
    </w:p>
    <w:p>
      <w:r>
        <w:t>（</w:t>
      </w:r>
      <w:r>
        <w:rPr>
          <w:rFonts w:hint="eastAsia"/>
        </w:rPr>
        <w:t>2</w:t>
      </w:r>
      <w:r>
        <w:t>）</w:t>
      </w:r>
      <w:r>
        <w:rPr>
          <w:rFonts w:hint="eastAsia"/>
        </w:rPr>
        <w:t>设备与资源投入分析；</w:t>
      </w:r>
    </w:p>
    <w:p>
      <w:r>
        <w:t>（</w:t>
      </w:r>
      <w:r>
        <w:rPr>
          <w:rFonts w:hint="eastAsia"/>
        </w:rPr>
        <w:t>3</w:t>
      </w:r>
      <w:r>
        <w:t>）</w:t>
      </w:r>
      <w:r>
        <w:rPr>
          <w:rFonts w:hint="eastAsia"/>
        </w:rPr>
        <w:t>空间布局；</w:t>
      </w:r>
    </w:p>
    <w:p>
      <w:r>
        <w:t>（</w:t>
      </w:r>
      <w:r>
        <w:rPr>
          <w:rFonts w:hint="eastAsia"/>
        </w:rPr>
        <w:t>4</w:t>
      </w:r>
      <w:r>
        <w:t>）</w:t>
      </w:r>
      <w:r>
        <w:rPr>
          <w:rFonts w:hint="eastAsia"/>
        </w:rPr>
        <w:t>项目设计；</w:t>
      </w:r>
    </w:p>
    <w:p>
      <w:r>
        <w:t>（</w:t>
      </w:r>
      <w:r>
        <w:rPr>
          <w:rFonts w:hint="eastAsia"/>
        </w:rPr>
        <w:t>5</w:t>
      </w:r>
      <w:r>
        <w:t>）</w:t>
      </w:r>
      <w:r>
        <w:rPr>
          <w:rFonts w:hint="eastAsia"/>
        </w:rPr>
        <w:t>项目进度安排；</w:t>
      </w:r>
    </w:p>
    <w:p>
      <w:r>
        <w:t>（</w:t>
      </w:r>
      <w:r>
        <w:rPr>
          <w:rFonts w:hint="eastAsia"/>
        </w:rPr>
        <w:t>6</w:t>
      </w:r>
      <w:r>
        <w:t>）</w:t>
      </w:r>
      <w:r>
        <w:rPr>
          <w:rFonts w:hint="eastAsia"/>
        </w:rPr>
        <w:t>项目投资与成本估算。</w:t>
      </w:r>
    </w:p>
    <w:p>
      <w:pPr>
        <w:pStyle w:val="4"/>
        <w:numPr>
          <w:ilvl w:val="0"/>
          <w:numId w:val="1"/>
        </w:numPr>
        <w:kinsoku/>
        <w:autoSpaceDE/>
        <w:autoSpaceDN/>
        <w:spacing w:before="0" w:after="0" w:line="240" w:lineRule="auto"/>
        <w:ind w:left="0" w:firstLine="0"/>
        <w:textAlignment w:val="auto"/>
        <w:rPr>
          <w:rFonts w:ascii="思源黑体 CN Medium" w:hAnsi="思源黑体 CN Medium" w:eastAsia="思源黑体 CN Medium" w:cstheme="minorBidi"/>
          <w:snapToGrid/>
          <w:color w:val="000000" w:themeColor="text1"/>
          <w:kern w:val="2"/>
          <w14:textFill>
            <w14:solidFill>
              <w14:schemeClr w14:val="tx1"/>
            </w14:solidFill>
          </w14:textFill>
        </w:rPr>
      </w:pPr>
      <w:r>
        <w:rPr>
          <w:rFonts w:ascii="思源黑体 CN Medium" w:hAnsi="思源黑体 CN Medium" w:eastAsia="思源黑体 CN Medium" w:cstheme="minorBidi"/>
          <w:snapToGrid/>
          <w:color w:val="000000" w:themeColor="text1"/>
          <w:kern w:val="2"/>
          <w14:textFill>
            <w14:solidFill>
              <w14:schemeClr w14:val="tx1"/>
            </w14:solidFill>
          </w14:textFill>
        </w:rPr>
        <w:t>项目整</w:t>
      </w:r>
      <w:r>
        <w:rPr>
          <w:rFonts w:hint="eastAsia" w:ascii="思源黑体 CN Medium" w:hAnsi="思源黑体 CN Medium" w:eastAsia="思源黑体 CN Medium" w:cstheme="minorBidi"/>
          <w:snapToGrid/>
          <w:color w:val="000000" w:themeColor="text1"/>
          <w:kern w:val="2"/>
          <w14:textFill>
            <w14:solidFill>
              <w14:schemeClr w14:val="tx1"/>
            </w14:solidFill>
          </w14:textFill>
        </w:rPr>
        <w:t>合</w:t>
      </w:r>
      <w:r>
        <w:rPr>
          <w:rFonts w:ascii="思源黑体 CN Medium" w:hAnsi="思源黑体 CN Medium" w:eastAsia="思源黑体 CN Medium" w:cstheme="minorBidi"/>
          <w:snapToGrid/>
          <w:color w:val="000000" w:themeColor="text1"/>
          <w:kern w:val="2"/>
          <w14:textFill>
            <w14:solidFill>
              <w14:schemeClr w14:val="tx1"/>
            </w14:solidFill>
          </w14:textFill>
        </w:rPr>
        <w:t>管理</w:t>
      </w:r>
    </w:p>
    <w:p>
      <w:r>
        <w:t>项目整合管理的定义：</w:t>
      </w:r>
      <w:r>
        <w:rPr>
          <w:rFonts w:hint="eastAsia"/>
        </w:rPr>
        <w:t>识别、定义、组合、统一和协调项目管理过程组的各个过程和项目管理活动。</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1．项目整合管理的目标包括以下内容（整合管理的作用）</w:t>
      </w:r>
    </w:p>
    <w:p>
      <w:r>
        <w:t>（1）资源分配</w:t>
      </w:r>
      <w:r>
        <w:rPr>
          <w:rFonts w:hint="eastAsia"/>
        </w:rPr>
        <w:t>；</w:t>
      </w:r>
    </w:p>
    <w:p>
      <w:r>
        <w:t>（2）平衡竞争性需求；</w:t>
      </w:r>
    </w:p>
    <w:p>
      <w:r>
        <w:t>（3）研究各种备选方法</w:t>
      </w:r>
      <w:r>
        <w:rPr>
          <w:rFonts w:hint="eastAsia"/>
        </w:rPr>
        <w:t>；</w:t>
      </w:r>
    </w:p>
    <w:p>
      <w:r>
        <w:t>（4）裁剪过程以实现项目目标；</w:t>
      </w:r>
    </w:p>
    <w:p>
      <w:r>
        <w:t>（5）管理各个项目管理知识领域之间的依赖关系。</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2．项目章程的内容</w:t>
      </w:r>
    </w:p>
    <w:p>
      <w:r>
        <w:t>项目章程记录了关于项目和项目预期交付的产品、服务或成果的高层级信息：</w:t>
      </w:r>
    </w:p>
    <w:p>
      <w:r>
        <w:t>（1）项目目的</w:t>
      </w:r>
      <w:r>
        <w:rPr>
          <w:rFonts w:hint="eastAsia"/>
        </w:rPr>
        <w:t>；</w:t>
      </w:r>
    </w:p>
    <w:p>
      <w:r>
        <w:t>（2）可测量的项目目标和相关的成功标准；</w:t>
      </w:r>
    </w:p>
    <w:p>
      <w:r>
        <w:t>（3）高层级需求、高层级项目描述、边界定义以及主要可交付成果；</w:t>
      </w:r>
    </w:p>
    <w:p>
      <w:r>
        <w:t>（4）整体项目风险；</w:t>
      </w:r>
    </w:p>
    <w:p>
      <w:r>
        <w:t>（5）总体里程碑进度计划；</w:t>
      </w:r>
    </w:p>
    <w:p>
      <w:r>
        <w:t>（6）预先批准的财务资源</w:t>
      </w:r>
      <w:r>
        <w:rPr>
          <w:rFonts w:hint="eastAsia"/>
        </w:rPr>
        <w:t>；</w:t>
      </w:r>
    </w:p>
    <w:p>
      <w:r>
        <w:t>（7）关键干系人名单；</w:t>
      </w:r>
    </w:p>
    <w:p>
      <w:r>
        <w:t>（8）项目审批要求</w:t>
      </w:r>
      <w:r>
        <w:rPr>
          <w:rFonts w:hint="eastAsia"/>
        </w:rPr>
        <w:t>（</w:t>
      </w:r>
      <w:r>
        <w:t>例如，评价项目成功的标准，由谁对项目成功下结论，由谁签署项目结束）；</w:t>
      </w:r>
    </w:p>
    <w:p>
      <w:r>
        <w:t>（9）项目退出标准（例如，在何种条件下才能关闭或取消项目或阶段）；</w:t>
      </w:r>
    </w:p>
    <w:p>
      <w:r>
        <w:rPr>
          <w:rFonts w:hint="eastAsia"/>
        </w:rPr>
        <w:t>（1</w:t>
      </w:r>
      <w:r>
        <w:t>0</w:t>
      </w:r>
      <w:r>
        <w:rPr>
          <w:rFonts w:hint="eastAsia"/>
        </w:rPr>
        <w:t>）</w:t>
      </w:r>
      <w:r>
        <w:t>委派的项目经理及其职责和职权</w:t>
      </w:r>
      <w:r>
        <w:rPr>
          <w:rFonts w:hint="eastAsia"/>
        </w:rPr>
        <w:t>；</w:t>
      </w:r>
    </w:p>
    <w:p>
      <w:r>
        <w:t>（</w:t>
      </w:r>
      <w:r>
        <w:rPr>
          <w:rFonts w:hint="eastAsia"/>
        </w:rPr>
        <w:t>1</w:t>
      </w:r>
      <w:r>
        <w:t>1）发起人或其他批准项目章程的人员的姓名和职权。</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3．问题日志的内容</w:t>
      </w:r>
    </w:p>
    <w:p>
      <w:r>
        <w:t>问题日志是一种记录和跟进所有问题的项目文件，所需记录和跟进的内容主要包括：</w:t>
      </w:r>
    </w:p>
    <w:p>
      <w:r>
        <w:t>（1）问题类型；</w:t>
      </w:r>
    </w:p>
    <w:p>
      <w:r>
        <w:t>（2）问题提出者和提出时间；</w:t>
      </w:r>
    </w:p>
    <w:p>
      <w:r>
        <w:t>（3）问题描述；</w:t>
      </w:r>
    </w:p>
    <w:p>
      <w:r>
        <w:t>（4）问题优先级；</w:t>
      </w:r>
    </w:p>
    <w:p>
      <w:r>
        <w:t>（5）解决问题负责人；</w:t>
      </w:r>
    </w:p>
    <w:p>
      <w:r>
        <w:t>（6）目标解决日期；</w:t>
      </w:r>
    </w:p>
    <w:p>
      <w:r>
        <w:t>（7）问题状态；</w:t>
      </w:r>
    </w:p>
    <w:p>
      <w:r>
        <w:t>（8）最终解决情况等。</w:t>
      </w:r>
    </w:p>
    <w:p>
      <w:pPr>
        <w:pStyle w:val="4"/>
        <w:numPr>
          <w:ilvl w:val="0"/>
          <w:numId w:val="1"/>
        </w:numPr>
        <w:kinsoku/>
        <w:autoSpaceDE/>
        <w:autoSpaceDN/>
        <w:spacing w:before="0" w:after="0" w:line="240" w:lineRule="auto"/>
        <w:ind w:left="0" w:firstLine="0"/>
        <w:textAlignment w:val="auto"/>
        <w:rPr>
          <w:rFonts w:ascii="思源黑体 CN Medium" w:hAnsi="思源黑体 CN Medium" w:eastAsia="思源黑体 CN Medium" w:cstheme="minorBidi"/>
          <w:snapToGrid/>
          <w:color w:val="000000" w:themeColor="text1"/>
          <w:kern w:val="2"/>
          <w14:textFill>
            <w14:solidFill>
              <w14:schemeClr w14:val="tx1"/>
            </w14:solidFill>
          </w14:textFill>
        </w:rPr>
      </w:pPr>
      <w:r>
        <w:rPr>
          <w:rFonts w:ascii="思源黑体 CN Medium" w:hAnsi="思源黑体 CN Medium" w:eastAsia="思源黑体 CN Medium" w:cstheme="minorBidi"/>
          <w:snapToGrid/>
          <w:color w:val="000000" w:themeColor="text1"/>
          <w:kern w:val="2"/>
          <w14:textFill>
            <w14:solidFill>
              <w14:schemeClr w14:val="tx1"/>
            </w14:solidFill>
          </w14:textFill>
        </w:rPr>
        <w:t>项目范围管理</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1．需求管理计划的主要内容</w:t>
      </w:r>
    </w:p>
    <w:p>
      <w:r>
        <w:t>（1）如何规划、跟踪和报告各种需求活动；</w:t>
      </w:r>
    </w:p>
    <w:p>
      <w:r>
        <w:t>（2）配置管理活动；</w:t>
      </w:r>
    </w:p>
    <w:p>
      <w:r>
        <w:t>（3）需求优先级排序过程；</w:t>
      </w:r>
    </w:p>
    <w:p>
      <w:r>
        <w:t>（4）测量指标及使用这些指标的理由；</w:t>
      </w:r>
    </w:p>
    <w:p>
      <w:r>
        <w:t>（5）反映哪些需求属性将被列入跟踪矩阵。</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2．跟踪需求的内容</w:t>
      </w:r>
    </w:p>
    <w:p>
      <w:r>
        <w:t>（1）业务需要、机会、目的和目标；</w:t>
      </w:r>
    </w:p>
    <w:p>
      <w:r>
        <w:t>（2）项目目标；</w:t>
      </w:r>
    </w:p>
    <w:p>
      <w:r>
        <w:t>（3）项目范围和WBS可交付成果；</w:t>
      </w:r>
    </w:p>
    <w:p>
      <w:r>
        <w:t>（4）产品设计；</w:t>
      </w:r>
    </w:p>
    <w:p>
      <w:r>
        <w:t>（5）产品开发；</w:t>
      </w:r>
    </w:p>
    <w:p>
      <w:r>
        <w:t>（6）测试策略和测试场景；</w:t>
      </w:r>
    </w:p>
    <w:p>
      <w:r>
        <w:t>（7）高层级需求到详细需求。</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3．需求的类别</w:t>
      </w:r>
    </w:p>
    <w:p>
      <w:r>
        <w:t>（1）业务需求：整个组织的高层级需要，例如，解决业务问题或抓住业务机会，以及实施项目的原因；</w:t>
      </w:r>
    </w:p>
    <w:p>
      <w:r>
        <w:t>（2）干系人需求：干系人的需要；</w:t>
      </w:r>
    </w:p>
    <w:p>
      <w:r>
        <w:t>（3）解决方案需求：为满足业务需求和干系人需求，产品、服务或成果必须具备的特性、功能和特征。解决方案需求又进一步分为功能需求和非功能需求：</w:t>
      </w:r>
    </w:p>
    <w:p>
      <w:r>
        <w:rPr>
          <w:rFonts w:hint="eastAsia"/>
        </w:rPr>
        <w:t>①</w:t>
      </w:r>
      <w:r>
        <w:t>功能需求：描述产品应具备的功能，例如，产品应该执行的行动、流程、数据和交互；</w:t>
      </w:r>
    </w:p>
    <w:p>
      <w:r>
        <w:rPr>
          <w:rFonts w:hint="eastAsia"/>
        </w:rPr>
        <w:t>②</w:t>
      </w:r>
      <w:r>
        <w:t>非功能需求：是对功能需求的补充，是产品正常运行所需的环境条件或质量要求，例如，可靠性、保密性、性能、安全性、</w:t>
      </w:r>
      <w:bookmarkStart w:id="0" w:name="_bookmark189"/>
      <w:bookmarkEnd w:id="0"/>
      <w:bookmarkStart w:id="1" w:name="_bookmark188"/>
      <w:bookmarkEnd w:id="1"/>
      <w:bookmarkStart w:id="2" w:name="_bookmark190"/>
      <w:bookmarkEnd w:id="2"/>
      <w:r>
        <w:t>服务水平、可支持性、保留或清除等。</w:t>
      </w:r>
    </w:p>
    <w:p>
      <w:r>
        <w:t>（4）过渡和就绪需求：如数据转换和培训需求。这些需求描述了从“当前状态”过渡到“将来状态”所需的临时能力；</w:t>
      </w:r>
    </w:p>
    <w:p>
      <w:r>
        <w:t>（5）项目需求：项目需要满足的行动、过程或其他条件，例如里程碑日期、合同责任、制约因素等；</w:t>
      </w:r>
    </w:p>
    <w:p>
      <w:r>
        <w:t>（6）质量需求：用于确认项目可交付成果的成功完成或其他项目需求的实现的任何条件或标准，例如，测试、认证、确认等。</w:t>
      </w:r>
    </w:p>
    <w:p>
      <w:pPr>
        <w:pStyle w:val="4"/>
        <w:numPr>
          <w:ilvl w:val="0"/>
          <w:numId w:val="1"/>
        </w:numPr>
        <w:kinsoku/>
        <w:autoSpaceDE/>
        <w:autoSpaceDN/>
        <w:spacing w:before="0" w:after="0" w:line="240" w:lineRule="auto"/>
        <w:ind w:left="0" w:firstLine="0"/>
        <w:textAlignment w:val="auto"/>
        <w:rPr>
          <w:rFonts w:ascii="思源黑体 CN Medium" w:hAnsi="思源黑体 CN Medium" w:eastAsia="思源黑体 CN Medium" w:cstheme="minorBidi"/>
          <w:snapToGrid/>
          <w:color w:val="000000" w:themeColor="text1"/>
          <w:kern w:val="2"/>
          <w14:textFill>
            <w14:solidFill>
              <w14:schemeClr w14:val="tx1"/>
            </w14:solidFill>
          </w14:textFill>
        </w:rPr>
      </w:pPr>
      <w:r>
        <w:rPr>
          <w:rFonts w:ascii="思源黑体 CN Medium" w:hAnsi="思源黑体 CN Medium" w:eastAsia="思源黑体 CN Medium" w:cstheme="minorBidi"/>
          <w:snapToGrid/>
          <w:color w:val="000000" w:themeColor="text1"/>
          <w:kern w:val="2"/>
          <w14:textFill>
            <w14:solidFill>
              <w14:schemeClr w14:val="tx1"/>
            </w14:solidFill>
          </w14:textFill>
        </w:rPr>
        <w:t>项目进度管理</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1．</w:t>
      </w:r>
      <w:r>
        <w:rPr>
          <w:rFonts w:hint="eastAsia" w:ascii="思源黑体 CN Medium" w:hAnsi="思源黑体 CN Medium" w:eastAsia="思源黑体 CN Medium"/>
          <w:snapToGrid/>
          <w:color w:val="000000" w:themeColor="text1"/>
          <w:kern w:val="2"/>
          <w:sz w:val="24"/>
          <w14:textFill>
            <w14:solidFill>
              <w14:schemeClr w14:val="tx1"/>
            </w14:solidFill>
          </w14:textFill>
        </w:rPr>
        <w:t>箭线图法的三个基本原则</w:t>
      </w:r>
    </w:p>
    <w:p>
      <w:r>
        <w:rPr>
          <w:rFonts w:hint="eastAsia"/>
        </w:rPr>
        <w:t>（1）网络图中每一活动和每一事件都必须有唯一的一个代号，即网络图中不会有相同的代号；</w:t>
      </w:r>
    </w:p>
    <w:p>
      <w:r>
        <w:rPr>
          <w:rFonts w:hint="eastAsia"/>
        </w:rPr>
        <w:t>（2）任两项活动的紧前事件和紧后事件代号至少有一个不相同，节点代号沿箭线方向越来越大；</w:t>
      </w:r>
    </w:p>
    <w:p>
      <w:r>
        <w:rPr>
          <w:rFonts w:hint="eastAsia"/>
        </w:rPr>
        <w:t>（3）流入</w:t>
      </w:r>
      <w:r>
        <w:t>（</w:t>
      </w:r>
      <w:r>
        <w:rPr>
          <w:rFonts w:hint="eastAsia"/>
        </w:rPr>
        <w:t>流出</w:t>
      </w:r>
      <w:r>
        <w:t>）</w:t>
      </w:r>
      <w:r>
        <w:rPr>
          <w:rFonts w:hint="eastAsia"/>
        </w:rPr>
        <w:t>同一节点的活动，均有共同的紧后活动</w:t>
      </w:r>
      <w:r>
        <w:t>（</w:t>
      </w:r>
      <w:r>
        <w:rPr>
          <w:rFonts w:hint="eastAsia"/>
        </w:rPr>
        <w:t>或紧前活动</w:t>
      </w:r>
      <w:r>
        <w:t>）</w:t>
      </w:r>
      <w:r>
        <w:rPr>
          <w:rFonts w:hint="eastAsia"/>
        </w:rPr>
        <w:t>。</w:t>
      </w:r>
    </w:p>
    <w:p>
      <w:pPr>
        <w:pStyle w:val="4"/>
        <w:numPr>
          <w:ilvl w:val="0"/>
          <w:numId w:val="1"/>
        </w:numPr>
        <w:kinsoku/>
        <w:autoSpaceDE/>
        <w:autoSpaceDN/>
        <w:spacing w:before="0" w:after="0" w:line="240" w:lineRule="auto"/>
        <w:ind w:left="0" w:firstLine="0"/>
        <w:textAlignment w:val="auto"/>
        <w:rPr>
          <w:rFonts w:ascii="思源黑体 CN Medium" w:hAnsi="思源黑体 CN Medium" w:eastAsia="思源黑体 CN Medium" w:cstheme="minorBidi"/>
          <w:snapToGrid/>
          <w:color w:val="000000" w:themeColor="text1"/>
          <w:kern w:val="2"/>
          <w14:textFill>
            <w14:solidFill>
              <w14:schemeClr w14:val="tx1"/>
            </w14:solidFill>
          </w14:textFill>
        </w:rPr>
      </w:pPr>
      <w:r>
        <w:rPr>
          <w:rFonts w:ascii="思源黑体 CN Medium" w:hAnsi="思源黑体 CN Medium" w:eastAsia="思源黑体 CN Medium" w:cstheme="minorBidi"/>
          <w:snapToGrid/>
          <w:color w:val="000000" w:themeColor="text1"/>
          <w:kern w:val="2"/>
          <w14:textFill>
            <w14:solidFill>
              <w14:schemeClr w14:val="tx1"/>
            </w14:solidFill>
          </w14:textFill>
        </w:rPr>
        <w:t>项目</w:t>
      </w:r>
      <w:r>
        <w:rPr>
          <w:rFonts w:hint="eastAsia" w:ascii="思源黑体 CN Medium" w:hAnsi="思源黑体 CN Medium" w:eastAsia="思源黑体 CN Medium" w:cstheme="minorBidi"/>
          <w:snapToGrid/>
          <w:color w:val="000000" w:themeColor="text1"/>
          <w:kern w:val="2"/>
          <w14:textFill>
            <w14:solidFill>
              <w14:schemeClr w14:val="tx1"/>
            </w14:solidFill>
          </w14:textFill>
        </w:rPr>
        <w:t>成本</w:t>
      </w:r>
      <w:r>
        <w:rPr>
          <w:rFonts w:ascii="思源黑体 CN Medium" w:hAnsi="思源黑体 CN Medium" w:eastAsia="思源黑体 CN Medium" w:cstheme="minorBidi"/>
          <w:snapToGrid/>
          <w:color w:val="000000" w:themeColor="text1"/>
          <w:kern w:val="2"/>
          <w14:textFill>
            <w14:solidFill>
              <w14:schemeClr w14:val="tx1"/>
            </w14:solidFill>
          </w14:textFill>
        </w:rPr>
        <w:t>管理</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1．</w:t>
      </w:r>
      <w:r>
        <w:rPr>
          <w:rFonts w:hint="eastAsia" w:ascii="思源黑体 CN Medium" w:hAnsi="思源黑体 CN Medium" w:eastAsia="思源黑体 CN Medium"/>
          <w:snapToGrid/>
          <w:color w:val="000000" w:themeColor="text1"/>
          <w:kern w:val="2"/>
          <w:sz w:val="24"/>
          <w14:textFill>
            <w14:solidFill>
              <w14:schemeClr w14:val="tx1"/>
            </w14:solidFill>
          </w14:textFill>
        </w:rPr>
        <w:t>发生成本失控的原因</w:t>
      </w:r>
    </w:p>
    <w:p>
      <w:r>
        <w:t>（1）</w:t>
      </w:r>
      <w:r>
        <w:rPr>
          <w:rFonts w:hint="eastAsia"/>
        </w:rPr>
        <w:t>对工程项目认识不足；</w:t>
      </w:r>
    </w:p>
    <w:p>
      <w:r>
        <w:t>（2）</w:t>
      </w:r>
      <w:r>
        <w:rPr>
          <w:rFonts w:hint="eastAsia"/>
        </w:rPr>
        <w:t>组织制度不健全；</w:t>
      </w:r>
    </w:p>
    <w:p>
      <w:r>
        <w:t>（3）</w:t>
      </w:r>
      <w:r>
        <w:rPr>
          <w:rFonts w:hint="eastAsia"/>
        </w:rPr>
        <w:t>方法问题；</w:t>
      </w:r>
    </w:p>
    <w:p>
      <w:r>
        <w:t>（4）</w:t>
      </w:r>
      <w:r>
        <w:rPr>
          <w:rFonts w:hint="eastAsia"/>
        </w:rPr>
        <w:t>技术的制约；</w:t>
      </w:r>
    </w:p>
    <w:p>
      <w:r>
        <w:t>（5）</w:t>
      </w:r>
      <w:r>
        <w:rPr>
          <w:rFonts w:hint="eastAsia"/>
        </w:rPr>
        <w:t>需求管理不当。</w:t>
      </w:r>
    </w:p>
    <w:p>
      <w:pPr>
        <w:pStyle w:val="4"/>
        <w:numPr>
          <w:ilvl w:val="0"/>
          <w:numId w:val="1"/>
        </w:numPr>
        <w:kinsoku/>
        <w:autoSpaceDE/>
        <w:autoSpaceDN/>
        <w:spacing w:before="0" w:after="0" w:line="240" w:lineRule="auto"/>
        <w:ind w:left="0" w:firstLine="0"/>
        <w:textAlignment w:val="auto"/>
        <w:rPr>
          <w:rFonts w:ascii="思源黑体 CN Medium" w:hAnsi="思源黑体 CN Medium" w:eastAsia="思源黑体 CN Medium" w:cstheme="minorBidi"/>
          <w:snapToGrid/>
          <w:color w:val="000000" w:themeColor="text1"/>
          <w:kern w:val="2"/>
          <w14:textFill>
            <w14:solidFill>
              <w14:schemeClr w14:val="tx1"/>
            </w14:solidFill>
          </w14:textFill>
        </w:rPr>
      </w:pPr>
      <w:r>
        <w:rPr>
          <w:rFonts w:ascii="思源黑体 CN Medium" w:hAnsi="思源黑体 CN Medium" w:eastAsia="思源黑体 CN Medium" w:cstheme="minorBidi"/>
          <w:snapToGrid/>
          <w:color w:val="000000" w:themeColor="text1"/>
          <w:kern w:val="2"/>
          <w14:textFill>
            <w14:solidFill>
              <w14:schemeClr w14:val="tx1"/>
            </w14:solidFill>
          </w14:textFill>
        </w:rPr>
        <w:t>项目</w:t>
      </w:r>
      <w:r>
        <w:rPr>
          <w:rFonts w:hint="eastAsia" w:ascii="思源黑体 CN Medium" w:hAnsi="思源黑体 CN Medium" w:eastAsia="思源黑体 CN Medium" w:cstheme="minorBidi"/>
          <w:snapToGrid/>
          <w:color w:val="000000" w:themeColor="text1"/>
          <w:kern w:val="2"/>
          <w14:textFill>
            <w14:solidFill>
              <w14:schemeClr w14:val="tx1"/>
            </w14:solidFill>
          </w14:textFill>
        </w:rPr>
        <w:t>质量</w:t>
      </w:r>
      <w:r>
        <w:rPr>
          <w:rFonts w:ascii="思源黑体 CN Medium" w:hAnsi="思源黑体 CN Medium" w:eastAsia="思源黑体 CN Medium" w:cstheme="minorBidi"/>
          <w:snapToGrid/>
          <w:color w:val="000000" w:themeColor="text1"/>
          <w:kern w:val="2"/>
          <w14:textFill>
            <w14:solidFill>
              <w14:schemeClr w14:val="tx1"/>
            </w14:solidFill>
          </w14:textFill>
        </w:rPr>
        <w:t>管理</w:t>
      </w:r>
    </w:p>
    <w:p>
      <w:r>
        <w:t>定义：</w:t>
      </w:r>
      <w:r>
        <w:rPr>
          <w:rFonts w:hint="eastAsia"/>
        </w:rPr>
        <w:t>是指确定质量方针、目标和职责，并通过质量体系中的质量规划、质量保证、质量控制以及质量改进来使其实现所有管理职能的全部活动。</w:t>
      </w:r>
    </w:p>
    <w:p>
      <w:r>
        <w:t>作用：</w:t>
      </w:r>
      <w:r>
        <w:rPr>
          <w:rFonts w:hint="eastAsia"/>
        </w:rPr>
        <w:t>为了实现质量目标。</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1．</w:t>
      </w:r>
      <w:r>
        <w:rPr>
          <w:rFonts w:hint="eastAsia" w:ascii="思源黑体 CN Medium" w:hAnsi="思源黑体 CN Medium" w:eastAsia="思源黑体 CN Medium"/>
          <w:snapToGrid/>
          <w:color w:val="000000" w:themeColor="text1"/>
          <w:kern w:val="2"/>
          <w:sz w:val="24"/>
          <w14:textFill>
            <w14:solidFill>
              <w14:schemeClr w14:val="tx1"/>
            </w14:solidFill>
          </w14:textFill>
        </w:rPr>
        <w:t>项目质量管理的新趋势和新兴实践包括以下内容</w:t>
      </w:r>
    </w:p>
    <w:p>
      <w:r>
        <w:rPr>
          <w:rFonts w:hint="eastAsia"/>
        </w:rPr>
        <w:t>（1）客户满意：了解、评估、定义和管理要求，以便满足客户的期望，这就需要把“符合要求”</w:t>
      </w:r>
      <w:r>
        <w:t>（</w:t>
      </w:r>
      <w:r>
        <w:rPr>
          <w:rFonts w:hint="eastAsia"/>
        </w:rPr>
        <w:t>确保项目产出预定的成果</w:t>
      </w:r>
      <w:r>
        <w:t>）</w:t>
      </w:r>
      <w:r>
        <w:rPr>
          <w:rFonts w:hint="eastAsia"/>
        </w:rPr>
        <w:t>和“适合使用”</w:t>
      </w:r>
      <w:r>
        <w:t>（</w:t>
      </w:r>
      <w:r>
        <w:rPr>
          <w:rFonts w:hint="eastAsia"/>
        </w:rPr>
        <w:t>产品或服务必须满足实际需求</w:t>
      </w:r>
      <w:r>
        <w:t>）</w:t>
      </w:r>
      <w:r>
        <w:rPr>
          <w:rFonts w:hint="eastAsia"/>
        </w:rPr>
        <w:t>结合起来；</w:t>
      </w:r>
    </w:p>
    <w:p>
      <w:r>
        <w:t>（</w:t>
      </w:r>
      <w:r>
        <w:rPr>
          <w:rFonts w:hint="eastAsia"/>
        </w:rPr>
        <w:t>2</w:t>
      </w:r>
      <w:r>
        <w:t>）</w:t>
      </w:r>
      <w:r>
        <w:rPr>
          <w:rFonts w:hint="eastAsia"/>
        </w:rPr>
        <w:t>持续改进：休哈特提出并经戴明完善的“计划一实施一检查一行动</w:t>
      </w:r>
      <w:r>
        <w:t>（PDCA）”</w:t>
      </w:r>
      <w:r>
        <w:rPr>
          <w:rFonts w:hint="eastAsia"/>
        </w:rPr>
        <w:t>循环是质量改进的基础，另外，全面质量管理</w:t>
      </w:r>
      <w:r>
        <w:t>（TQM）</w:t>
      </w:r>
      <w:r>
        <w:rPr>
          <w:rFonts w:hint="eastAsia"/>
        </w:rPr>
        <w:t>、六西格玛和精益六西格玛等质量改进举措也可提高项目管理的质量以及最终产品、服务或成果的质量；</w:t>
      </w:r>
    </w:p>
    <w:p>
      <w:r>
        <w:t>（</w:t>
      </w:r>
      <w:r>
        <w:rPr>
          <w:rFonts w:hint="eastAsia"/>
        </w:rPr>
        <w:t>3</w:t>
      </w:r>
      <w:r>
        <w:t>）</w:t>
      </w:r>
      <w:r>
        <w:rPr>
          <w:rFonts w:hint="eastAsia"/>
        </w:rPr>
        <w:t>管理层的责任：项目的成功需要项目团队全体成员的参与；</w:t>
      </w:r>
    </w:p>
    <w:p>
      <w:r>
        <w:rPr>
          <w:rFonts w:hint="eastAsia"/>
        </w:rPr>
        <w:t>（4）与供应商的互利合作关系：组织与其供应商相互依赖。</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2．</w:t>
      </w:r>
      <w:r>
        <w:rPr>
          <w:rFonts w:hint="eastAsia" w:ascii="思源黑体 CN Medium" w:hAnsi="思源黑体 CN Medium" w:eastAsia="思源黑体 CN Medium"/>
          <w:snapToGrid/>
          <w:color w:val="000000" w:themeColor="text1"/>
          <w:kern w:val="2"/>
          <w:sz w:val="24"/>
          <w14:textFill>
            <w14:solidFill>
              <w14:schemeClr w14:val="tx1"/>
            </w14:solidFill>
          </w14:textFill>
        </w:rPr>
        <w:t>质量管理计划的内容</w:t>
      </w:r>
    </w:p>
    <w:p>
      <w:r>
        <w:rPr>
          <w:rFonts w:hint="eastAsia"/>
        </w:rPr>
        <w:t>（1）项目采用的质量标准；</w:t>
      </w:r>
    </w:p>
    <w:p>
      <w:r>
        <w:rPr>
          <w:rFonts w:hint="eastAsia"/>
        </w:rPr>
        <w:t>（2）项目的质量目标；</w:t>
      </w:r>
    </w:p>
    <w:p>
      <w:r>
        <w:rPr>
          <w:rFonts w:hint="eastAsia"/>
        </w:rPr>
        <w:t>（3）质量角色与职责；</w:t>
      </w:r>
    </w:p>
    <w:p>
      <w:r>
        <w:rPr>
          <w:rFonts w:hint="eastAsia"/>
        </w:rPr>
        <w:t>（4）需要质量审查的项目可交付成果和过程；</w:t>
      </w:r>
    </w:p>
    <w:p>
      <w:r>
        <w:rPr>
          <w:rFonts w:hint="eastAsia"/>
        </w:rPr>
        <w:t>（5）为项目规划的质量控制和质量管理活动；</w:t>
      </w:r>
    </w:p>
    <w:p>
      <w:r>
        <w:rPr>
          <w:rFonts w:hint="eastAsia"/>
        </w:rPr>
        <w:t>（6）项目使用的质量工具；</w:t>
      </w:r>
    </w:p>
    <w:p>
      <w:r>
        <w:rPr>
          <w:rFonts w:hint="eastAsia"/>
        </w:rPr>
        <w:t>（7）与项目有关的主要程序，例如处理不符合要求的情况、纠正措施程序以及持续改进程序等。</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3．</w:t>
      </w:r>
      <w:r>
        <w:rPr>
          <w:rFonts w:hint="eastAsia" w:ascii="思源黑体 CN Medium" w:hAnsi="思源黑体 CN Medium" w:eastAsia="思源黑体 CN Medium"/>
          <w:snapToGrid/>
          <w:color w:val="000000" w:themeColor="text1"/>
          <w:kern w:val="2"/>
          <w:sz w:val="24"/>
          <w14:textFill>
            <w14:solidFill>
              <w14:schemeClr w14:val="tx1"/>
            </w14:solidFill>
          </w14:textFill>
        </w:rPr>
        <w:t>管理质量过程的主要作用</w:t>
      </w:r>
    </w:p>
    <w:p>
      <w:r>
        <w:rPr>
          <w:rFonts w:hint="eastAsia"/>
        </w:rPr>
        <w:t>（1）提高实现质量目标的可能性；</w:t>
      </w:r>
    </w:p>
    <w:p>
      <w:r>
        <w:rPr>
          <w:rFonts w:hint="eastAsia"/>
        </w:rPr>
        <w:t>（2）识别无效过程和导致质量低劣的原因；</w:t>
      </w:r>
    </w:p>
    <w:p>
      <w:r>
        <w:rPr>
          <w:rFonts w:hint="eastAsia"/>
        </w:rPr>
        <w:t>（3）使用控制质量过程的数据和结果向干系人展示项目的总体质量状态。</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4．</w:t>
      </w:r>
      <w:r>
        <w:rPr>
          <w:rFonts w:hint="eastAsia" w:ascii="思源黑体 CN Medium" w:hAnsi="思源黑体 CN Medium" w:eastAsia="思源黑体 CN Medium"/>
          <w:snapToGrid/>
          <w:color w:val="000000" w:themeColor="text1"/>
          <w:kern w:val="2"/>
          <w:sz w:val="24"/>
          <w14:textFill>
            <w14:solidFill>
              <w14:schemeClr w14:val="tx1"/>
            </w14:solidFill>
          </w14:textFill>
        </w:rPr>
        <w:t>控制质量的主要作用</w:t>
      </w:r>
    </w:p>
    <w:p>
      <w:r>
        <w:t>控制质量是为了评估绩效，确保项目输出完整、正确且满足客户期望，而监督和记录质量管理活动执行结果的过程。本过程的主要作用：</w:t>
      </w:r>
    </w:p>
    <w:p>
      <w:r>
        <w:t>（1）核实项目可交付成果和工作已经达到主要干系人的质量要求，可供最终验收；</w:t>
      </w:r>
    </w:p>
    <w:p>
      <w:r>
        <w:t>（2）确定项目输出是否达到预期目的，这些输出需要满足所有适用标准、要求、法规和规范。</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5．</w:t>
      </w:r>
      <w:r>
        <w:rPr>
          <w:rFonts w:hint="eastAsia" w:ascii="思源黑体 CN Medium" w:hAnsi="思源黑体 CN Medium" w:eastAsia="思源黑体 CN Medium"/>
          <w:snapToGrid/>
          <w:color w:val="000000" w:themeColor="text1"/>
          <w:kern w:val="2"/>
          <w:sz w:val="24"/>
          <w14:textFill>
            <w14:solidFill>
              <w14:schemeClr w14:val="tx1"/>
            </w14:solidFill>
          </w14:textFill>
        </w:rPr>
        <w:t>质量审计目标</w:t>
      </w:r>
    </w:p>
    <w:p>
      <w:r>
        <w:rPr>
          <w:rFonts w:hint="eastAsia"/>
        </w:rPr>
        <w:t>（1）识别全部正在实施的良好及最佳实践；</w:t>
      </w:r>
    </w:p>
    <w:p>
      <w:r>
        <w:rPr>
          <w:rFonts w:hint="eastAsia"/>
        </w:rPr>
        <w:t>（2）识别所有违规做法、差距及不足；</w:t>
      </w:r>
    </w:p>
    <w:p>
      <w:r>
        <w:rPr>
          <w:rFonts w:hint="eastAsia"/>
        </w:rPr>
        <w:t>（3）分享所在组织和</w:t>
      </w:r>
      <w:r>
        <w:t>/</w:t>
      </w:r>
      <w:r>
        <w:rPr>
          <w:rFonts w:hint="eastAsia"/>
        </w:rPr>
        <w:t>或行业中类似项目的良好实践；</w:t>
      </w:r>
    </w:p>
    <w:p>
      <w:r>
        <w:rPr>
          <w:rFonts w:hint="eastAsia"/>
        </w:rPr>
        <w:t>（4）积极、主动地提供协助，以改进过程的执行，从而帮助团队提高生产效率；</w:t>
      </w:r>
    </w:p>
    <w:p>
      <w:r>
        <w:rPr>
          <w:rFonts w:hint="eastAsia"/>
        </w:rPr>
        <w:t>（5）强调每次审计都应对组织经验教训知识库的积累做出贡献等。</w:t>
      </w:r>
    </w:p>
    <w:p>
      <w:pPr>
        <w:pStyle w:val="4"/>
        <w:numPr>
          <w:ilvl w:val="0"/>
          <w:numId w:val="1"/>
        </w:numPr>
        <w:kinsoku/>
        <w:autoSpaceDE/>
        <w:autoSpaceDN/>
        <w:spacing w:before="0" w:after="0" w:line="240" w:lineRule="auto"/>
        <w:ind w:left="0" w:firstLine="0"/>
        <w:textAlignment w:val="auto"/>
        <w:rPr>
          <w:rFonts w:ascii="思源黑体 CN Medium" w:hAnsi="思源黑体 CN Medium" w:eastAsia="思源黑体 CN Medium" w:cstheme="minorBidi"/>
          <w:snapToGrid/>
          <w:color w:val="000000" w:themeColor="text1"/>
          <w:kern w:val="2"/>
          <w14:textFill>
            <w14:solidFill>
              <w14:schemeClr w14:val="tx1"/>
            </w14:solidFill>
          </w14:textFill>
        </w:rPr>
      </w:pPr>
      <w:r>
        <w:rPr>
          <w:rFonts w:ascii="思源黑体 CN Medium" w:hAnsi="思源黑体 CN Medium" w:eastAsia="思源黑体 CN Medium" w:cstheme="minorBidi"/>
          <w:snapToGrid/>
          <w:color w:val="000000" w:themeColor="text1"/>
          <w:kern w:val="2"/>
          <w14:textFill>
            <w14:solidFill>
              <w14:schemeClr w14:val="tx1"/>
            </w14:solidFill>
          </w14:textFill>
        </w:rPr>
        <w:t>项目</w:t>
      </w:r>
      <w:r>
        <w:rPr>
          <w:rFonts w:hint="eastAsia" w:ascii="思源黑体 CN Medium" w:hAnsi="思源黑体 CN Medium" w:eastAsia="思源黑体 CN Medium" w:cstheme="minorBidi"/>
          <w:snapToGrid/>
          <w:color w:val="000000" w:themeColor="text1"/>
          <w:kern w:val="2"/>
          <w14:textFill>
            <w14:solidFill>
              <w14:schemeClr w14:val="tx1"/>
            </w14:solidFill>
          </w14:textFill>
        </w:rPr>
        <w:t>资源</w:t>
      </w:r>
      <w:r>
        <w:rPr>
          <w:rFonts w:ascii="思源黑体 CN Medium" w:hAnsi="思源黑体 CN Medium" w:eastAsia="思源黑体 CN Medium" w:cstheme="minorBidi"/>
          <w:snapToGrid/>
          <w:color w:val="000000" w:themeColor="text1"/>
          <w:kern w:val="2"/>
          <w14:textFill>
            <w14:solidFill>
              <w14:schemeClr w14:val="tx1"/>
            </w14:solidFill>
          </w14:textFill>
        </w:rPr>
        <w:t>管理</w:t>
      </w:r>
    </w:p>
    <w:p>
      <w:r>
        <w:t>定义：</w:t>
      </w:r>
      <w:r>
        <w:rPr>
          <w:rFonts w:hint="eastAsia"/>
        </w:rPr>
        <w:t>为了降低项目成本，而对项目所需的人力、材料、机械、技术、资金等资源所进行的计划、组织、指挥、协调和控制等的活动。</w:t>
      </w:r>
    </w:p>
    <w:p>
      <w:r>
        <w:t>作用：</w:t>
      </w:r>
      <w:r>
        <w:rPr>
          <w:rFonts w:hint="eastAsia"/>
        </w:rPr>
        <w:t>有助于确保项目经理和项目团队在正确的时间和地点使用正确的资源。</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1．</w:t>
      </w:r>
      <w:r>
        <w:rPr>
          <w:rFonts w:hint="eastAsia" w:ascii="思源黑体 CN Medium" w:hAnsi="思源黑体 CN Medium" w:eastAsia="思源黑体 CN Medium"/>
          <w:snapToGrid/>
          <w:color w:val="000000" w:themeColor="text1"/>
          <w:kern w:val="2"/>
          <w:sz w:val="24"/>
          <w14:textFill>
            <w14:solidFill>
              <w14:schemeClr w14:val="tx1"/>
            </w14:solidFill>
          </w14:textFill>
        </w:rPr>
        <w:t>项目经理的权力的</w:t>
      </w:r>
      <w:r>
        <w:rPr>
          <w:rFonts w:ascii="思源黑体 CN Medium" w:hAnsi="思源黑体 CN Medium" w:eastAsia="思源黑体 CN Medium"/>
          <w:snapToGrid/>
          <w:color w:val="000000" w:themeColor="text1"/>
          <w:kern w:val="2"/>
          <w:sz w:val="24"/>
          <w14:textFill>
            <w14:solidFill>
              <w14:schemeClr w14:val="tx1"/>
            </w14:solidFill>
          </w14:textFill>
        </w:rPr>
        <w:t>5</w:t>
      </w:r>
      <w:r>
        <w:rPr>
          <w:rFonts w:hint="eastAsia" w:ascii="思源黑体 CN Medium" w:hAnsi="思源黑体 CN Medium" w:eastAsia="思源黑体 CN Medium"/>
          <w:snapToGrid/>
          <w:color w:val="000000" w:themeColor="text1"/>
          <w:kern w:val="2"/>
          <w:sz w:val="24"/>
          <w14:textFill>
            <w14:solidFill>
              <w14:schemeClr w14:val="tx1"/>
            </w14:solidFill>
          </w14:textFill>
        </w:rPr>
        <w:t>种来源</w:t>
      </w:r>
    </w:p>
    <w:p>
      <w:r>
        <w:t>（1）</w:t>
      </w:r>
      <w:r>
        <w:rPr>
          <w:rFonts w:hint="eastAsia"/>
        </w:rPr>
        <w:t>职位权力</w:t>
      </w:r>
      <w:r>
        <w:t>（Legitimate Power）</w:t>
      </w:r>
      <w:r>
        <w:rPr>
          <w:rFonts w:hint="eastAsia"/>
        </w:rPr>
        <w:t>。来源于管理者在组织中的职位和职权。在高级管理层对项目经理正式授权的基础上，项目经理让员工进行工作的权力。</w:t>
      </w:r>
    </w:p>
    <w:p>
      <w:r>
        <w:t>（2）</w:t>
      </w:r>
      <w:r>
        <w:rPr>
          <w:rFonts w:hint="eastAsia"/>
        </w:rPr>
        <w:t>惩罚权力</w:t>
      </w:r>
      <w:r>
        <w:t>（Coercive Power）</w:t>
      </w:r>
      <w:r>
        <w:rPr>
          <w:rFonts w:hint="eastAsia"/>
        </w:rPr>
        <w:t>。使用降职、扣薪、惩罚、批评、威胁等负面手段的能力。滥用惩罚权力会导致项目失败，应谨慎使用。</w:t>
      </w:r>
    </w:p>
    <w:p>
      <w:r>
        <w:t>（3）</w:t>
      </w:r>
      <w:r>
        <w:rPr>
          <w:rFonts w:hint="eastAsia"/>
        </w:rPr>
        <w:t>奖励权力</w:t>
      </w:r>
      <w:r>
        <w:t>（Reward Power）</w:t>
      </w:r>
      <w:r>
        <w:rPr>
          <w:rFonts w:hint="eastAsia"/>
        </w:rPr>
        <w:t>。给予下属奖励的能力。奖励包括加薪、升职、福利、休假、礼物、口头表扬、认可度、特殊的任务以及其他的奖励员工满意行为的手段。</w:t>
      </w:r>
    </w:p>
    <w:p>
      <w:r>
        <w:t>（4）</w:t>
      </w:r>
      <w:r>
        <w:rPr>
          <w:rFonts w:hint="eastAsia"/>
        </w:rPr>
        <w:t>专家权力</w:t>
      </w:r>
      <w:r>
        <w:t>（Expert Power）</w:t>
      </w:r>
      <w:r>
        <w:rPr>
          <w:rFonts w:hint="eastAsia"/>
        </w:rPr>
        <w:t>。来源于个人的专业技能。如果项目经理让员工感到他是某些领域的专业权威，那么员工就会在这些领域内遵从项目经理的意见。</w:t>
      </w:r>
    </w:p>
    <w:p>
      <w:r>
        <w:t>（5）</w:t>
      </w:r>
      <w:r>
        <w:rPr>
          <w:rFonts w:hint="eastAsia"/>
        </w:rPr>
        <w:t>参照权力</w:t>
      </w:r>
      <w:r>
        <w:t>（Referent Power）</w:t>
      </w:r>
      <w:r>
        <w:rPr>
          <w:rFonts w:hint="eastAsia"/>
        </w:rPr>
        <w:t>。由于成为别人学习和参照榜样所拥有的力量。</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2．</w:t>
      </w:r>
      <w:r>
        <w:rPr>
          <w:rFonts w:hint="eastAsia" w:ascii="思源黑体 CN Medium" w:hAnsi="思源黑体 CN Medium" w:eastAsia="思源黑体 CN Medium"/>
          <w:snapToGrid/>
          <w:color w:val="000000" w:themeColor="text1"/>
          <w:kern w:val="2"/>
          <w:sz w:val="24"/>
          <w14:textFill>
            <w14:solidFill>
              <w14:schemeClr w14:val="tx1"/>
            </w14:solidFill>
          </w14:textFill>
        </w:rPr>
        <w:t>团队建设的</w:t>
      </w:r>
      <w:r>
        <w:rPr>
          <w:rFonts w:ascii="思源黑体 CN Medium" w:hAnsi="思源黑体 CN Medium" w:eastAsia="思源黑体 CN Medium"/>
          <w:snapToGrid/>
          <w:color w:val="000000" w:themeColor="text1"/>
          <w:kern w:val="2"/>
          <w:sz w:val="24"/>
          <w14:textFill>
            <w14:solidFill>
              <w14:schemeClr w14:val="tx1"/>
            </w14:solidFill>
          </w14:textFill>
        </w:rPr>
        <w:t>5</w:t>
      </w:r>
      <w:r>
        <w:rPr>
          <w:rFonts w:hint="eastAsia" w:ascii="思源黑体 CN Medium" w:hAnsi="思源黑体 CN Medium" w:eastAsia="思源黑体 CN Medium"/>
          <w:snapToGrid/>
          <w:color w:val="000000" w:themeColor="text1"/>
          <w:kern w:val="2"/>
          <w:sz w:val="24"/>
          <w14:textFill>
            <w14:solidFill>
              <w14:schemeClr w14:val="tx1"/>
            </w14:solidFill>
          </w14:textFill>
        </w:rPr>
        <w:t>个阶段</w:t>
      </w:r>
    </w:p>
    <w:p>
      <w:r>
        <w:t>（1）</w:t>
      </w:r>
      <w:r>
        <w:rPr>
          <w:rFonts w:hint="eastAsia"/>
        </w:rPr>
        <w:t>形成阶段</w:t>
      </w:r>
      <w:r>
        <w:t>（Forming）</w:t>
      </w:r>
      <w:r>
        <w:rPr>
          <w:rFonts w:hint="eastAsia"/>
        </w:rPr>
        <w:t>。团队成员倾向于相互独立，不怎么开诚布公。</w:t>
      </w:r>
    </w:p>
    <w:p>
      <w:r>
        <w:t>（2）</w:t>
      </w:r>
      <w:r>
        <w:rPr>
          <w:rFonts w:hint="eastAsia"/>
        </w:rPr>
        <w:t>震荡阶段</w:t>
      </w:r>
      <w:r>
        <w:t>（Storming）</w:t>
      </w:r>
      <w:r>
        <w:rPr>
          <w:rFonts w:hint="eastAsia"/>
        </w:rPr>
        <w:t>。个体之间开始争执，互相指责，并且怀疑项目经理的能力。</w:t>
      </w:r>
    </w:p>
    <w:p>
      <w:r>
        <w:t>（3）</w:t>
      </w:r>
      <w:r>
        <w:rPr>
          <w:rFonts w:hint="eastAsia"/>
        </w:rPr>
        <w:t>规范阶段</w:t>
      </w:r>
      <w:r>
        <w:t>（Norming）</w:t>
      </w:r>
      <w:r>
        <w:rPr>
          <w:rFonts w:hint="eastAsia"/>
        </w:rPr>
        <w:t>。团队成员开始相互信任，项目经理能得到团队的认可。</w:t>
      </w:r>
    </w:p>
    <w:p>
      <w:r>
        <w:t>（4）</w:t>
      </w:r>
      <w:r>
        <w:rPr>
          <w:rFonts w:hint="eastAsia"/>
        </w:rPr>
        <w:t>发挥阶段</w:t>
      </w:r>
      <w:r>
        <w:t>（Performing）</w:t>
      </w:r>
      <w:r>
        <w:rPr>
          <w:rFonts w:hint="eastAsia"/>
        </w:rPr>
        <w:t>。团队成员之间相互依靠，平稳高效地解决问题。这时团队成员的集体荣誉感会非常强。</w:t>
      </w:r>
    </w:p>
    <w:p>
      <w:r>
        <w:t>（5）</w:t>
      </w:r>
      <w:r>
        <w:rPr>
          <w:rFonts w:hint="eastAsia"/>
        </w:rPr>
        <w:t>解散阶段</w:t>
      </w:r>
      <w:r>
        <w:t>（Adjoumning）</w:t>
      </w:r>
      <w:r>
        <w:rPr>
          <w:rFonts w:hint="eastAsia"/>
        </w:rPr>
        <w:t>。所有工作完成后，项目结束，团队解散。</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3．</w:t>
      </w:r>
      <w:r>
        <w:rPr>
          <w:rFonts w:hint="eastAsia" w:ascii="思源黑体 CN Medium" w:hAnsi="思源黑体 CN Medium" w:eastAsia="思源黑体 CN Medium"/>
          <w:snapToGrid/>
          <w:color w:val="000000" w:themeColor="text1"/>
          <w:kern w:val="2"/>
          <w:sz w:val="24"/>
          <w14:textFill>
            <w14:solidFill>
              <w14:schemeClr w14:val="tx1"/>
            </w14:solidFill>
          </w14:textFill>
        </w:rPr>
        <w:t>资源管理计划的内容</w:t>
      </w:r>
    </w:p>
    <w:p>
      <w:r>
        <w:rPr>
          <w:rFonts w:hint="eastAsia"/>
        </w:rPr>
        <w:t>（1）识别资源：用于识别和量化项目所需的团队和实物资源的方法。</w:t>
      </w:r>
    </w:p>
    <w:p>
      <w:r>
        <w:rPr>
          <w:rFonts w:hint="eastAsia"/>
        </w:rPr>
        <w:t>（2）获取资源：关于如何获取项目所需的团队和实物资源的指南。</w:t>
      </w:r>
    </w:p>
    <w:p>
      <w:r>
        <w:t>（</w:t>
      </w:r>
      <w:r>
        <w:rPr>
          <w:rFonts w:hint="eastAsia"/>
        </w:rPr>
        <w:t>3</w:t>
      </w:r>
      <w:r>
        <w:t>）</w:t>
      </w:r>
      <w:r>
        <w:rPr>
          <w:rFonts w:hint="eastAsia"/>
        </w:rPr>
        <w:t>角色与职责：①角色是指在项目中某人承担的职务或分配给某人的职务；②职权是指使用项目资源、做出决策、签字批准、验收可交付成果并影响他人开展项目工作的权力；③职责是指为完成项目活动，项目团队成员必须履行的职责和工作；④能力是指为完成项目活动，项目团队成员须具备的技能和才干。</w:t>
      </w:r>
    </w:p>
    <w:p>
      <w:r>
        <w:t>（</w:t>
      </w:r>
      <w:r>
        <w:rPr>
          <w:rFonts w:hint="eastAsia"/>
        </w:rPr>
        <w:t>4</w:t>
      </w:r>
      <w:r>
        <w:t>）</w:t>
      </w:r>
      <w:r>
        <w:rPr>
          <w:rFonts w:hint="eastAsia"/>
        </w:rPr>
        <w:t>项目组织图：以图形方式展示项目团队成员及其报告关系。</w:t>
      </w:r>
    </w:p>
    <w:p>
      <w:r>
        <w:t>（</w:t>
      </w:r>
      <w:r>
        <w:rPr>
          <w:rFonts w:hint="eastAsia"/>
        </w:rPr>
        <w:t>5</w:t>
      </w:r>
      <w:r>
        <w:t>）</w:t>
      </w:r>
      <w:r>
        <w:rPr>
          <w:rFonts w:hint="eastAsia"/>
        </w:rPr>
        <w:t>项目团队资源管理：关于如何定义、配备、管理和最终遣散项目团队资源的指南。</w:t>
      </w:r>
    </w:p>
    <w:p>
      <w:r>
        <w:t>（</w:t>
      </w:r>
      <w:r>
        <w:rPr>
          <w:rFonts w:hint="eastAsia"/>
        </w:rPr>
        <w:t>6</w:t>
      </w:r>
      <w:r>
        <w:t>）</w:t>
      </w:r>
      <w:r>
        <w:rPr>
          <w:rFonts w:hint="eastAsia"/>
        </w:rPr>
        <w:t>培训：针对项目成员的培训策略。</w:t>
      </w:r>
    </w:p>
    <w:p>
      <w:r>
        <w:t>（</w:t>
      </w:r>
      <w:r>
        <w:rPr>
          <w:rFonts w:hint="eastAsia"/>
        </w:rPr>
        <w:t>7</w:t>
      </w:r>
      <w:r>
        <w:t>）</w:t>
      </w:r>
      <w:r>
        <w:rPr>
          <w:rFonts w:hint="eastAsia"/>
        </w:rPr>
        <w:t>团队建设：建设项目团队的方法。</w:t>
      </w:r>
    </w:p>
    <w:p>
      <w:r>
        <w:t>（</w:t>
      </w:r>
      <w:r>
        <w:rPr>
          <w:rFonts w:hint="eastAsia"/>
        </w:rPr>
        <w:t>8</w:t>
      </w:r>
      <w:r>
        <w:t>）</w:t>
      </w:r>
      <w:r>
        <w:rPr>
          <w:rFonts w:hint="eastAsia"/>
        </w:rPr>
        <w:t>资源控制：依据需要确保实物资源充足可用，并为项目需求优化实物资源采购而采用的方法。</w:t>
      </w:r>
    </w:p>
    <w:p>
      <w:r>
        <w:t>（</w:t>
      </w:r>
      <w:r>
        <w:rPr>
          <w:rFonts w:hint="eastAsia"/>
        </w:rPr>
        <w:t>9</w:t>
      </w:r>
      <w:r>
        <w:t>）</w:t>
      </w:r>
      <w:r>
        <w:rPr>
          <w:rFonts w:hint="eastAsia"/>
        </w:rPr>
        <w:t>认可计划：将给予团队成员哪些认可和奖励，以及何时给予。</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4．</w:t>
      </w:r>
      <w:r>
        <w:rPr>
          <w:rFonts w:hint="eastAsia" w:ascii="思源黑体 CN Medium" w:hAnsi="思源黑体 CN Medium" w:eastAsia="思源黑体 CN Medium"/>
          <w:snapToGrid/>
          <w:color w:val="000000" w:themeColor="text1"/>
          <w:kern w:val="2"/>
          <w:sz w:val="24"/>
          <w14:textFill>
            <w14:solidFill>
              <w14:schemeClr w14:val="tx1"/>
            </w14:solidFill>
          </w14:textFill>
        </w:rPr>
        <w:t>控制资源过程关注的内容</w:t>
      </w:r>
    </w:p>
    <w:p>
      <w:r>
        <w:rPr>
          <w:rFonts w:hint="eastAsia"/>
        </w:rPr>
        <w:t>（1）监督资源支出；</w:t>
      </w:r>
    </w:p>
    <w:p>
      <w:r>
        <w:rPr>
          <w:rFonts w:hint="eastAsia"/>
        </w:rPr>
        <w:t>（2）及时识别和处理资源缺乏</w:t>
      </w:r>
      <w:r>
        <w:t>/</w:t>
      </w:r>
      <w:r>
        <w:rPr>
          <w:rFonts w:hint="eastAsia"/>
        </w:rPr>
        <w:t>剩余情况；</w:t>
      </w:r>
    </w:p>
    <w:p>
      <w:r>
        <w:rPr>
          <w:rFonts w:hint="eastAsia"/>
        </w:rPr>
        <w:t>（3）确保根据计划和项目需求使用并释放资源；</w:t>
      </w:r>
    </w:p>
    <w:p>
      <w:r>
        <w:rPr>
          <w:rFonts w:hint="eastAsia"/>
        </w:rPr>
        <w:t>（4）出现资源相关问题时通知相应干系人；</w:t>
      </w:r>
    </w:p>
    <w:p>
      <w:r>
        <w:rPr>
          <w:rFonts w:hint="eastAsia"/>
        </w:rPr>
        <w:t>（5）影响可以导致资源使用变更的因素；</w:t>
      </w:r>
    </w:p>
    <w:p>
      <w:r>
        <w:rPr>
          <w:rFonts w:hint="eastAsia"/>
        </w:rPr>
        <w:t>（6）在变更实际发生时对其进行管理等。</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5．影响冲突解决方法的因素</w:t>
      </w:r>
    </w:p>
    <w:p>
      <w:r>
        <w:t>（1）冲突的重要性与激烈程度；</w:t>
      </w:r>
    </w:p>
    <w:p>
      <w:r>
        <w:t>（2）解决冲突的紧迫性；</w:t>
      </w:r>
    </w:p>
    <w:p>
      <w:r>
        <w:t>（3）涉及冲突的人员的相对权力；</w:t>
      </w:r>
    </w:p>
    <w:p>
      <w:r>
        <w:t>（4）维持良好关系的重要性；</w:t>
      </w:r>
    </w:p>
    <w:p>
      <w:r>
        <w:t>（5）永久或暂时解决冲突的动机等。</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6．5</w:t>
      </w:r>
      <w:r>
        <w:rPr>
          <w:rFonts w:hint="eastAsia" w:ascii="思源黑体 CN Medium" w:hAnsi="思源黑体 CN Medium" w:eastAsia="思源黑体 CN Medium"/>
          <w:snapToGrid/>
          <w:color w:val="000000" w:themeColor="text1"/>
          <w:kern w:val="2"/>
          <w:sz w:val="24"/>
          <w14:textFill>
            <w14:solidFill>
              <w14:schemeClr w14:val="tx1"/>
            </w14:solidFill>
          </w14:textFill>
        </w:rPr>
        <w:t>种常用的冲突解决方法</w:t>
      </w:r>
    </w:p>
    <w:p>
      <w:r>
        <w:rPr>
          <w:rFonts w:hint="eastAsia"/>
        </w:rPr>
        <w:t>（1）撤退</w:t>
      </w:r>
      <w:r>
        <w:t>/</w:t>
      </w:r>
      <w:r>
        <w:rPr>
          <w:rFonts w:hint="eastAsia"/>
        </w:rPr>
        <w:t>回避：从实际或潜在冲突中退出，将问题推迟到准备充分的时候，或者将问题推给其他人员解决。</w:t>
      </w:r>
    </w:p>
    <w:p>
      <w:r>
        <w:t>（</w:t>
      </w:r>
      <w:r>
        <w:rPr>
          <w:rFonts w:hint="eastAsia"/>
        </w:rPr>
        <w:t>2</w:t>
      </w:r>
      <w:r>
        <w:t>）</w:t>
      </w:r>
      <w:r>
        <w:rPr>
          <w:rFonts w:hint="eastAsia"/>
        </w:rPr>
        <w:t>缓和</w:t>
      </w:r>
      <w:r>
        <w:t>/</w:t>
      </w:r>
      <w:r>
        <w:rPr>
          <w:rFonts w:hint="eastAsia"/>
        </w:rPr>
        <w:t>包容：强调一致而非差异；为维持和谐与关系而退让一步，考虑其他方的需要。</w:t>
      </w:r>
    </w:p>
    <w:p>
      <w:r>
        <w:t>（</w:t>
      </w:r>
      <w:r>
        <w:rPr>
          <w:rFonts w:hint="eastAsia"/>
        </w:rPr>
        <w:t>3</w:t>
      </w:r>
      <w:r>
        <w:t>）</w:t>
      </w:r>
      <w:r>
        <w:rPr>
          <w:rFonts w:hint="eastAsia"/>
        </w:rPr>
        <w:t>妥协</w:t>
      </w:r>
      <w:r>
        <w:t>/</w:t>
      </w:r>
      <w:r>
        <w:rPr>
          <w:rFonts w:hint="eastAsia"/>
        </w:rPr>
        <w:t>调解：为了暂时或部分解决冲突，寻找能让各方都在一定程度上满意的方案，但这种方法有时会导致“双输”局面。</w:t>
      </w:r>
    </w:p>
    <w:p>
      <w:r>
        <w:t>（</w:t>
      </w:r>
      <w:r>
        <w:rPr>
          <w:rFonts w:hint="eastAsia"/>
        </w:rPr>
        <w:t>4</w:t>
      </w:r>
      <w:r>
        <w:t>）</w:t>
      </w:r>
      <w:r>
        <w:rPr>
          <w:rFonts w:hint="eastAsia"/>
        </w:rPr>
        <w:t>强迫</w:t>
      </w:r>
      <w:r>
        <w:t>/</w:t>
      </w:r>
      <w:r>
        <w:rPr>
          <w:rFonts w:hint="eastAsia"/>
        </w:rPr>
        <w:t>命令：以牺牲其他方为代价，推行某一方的观点；只提供赢</w:t>
      </w:r>
      <w:r>
        <w:t>-</w:t>
      </w:r>
      <w:r>
        <w:rPr>
          <w:rFonts w:hint="eastAsia"/>
        </w:rPr>
        <w:t>输方案。通常是利用权力来强行解决紧急问题，这种方法通常会导致“赢</w:t>
      </w:r>
      <w:r>
        <w:t>-</w:t>
      </w:r>
      <w:r>
        <w:rPr>
          <w:rFonts w:hint="eastAsia"/>
        </w:rPr>
        <w:t>输”局面。</w:t>
      </w:r>
    </w:p>
    <w:p>
      <w:r>
        <w:t>（</w:t>
      </w:r>
      <w:r>
        <w:rPr>
          <w:rFonts w:hint="eastAsia"/>
        </w:rPr>
        <w:t>5</w:t>
      </w:r>
      <w:r>
        <w:t>）</w:t>
      </w:r>
      <w:r>
        <w:rPr>
          <w:rFonts w:hint="eastAsia"/>
        </w:rPr>
        <w:t>合作</w:t>
      </w:r>
      <w:r>
        <w:t>/</w:t>
      </w:r>
      <w:r>
        <w:rPr>
          <w:rFonts w:hint="eastAsia"/>
        </w:rPr>
        <w:t>解决问题：综合考虑不同的观点和意见，采用合作的态度和开放式对话引导各方达成共识和承诺，这种方法可以带来双赢局面。</w:t>
      </w:r>
    </w:p>
    <w:p>
      <w:pPr>
        <w:pStyle w:val="4"/>
        <w:numPr>
          <w:ilvl w:val="0"/>
          <w:numId w:val="1"/>
        </w:numPr>
        <w:kinsoku/>
        <w:autoSpaceDE/>
        <w:autoSpaceDN/>
        <w:spacing w:before="0" w:after="0" w:line="240" w:lineRule="auto"/>
        <w:ind w:left="0" w:firstLine="0"/>
        <w:textAlignment w:val="auto"/>
        <w:rPr>
          <w:rFonts w:ascii="思源黑体 CN Medium" w:hAnsi="思源黑体 CN Medium" w:eastAsia="思源黑体 CN Medium" w:cstheme="minorBidi"/>
          <w:snapToGrid/>
          <w:color w:val="000000" w:themeColor="text1"/>
          <w:kern w:val="2"/>
          <w14:textFill>
            <w14:solidFill>
              <w14:schemeClr w14:val="tx1"/>
            </w14:solidFill>
          </w14:textFill>
        </w:rPr>
      </w:pPr>
      <w:r>
        <w:rPr>
          <w:rFonts w:ascii="思源黑体 CN Medium" w:hAnsi="思源黑体 CN Medium" w:eastAsia="思源黑体 CN Medium" w:cstheme="minorBidi"/>
          <w:snapToGrid/>
          <w:color w:val="000000" w:themeColor="text1"/>
          <w:kern w:val="2"/>
          <w14:textFill>
            <w14:solidFill>
              <w14:schemeClr w14:val="tx1"/>
            </w14:solidFill>
          </w14:textFill>
        </w:rPr>
        <w:t>项目</w:t>
      </w:r>
      <w:r>
        <w:rPr>
          <w:rFonts w:hint="eastAsia" w:ascii="思源黑体 CN Medium" w:hAnsi="思源黑体 CN Medium" w:eastAsia="思源黑体 CN Medium" w:cstheme="minorBidi"/>
          <w:snapToGrid/>
          <w:color w:val="000000" w:themeColor="text1"/>
          <w:kern w:val="2"/>
          <w14:textFill>
            <w14:solidFill>
              <w14:schemeClr w14:val="tx1"/>
            </w14:solidFill>
          </w14:textFill>
        </w:rPr>
        <w:t>沟通</w:t>
      </w:r>
      <w:r>
        <w:rPr>
          <w:rFonts w:ascii="思源黑体 CN Medium" w:hAnsi="思源黑体 CN Medium" w:eastAsia="思源黑体 CN Medium" w:cstheme="minorBidi"/>
          <w:snapToGrid/>
          <w:color w:val="000000" w:themeColor="text1"/>
          <w:kern w:val="2"/>
          <w14:textFill>
            <w14:solidFill>
              <w14:schemeClr w14:val="tx1"/>
            </w14:solidFill>
          </w14:textFill>
        </w:rPr>
        <w:t>管理</w:t>
      </w:r>
    </w:p>
    <w:p>
      <w:r>
        <w:t>定义：是</w:t>
      </w:r>
      <w:r>
        <w:rPr>
          <w:rFonts w:hint="eastAsia"/>
        </w:rPr>
        <w:t>确保及时、正确地产生、收集、分发、存储和最终处理项目信息所需的过程。</w:t>
      </w:r>
    </w:p>
    <w:p>
      <w:r>
        <w:rPr>
          <w:rFonts w:hint="eastAsia"/>
        </w:rPr>
        <w:t>作用</w:t>
      </w:r>
      <w:r>
        <w:t>：</w:t>
      </w:r>
      <w:r>
        <w:rPr>
          <w:rFonts w:hint="eastAsia"/>
        </w:rPr>
        <w:t>①制定策略，确保沟通对干系人行之有效；②执行必要活动，以落实沟通策略。</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hint="eastAsia" w:ascii="思源黑体 CN Medium" w:hAnsi="思源黑体 CN Medium" w:eastAsia="思源黑体 CN Medium"/>
          <w:snapToGrid/>
          <w:color w:val="000000" w:themeColor="text1"/>
          <w:kern w:val="2"/>
          <w:sz w:val="24"/>
          <w14:textFill>
            <w14:solidFill>
              <w14:schemeClr w14:val="tx1"/>
            </w14:solidFill>
          </w14:textFill>
        </w:rPr>
        <w:t>1</w:t>
      </w:r>
      <w:r>
        <w:rPr>
          <w:rFonts w:ascii="思源黑体 CN Medium" w:hAnsi="思源黑体 CN Medium" w:eastAsia="思源黑体 CN Medium"/>
          <w:snapToGrid/>
          <w:color w:val="000000" w:themeColor="text1"/>
          <w:kern w:val="2"/>
          <w:sz w:val="24"/>
          <w14:textFill>
            <w14:solidFill>
              <w14:schemeClr w14:val="tx1"/>
            </w14:solidFill>
          </w14:textFill>
        </w:rPr>
        <w:t>．</w:t>
      </w:r>
      <w:r>
        <w:rPr>
          <w:rFonts w:hint="eastAsia" w:ascii="思源黑体 CN Medium" w:hAnsi="思源黑体 CN Medium" w:eastAsia="思源黑体 CN Medium"/>
          <w:snapToGrid/>
          <w:color w:val="000000" w:themeColor="text1"/>
          <w:kern w:val="2"/>
          <w:sz w:val="24"/>
          <w14:textFill>
            <w14:solidFill>
              <w14:schemeClr w14:val="tx1"/>
            </w14:solidFill>
          </w14:textFill>
        </w:rPr>
        <w:t>书面沟通的</w:t>
      </w:r>
      <w:r>
        <w:rPr>
          <w:rFonts w:ascii="思源黑体 CN Medium" w:hAnsi="思源黑体 CN Medium" w:eastAsia="思源黑体 CN Medium"/>
          <w:snapToGrid/>
          <w:color w:val="000000" w:themeColor="text1"/>
          <w:kern w:val="2"/>
          <w:sz w:val="24"/>
          <w14:textFill>
            <w14:solidFill>
              <w14:schemeClr w14:val="tx1"/>
            </w14:solidFill>
          </w14:textFill>
        </w:rPr>
        <w:t>5C</w:t>
      </w:r>
      <w:r>
        <w:rPr>
          <w:rFonts w:hint="eastAsia" w:ascii="思源黑体 CN Medium" w:hAnsi="思源黑体 CN Medium" w:eastAsia="思源黑体 CN Medium"/>
          <w:snapToGrid/>
          <w:color w:val="000000" w:themeColor="text1"/>
          <w:kern w:val="2"/>
          <w:sz w:val="24"/>
          <w14:textFill>
            <w14:solidFill>
              <w14:schemeClr w14:val="tx1"/>
            </w14:solidFill>
          </w14:textFill>
        </w:rPr>
        <w:t>原则</w:t>
      </w:r>
    </w:p>
    <w:p>
      <w:r>
        <w:rPr>
          <w:rFonts w:hint="eastAsia"/>
        </w:rPr>
        <w:t>（1）正确的语法和拼写</w:t>
      </w:r>
      <w:r>
        <w:t>（Correctness）:</w:t>
      </w:r>
      <w:r>
        <w:rPr>
          <w:rFonts w:hint="eastAsia"/>
        </w:rPr>
        <w:t>语法不当或拼写错误会分散注意力，甚至可能扭曲信息含义，降低可信度。</w:t>
      </w:r>
    </w:p>
    <w:p>
      <w:r>
        <w:rPr>
          <w:rFonts w:hint="eastAsia"/>
        </w:rPr>
        <w:t>（2）简洁的表述</w:t>
      </w:r>
      <w:r>
        <w:t>（Concise）:</w:t>
      </w:r>
      <w:r>
        <w:rPr>
          <w:rFonts w:hint="eastAsia"/>
        </w:rPr>
        <w:t>简洁且精心组织的信息能降低误解信息意图的可能性。</w:t>
      </w:r>
    </w:p>
    <w:p>
      <w:r>
        <w:t>（3）</w:t>
      </w:r>
      <w:r>
        <w:rPr>
          <w:rFonts w:hint="eastAsia"/>
        </w:rPr>
        <w:t>清晰的目的和表述</w:t>
      </w:r>
      <w:r>
        <w:t>（Clarity）:</w:t>
      </w:r>
      <w:r>
        <w:rPr>
          <w:rFonts w:hint="eastAsia"/>
        </w:rPr>
        <w:t>确保在信息中包含能满足受众需求与激发其兴趣的内容。</w:t>
      </w:r>
    </w:p>
    <w:p>
      <w:r>
        <w:t>（</w:t>
      </w:r>
      <w:r>
        <w:rPr>
          <w:rFonts w:hint="eastAsia"/>
        </w:rPr>
        <w:t>4</w:t>
      </w:r>
      <w:r>
        <w:t>）</w:t>
      </w:r>
      <w:r>
        <w:rPr>
          <w:rFonts w:hint="eastAsia"/>
        </w:rPr>
        <w:t>连贯的思维逻辑</w:t>
      </w:r>
      <w:r>
        <w:t>（Coherent）:</w:t>
      </w:r>
      <w:r>
        <w:rPr>
          <w:rFonts w:hint="eastAsia"/>
        </w:rPr>
        <w:t>写作思路连贯，在整个书面文件中使用诸如“引言”和“小结”的小标题。</w:t>
      </w:r>
    </w:p>
    <w:p>
      <w:r>
        <w:t>（</w:t>
      </w:r>
      <w:r>
        <w:rPr>
          <w:rFonts w:hint="eastAsia"/>
        </w:rPr>
        <w:t>5</w:t>
      </w:r>
      <w:r>
        <w:t>）</w:t>
      </w:r>
      <w:r>
        <w:rPr>
          <w:rFonts w:hint="eastAsia"/>
        </w:rPr>
        <w:t>善用控制语句和承接</w:t>
      </w:r>
      <w:r>
        <w:t>（Controlling）:</w:t>
      </w:r>
      <w:r>
        <w:rPr>
          <w:rFonts w:hint="eastAsia"/>
        </w:rPr>
        <w:t>可能需要使用图表或小结来控制语句和思路的承接。</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2．</w:t>
      </w:r>
      <w:r>
        <w:rPr>
          <w:rFonts w:hint="eastAsia" w:ascii="思源黑体 CN Medium" w:hAnsi="思源黑体 CN Medium" w:eastAsia="思源黑体 CN Medium"/>
          <w:snapToGrid/>
          <w:color w:val="000000" w:themeColor="text1"/>
          <w:kern w:val="2"/>
          <w:sz w:val="24"/>
          <w14:textFill>
            <w14:solidFill>
              <w14:schemeClr w14:val="tx1"/>
            </w14:solidFill>
          </w14:textFill>
        </w:rPr>
        <w:t>规划沟通管理</w:t>
      </w:r>
      <w:r>
        <w:rPr>
          <w:rFonts w:ascii="思源黑体 CN Medium" w:hAnsi="思源黑体 CN Medium" w:eastAsia="思源黑体 CN Medium"/>
          <w:snapToGrid/>
          <w:color w:val="000000" w:themeColor="text1"/>
          <w:kern w:val="2"/>
          <w:sz w:val="24"/>
          <w14:textFill>
            <w14:solidFill>
              <w14:schemeClr w14:val="tx1"/>
            </w14:solidFill>
          </w14:textFill>
        </w:rPr>
        <w:t>过程的主要作用</w:t>
      </w:r>
    </w:p>
    <w:p>
      <w:r>
        <w:t>（1）及时向干系人提供相关信息；</w:t>
      </w:r>
    </w:p>
    <w:p>
      <w:r>
        <w:t>（2）引导干系人有效参与项目；</w:t>
      </w:r>
    </w:p>
    <w:p>
      <w:r>
        <w:t>（3）编制书面沟通计划。</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3．</w:t>
      </w:r>
      <w:r>
        <w:rPr>
          <w:rFonts w:hint="eastAsia" w:ascii="思源黑体 CN Medium" w:hAnsi="思源黑体 CN Medium" w:eastAsia="思源黑体 CN Medium"/>
          <w:snapToGrid/>
          <w:color w:val="000000" w:themeColor="text1"/>
          <w:kern w:val="2"/>
          <w:sz w:val="24"/>
          <w14:textFill>
            <w14:solidFill>
              <w14:schemeClr w14:val="tx1"/>
            </w14:solidFill>
          </w14:textFill>
        </w:rPr>
        <w:t>沟通方法主要包括</w:t>
      </w:r>
    </w:p>
    <w:p>
      <w:r>
        <w:t>（1）</w:t>
      </w:r>
      <w:r>
        <w:rPr>
          <w:rFonts w:hint="eastAsia"/>
        </w:rPr>
        <w:t>互动沟通。在两方或多方之间进行的实时多向信息交换。</w:t>
      </w:r>
    </w:p>
    <w:p>
      <w:r>
        <w:t>（2）</w:t>
      </w:r>
      <w:r>
        <w:rPr>
          <w:rFonts w:hint="eastAsia"/>
        </w:rPr>
        <w:t>推式沟通。向需要接收信息的特定接收方发送或发布信息。</w:t>
      </w:r>
    </w:p>
    <w:p>
      <w:r>
        <w:t>（3）</w:t>
      </w:r>
      <w:r>
        <w:rPr>
          <w:rFonts w:hint="eastAsia"/>
        </w:rPr>
        <w:t>拉式沟通。适用于大量复杂信息或大量信息受众的情况。</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4．</w:t>
      </w:r>
      <w:r>
        <w:rPr>
          <w:rFonts w:hint="eastAsia" w:ascii="思源黑体 CN Medium" w:hAnsi="思源黑体 CN Medium" w:eastAsia="思源黑体 CN Medium"/>
          <w:snapToGrid/>
          <w:color w:val="000000" w:themeColor="text1"/>
          <w:kern w:val="2"/>
          <w:sz w:val="24"/>
          <w14:textFill>
            <w14:solidFill>
              <w14:schemeClr w14:val="tx1"/>
            </w14:solidFill>
          </w14:textFill>
        </w:rPr>
        <w:t>沟通管理计划主要包括：</w:t>
      </w:r>
    </w:p>
    <w:p>
      <w:r>
        <w:rPr>
          <w:rFonts w:hint="eastAsia"/>
        </w:rPr>
        <w:t>（1）干系人的沟通需求；</w:t>
      </w:r>
    </w:p>
    <w:p>
      <w:r>
        <w:rPr>
          <w:rFonts w:hint="eastAsia"/>
        </w:rPr>
        <w:t>（2）需沟通的信息，包括语言、形式、内容和详细程度；</w:t>
      </w:r>
    </w:p>
    <w:p>
      <w:r>
        <w:rPr>
          <w:rFonts w:hint="eastAsia"/>
        </w:rPr>
        <w:t>（3）上报步骤；</w:t>
      </w:r>
    </w:p>
    <w:p>
      <w:r>
        <w:rPr>
          <w:rFonts w:hint="eastAsia"/>
        </w:rPr>
        <w:t>（4）发布信息的原因；</w:t>
      </w:r>
    </w:p>
    <w:p>
      <w:r>
        <w:rPr>
          <w:rFonts w:hint="eastAsia"/>
        </w:rPr>
        <w:t>（5）发布所需信息、确认已收到或作出回应</w:t>
      </w:r>
      <w:r>
        <w:t>（</w:t>
      </w:r>
      <w:r>
        <w:rPr>
          <w:rFonts w:hint="eastAsia"/>
        </w:rPr>
        <w:t>若适用</w:t>
      </w:r>
      <w:r>
        <w:t>）</w:t>
      </w:r>
      <w:r>
        <w:rPr>
          <w:rFonts w:hint="eastAsia"/>
        </w:rPr>
        <w:t>的时限和频率；</w:t>
      </w:r>
    </w:p>
    <w:p>
      <w:r>
        <w:rPr>
          <w:rFonts w:hint="eastAsia"/>
        </w:rPr>
        <w:t>（6）负责沟通相关信息的人员；</w:t>
      </w:r>
    </w:p>
    <w:p>
      <w:r>
        <w:rPr>
          <w:rFonts w:hint="eastAsia"/>
        </w:rPr>
        <w:t>（7）负责授权保密信息发布的人员；</w:t>
      </w:r>
    </w:p>
    <w:p>
      <w:r>
        <w:rPr>
          <w:rFonts w:hint="eastAsia"/>
        </w:rPr>
        <w:t>（8）接收信息的人员或群体，包括他们的需要、需求和期望；</w:t>
      </w:r>
    </w:p>
    <w:p>
      <w:r>
        <w:rPr>
          <w:rFonts w:hint="eastAsia"/>
        </w:rPr>
        <w:t>（9）用于传递信息的方法或技术，如备忘录、电子邮件、新闻稿，或社交媒体；</w:t>
      </w:r>
    </w:p>
    <w:p>
      <w:r>
        <w:rPr>
          <w:rFonts w:hint="eastAsia"/>
        </w:rPr>
        <w:t>（1</w:t>
      </w:r>
      <w:r>
        <w:t>0</w:t>
      </w:r>
      <w:r>
        <w:rPr>
          <w:rFonts w:hint="eastAsia"/>
        </w:rPr>
        <w:t>）为沟通活动分配的资源，包括时间和预算；</w:t>
      </w:r>
    </w:p>
    <w:p>
      <w:r>
        <w:t>（</w:t>
      </w:r>
      <w:r>
        <w:rPr>
          <w:rFonts w:hint="eastAsia"/>
        </w:rPr>
        <w:t>1</w:t>
      </w:r>
      <w:r>
        <w:t>1）</w:t>
      </w:r>
      <w:r>
        <w:rPr>
          <w:rFonts w:hint="eastAsia"/>
        </w:rPr>
        <w:t>随着项目进展</w:t>
      </w:r>
      <w:r>
        <w:t>（</w:t>
      </w:r>
      <w:r>
        <w:rPr>
          <w:rFonts w:hint="eastAsia"/>
        </w:rPr>
        <w:t>如项目不同阶段干系人社区的变化</w:t>
      </w:r>
      <w:r>
        <w:t>）</w:t>
      </w:r>
      <w:r>
        <w:rPr>
          <w:rFonts w:hint="eastAsia"/>
        </w:rPr>
        <w:t>而更新与优化沟通管理计划的方法；</w:t>
      </w:r>
    </w:p>
    <w:p>
      <w:r>
        <w:t>（</w:t>
      </w:r>
      <w:r>
        <w:rPr>
          <w:rFonts w:hint="eastAsia"/>
        </w:rPr>
        <w:t>1</w:t>
      </w:r>
      <w:r>
        <w:t>2）</w:t>
      </w:r>
      <w:r>
        <w:rPr>
          <w:rFonts w:hint="eastAsia"/>
        </w:rPr>
        <w:t>通用术语表；</w:t>
      </w:r>
    </w:p>
    <w:p>
      <w:r>
        <w:t>（</w:t>
      </w:r>
      <w:r>
        <w:rPr>
          <w:rFonts w:hint="eastAsia"/>
        </w:rPr>
        <w:t>1</w:t>
      </w:r>
      <w:r>
        <w:t>3）</w:t>
      </w:r>
      <w:r>
        <w:rPr>
          <w:rFonts w:hint="eastAsia"/>
        </w:rPr>
        <w:t>项目信息流向图、工作流程</w:t>
      </w:r>
      <w:r>
        <w:t>（</w:t>
      </w:r>
      <w:r>
        <w:rPr>
          <w:rFonts w:hint="eastAsia"/>
        </w:rPr>
        <w:t>可能包含审批程序</w:t>
      </w:r>
      <w:r>
        <w:t>）</w:t>
      </w:r>
      <w:r>
        <w:rPr>
          <w:rFonts w:hint="eastAsia"/>
        </w:rPr>
        <w:t>、报告清单和会议计划等；</w:t>
      </w:r>
    </w:p>
    <w:p>
      <w:r>
        <w:t>（</w:t>
      </w:r>
      <w:r>
        <w:rPr>
          <w:rFonts w:hint="eastAsia"/>
        </w:rPr>
        <w:t>1</w:t>
      </w:r>
      <w:r>
        <w:t>4）</w:t>
      </w:r>
      <w:r>
        <w:rPr>
          <w:rFonts w:hint="eastAsia"/>
        </w:rPr>
        <w:t>来自法律法规、技术、组织政策等的制约因素等。</w:t>
      </w:r>
    </w:p>
    <w:p>
      <w:pPr>
        <w:pStyle w:val="4"/>
        <w:numPr>
          <w:ilvl w:val="0"/>
          <w:numId w:val="1"/>
        </w:numPr>
        <w:kinsoku/>
        <w:autoSpaceDE/>
        <w:autoSpaceDN/>
        <w:spacing w:before="0" w:after="0" w:line="240" w:lineRule="auto"/>
        <w:ind w:left="0" w:firstLine="0"/>
        <w:textAlignment w:val="auto"/>
        <w:rPr>
          <w:rFonts w:ascii="思源黑体 CN Medium" w:hAnsi="思源黑体 CN Medium" w:eastAsia="思源黑体 CN Medium" w:cstheme="minorBidi"/>
          <w:snapToGrid/>
          <w:color w:val="000000" w:themeColor="text1"/>
          <w:kern w:val="2"/>
          <w14:textFill>
            <w14:solidFill>
              <w14:schemeClr w14:val="tx1"/>
            </w14:solidFill>
          </w14:textFill>
        </w:rPr>
      </w:pPr>
      <w:r>
        <w:rPr>
          <w:rFonts w:ascii="思源黑体 CN Medium" w:hAnsi="思源黑体 CN Medium" w:eastAsia="思源黑体 CN Medium" w:cstheme="minorBidi"/>
          <w:snapToGrid/>
          <w:color w:val="000000" w:themeColor="text1"/>
          <w:kern w:val="2"/>
          <w14:textFill>
            <w14:solidFill>
              <w14:schemeClr w14:val="tx1"/>
            </w14:solidFill>
          </w14:textFill>
        </w:rPr>
        <w:t>项目</w:t>
      </w:r>
      <w:r>
        <w:rPr>
          <w:rFonts w:hint="eastAsia" w:ascii="思源黑体 CN Medium" w:hAnsi="思源黑体 CN Medium" w:eastAsia="思源黑体 CN Medium" w:cstheme="minorBidi"/>
          <w:snapToGrid/>
          <w:color w:val="000000" w:themeColor="text1"/>
          <w:kern w:val="2"/>
          <w14:textFill>
            <w14:solidFill>
              <w14:schemeClr w14:val="tx1"/>
            </w14:solidFill>
          </w14:textFill>
        </w:rPr>
        <w:t>风险</w:t>
      </w:r>
      <w:r>
        <w:rPr>
          <w:rFonts w:ascii="思源黑体 CN Medium" w:hAnsi="思源黑体 CN Medium" w:eastAsia="思源黑体 CN Medium" w:cstheme="minorBidi"/>
          <w:snapToGrid/>
          <w:color w:val="000000" w:themeColor="text1"/>
          <w:kern w:val="2"/>
          <w14:textFill>
            <w14:solidFill>
              <w14:schemeClr w14:val="tx1"/>
            </w14:solidFill>
          </w14:textFill>
        </w:rPr>
        <w:t>管理</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hint="eastAsia" w:ascii="思源黑体 CN Medium" w:hAnsi="思源黑体 CN Medium" w:eastAsia="思源黑体 CN Medium"/>
          <w:snapToGrid/>
          <w:color w:val="000000" w:themeColor="text1"/>
          <w:kern w:val="2"/>
          <w:sz w:val="24"/>
          <w14:textFill>
            <w14:solidFill>
              <w14:schemeClr w14:val="tx1"/>
            </w14:solidFill>
          </w14:textFill>
        </w:rPr>
        <w:t>1</w:t>
      </w:r>
      <w:r>
        <w:rPr>
          <w:rFonts w:ascii="思源黑体 CN Medium" w:hAnsi="思源黑体 CN Medium" w:eastAsia="思源黑体 CN Medium"/>
          <w:snapToGrid/>
          <w:color w:val="000000" w:themeColor="text1"/>
          <w:kern w:val="2"/>
          <w:sz w:val="24"/>
          <w14:textFill>
            <w14:solidFill>
              <w14:schemeClr w14:val="tx1"/>
            </w14:solidFill>
          </w14:textFill>
        </w:rPr>
        <w:t>．风险登记册的内容主要包括</w:t>
      </w:r>
    </w:p>
    <w:p>
      <w:r>
        <w:t>（</w:t>
      </w:r>
      <w:r>
        <w:rPr>
          <w:rFonts w:hint="eastAsia"/>
        </w:rPr>
        <w:t>1</w:t>
      </w:r>
      <w:r>
        <w:t>）已识别风险的清单</w:t>
      </w:r>
      <w:r>
        <w:rPr>
          <w:rFonts w:hint="eastAsia"/>
        </w:rPr>
        <w:t>：</w:t>
      </w:r>
      <w:r>
        <w:t>每个项目风险都被赋予一个独特的标识号。</w:t>
      </w:r>
    </w:p>
    <w:p>
      <w:r>
        <w:t>（</w:t>
      </w:r>
      <w:r>
        <w:rPr>
          <w:rFonts w:hint="eastAsia"/>
        </w:rPr>
        <w:t>2</w:t>
      </w:r>
      <w:r>
        <w:t>）潜在风险责任人：如果已在识别风险过程中识别出潜在的风险责任人，就要把该责任人记录到风险登记册中。</w:t>
      </w:r>
    </w:p>
    <w:p>
      <w:r>
        <w:t>（</w:t>
      </w:r>
      <w:r>
        <w:rPr>
          <w:rFonts w:hint="eastAsia"/>
        </w:rPr>
        <w:t>3</w:t>
      </w:r>
      <w:r>
        <w:t>）潜在风险应对措施清单：如果已在识别风险过程中识别出某种潜在的风险应对措施，就要把它记录到风险登记册中。</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2．</w:t>
      </w:r>
      <w:r>
        <w:rPr>
          <w:rFonts w:hint="eastAsia" w:ascii="思源黑体 CN Medium" w:hAnsi="思源黑体 CN Medium" w:eastAsia="思源黑体 CN Medium"/>
          <w:snapToGrid/>
          <w:color w:val="000000" w:themeColor="text1"/>
          <w:kern w:val="2"/>
          <w:sz w:val="24"/>
          <w14:textFill>
            <w14:solidFill>
              <w14:schemeClr w14:val="tx1"/>
            </w14:solidFill>
          </w14:textFill>
        </w:rPr>
        <w:t>针对威胁，可以考虑如下</w:t>
      </w:r>
      <w:r>
        <w:rPr>
          <w:rFonts w:ascii="思源黑体 CN Medium" w:hAnsi="思源黑体 CN Medium" w:eastAsia="思源黑体 CN Medium"/>
          <w:snapToGrid/>
          <w:color w:val="000000" w:themeColor="text1"/>
          <w:kern w:val="2"/>
          <w:sz w:val="24"/>
          <w14:textFill>
            <w14:solidFill>
              <w14:schemeClr w14:val="tx1"/>
            </w14:solidFill>
          </w14:textFill>
        </w:rPr>
        <w:t>5</w:t>
      </w:r>
      <w:r>
        <w:rPr>
          <w:rFonts w:hint="eastAsia" w:ascii="思源黑体 CN Medium" w:hAnsi="思源黑体 CN Medium" w:eastAsia="思源黑体 CN Medium"/>
          <w:snapToGrid/>
          <w:color w:val="000000" w:themeColor="text1"/>
          <w:kern w:val="2"/>
          <w:sz w:val="24"/>
          <w14:textFill>
            <w14:solidFill>
              <w14:schemeClr w14:val="tx1"/>
            </w14:solidFill>
          </w14:textFill>
        </w:rPr>
        <w:t>种备选的应对策略</w:t>
      </w:r>
    </w:p>
    <w:p>
      <w:r>
        <w:t>（1）</w:t>
      </w:r>
      <w:r>
        <w:rPr>
          <w:rFonts w:hint="eastAsia"/>
        </w:rPr>
        <w:t>上报。如果项目团队或项目发起人认为某威胁不在项目范围内，或提议的应对措施超出了项目经理的权限，就应该采用上报策略。</w:t>
      </w:r>
    </w:p>
    <w:p>
      <w:r>
        <w:t>（2）</w:t>
      </w:r>
      <w:r>
        <w:rPr>
          <w:rFonts w:hint="eastAsia"/>
        </w:rPr>
        <w:t>规避。风险规避是指项目团队采取行动来消除威胁，或保护项目免受威胁的影响。</w:t>
      </w:r>
    </w:p>
    <w:p>
      <w:r>
        <w:t>（3）</w:t>
      </w:r>
      <w:r>
        <w:rPr>
          <w:rFonts w:hint="eastAsia"/>
        </w:rPr>
        <w:t>转移。转移涉及将应对威胁的责任转移给第三方，让第三方管理风险并承担威胁发生的影响。</w:t>
      </w:r>
    </w:p>
    <w:p>
      <w:r>
        <w:t>（4）</w:t>
      </w:r>
      <w:r>
        <w:rPr>
          <w:rFonts w:hint="eastAsia"/>
        </w:rPr>
        <w:t>减轻。风险减轻是指采取措施来降低威胁发生的概率和影响。</w:t>
      </w:r>
    </w:p>
    <w:p>
      <w:r>
        <w:t>（5）</w:t>
      </w:r>
      <w:r>
        <w:rPr>
          <w:rFonts w:hint="eastAsia"/>
        </w:rPr>
        <w:t>接受。风险接受是指承认威胁的存在。此策略可用于低优先级威胁，也可用于无法以任何其他方式经济有效地应对的威胁。</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3．</w:t>
      </w:r>
      <w:r>
        <w:rPr>
          <w:rFonts w:hint="eastAsia" w:ascii="思源黑体 CN Medium" w:hAnsi="思源黑体 CN Medium" w:eastAsia="思源黑体 CN Medium"/>
          <w:snapToGrid/>
          <w:color w:val="000000" w:themeColor="text1"/>
          <w:kern w:val="2"/>
          <w:sz w:val="24"/>
          <w14:textFill>
            <w14:solidFill>
              <w14:schemeClr w14:val="tx1"/>
            </w14:solidFill>
          </w14:textFill>
        </w:rPr>
        <w:t>针对机会，可以考虑如下</w:t>
      </w:r>
      <w:r>
        <w:rPr>
          <w:rFonts w:ascii="思源黑体 CN Medium" w:hAnsi="思源黑体 CN Medium" w:eastAsia="思源黑体 CN Medium"/>
          <w:snapToGrid/>
          <w:color w:val="000000" w:themeColor="text1"/>
          <w:kern w:val="2"/>
          <w:sz w:val="24"/>
          <w14:textFill>
            <w14:solidFill>
              <w14:schemeClr w14:val="tx1"/>
            </w14:solidFill>
          </w14:textFill>
        </w:rPr>
        <w:t>5</w:t>
      </w:r>
      <w:r>
        <w:rPr>
          <w:rFonts w:hint="eastAsia" w:ascii="思源黑体 CN Medium" w:hAnsi="思源黑体 CN Medium" w:eastAsia="思源黑体 CN Medium"/>
          <w:snapToGrid/>
          <w:color w:val="000000" w:themeColor="text1"/>
          <w:kern w:val="2"/>
          <w:sz w:val="24"/>
          <w14:textFill>
            <w14:solidFill>
              <w14:schemeClr w14:val="tx1"/>
            </w14:solidFill>
          </w14:textFill>
        </w:rPr>
        <w:t>种备选策略</w:t>
      </w:r>
    </w:p>
    <w:p>
      <w:r>
        <w:t>（1）</w:t>
      </w:r>
      <w:r>
        <w:rPr>
          <w:rFonts w:hint="eastAsia"/>
        </w:rPr>
        <w:t>上报。如果项目团队或项目发起人认为某机会不在项目范围内，或提议的应对措施超出了项目经理的权限，就应该采取上报策略。</w:t>
      </w:r>
    </w:p>
    <w:p>
      <w:r>
        <w:t>（2）</w:t>
      </w:r>
      <w:r>
        <w:rPr>
          <w:rFonts w:hint="eastAsia"/>
        </w:rPr>
        <w:t>开拓。如果组织想确保把握住高优先级的机会，就可以选择开拓策略。此策略将特定机会的出现概率提高到</w:t>
      </w:r>
      <w:r>
        <w:t>100%，</w:t>
      </w:r>
      <w:r>
        <w:rPr>
          <w:rFonts w:hint="eastAsia"/>
        </w:rPr>
        <w:t>确保其肯定出现，从而获得与其相关的收益。</w:t>
      </w:r>
    </w:p>
    <w:p>
      <w:r>
        <w:t>（3）</w:t>
      </w:r>
      <w:r>
        <w:rPr>
          <w:rFonts w:hint="eastAsia"/>
        </w:rPr>
        <w:t>分享。分享涉及将应对机会的责任转移给第三方，使其享有机会所带来的部分收益。</w:t>
      </w:r>
    </w:p>
    <w:p>
      <w:r>
        <w:t>（4）</w:t>
      </w:r>
      <w:r>
        <w:rPr>
          <w:rFonts w:hint="eastAsia"/>
        </w:rPr>
        <w:t>提高。提高策略用于提高机会出现的概率和影响。提前采取提高措施通常比机会出现后尝试改善收益更加有效。</w:t>
      </w:r>
    </w:p>
    <w:p>
      <w:r>
        <w:t>（5）</w:t>
      </w:r>
      <w:r>
        <w:rPr>
          <w:rFonts w:hint="eastAsia"/>
        </w:rPr>
        <w:t>接受。接受机会是指承认机会的存在。此策略可用于低优先级机会，也可用于无法以任何其他方式经济有效地应对的机会。</w:t>
      </w:r>
    </w:p>
    <w:p>
      <w:pPr>
        <w:pStyle w:val="4"/>
        <w:numPr>
          <w:ilvl w:val="0"/>
          <w:numId w:val="1"/>
        </w:numPr>
        <w:kinsoku/>
        <w:autoSpaceDE/>
        <w:autoSpaceDN/>
        <w:spacing w:before="0" w:after="0" w:line="240" w:lineRule="auto"/>
        <w:ind w:left="0" w:firstLine="0"/>
        <w:textAlignment w:val="auto"/>
        <w:rPr>
          <w:rFonts w:ascii="思源黑体 CN Medium" w:hAnsi="思源黑体 CN Medium" w:eastAsia="思源黑体 CN Medium" w:cstheme="minorBidi"/>
          <w:snapToGrid/>
          <w:color w:val="000000" w:themeColor="text1"/>
          <w:kern w:val="2"/>
          <w14:textFill>
            <w14:solidFill>
              <w14:schemeClr w14:val="tx1"/>
            </w14:solidFill>
          </w14:textFill>
        </w:rPr>
      </w:pPr>
      <w:r>
        <w:rPr>
          <w:rFonts w:ascii="思源黑体 CN Medium" w:hAnsi="思源黑体 CN Medium" w:eastAsia="思源黑体 CN Medium" w:cstheme="minorBidi"/>
          <w:snapToGrid/>
          <w:color w:val="000000" w:themeColor="text1"/>
          <w:kern w:val="2"/>
          <w14:textFill>
            <w14:solidFill>
              <w14:schemeClr w14:val="tx1"/>
            </w14:solidFill>
          </w14:textFill>
        </w:rPr>
        <w:t>项目</w:t>
      </w:r>
      <w:r>
        <w:rPr>
          <w:rFonts w:hint="eastAsia" w:ascii="思源黑体 CN Medium" w:hAnsi="思源黑体 CN Medium" w:eastAsia="思源黑体 CN Medium" w:cstheme="minorBidi"/>
          <w:snapToGrid/>
          <w:color w:val="000000" w:themeColor="text1"/>
          <w:kern w:val="2"/>
          <w14:textFill>
            <w14:solidFill>
              <w14:schemeClr w14:val="tx1"/>
            </w14:solidFill>
          </w14:textFill>
        </w:rPr>
        <w:t>采购</w:t>
      </w:r>
      <w:r>
        <w:rPr>
          <w:rFonts w:ascii="思源黑体 CN Medium" w:hAnsi="思源黑体 CN Medium" w:eastAsia="思源黑体 CN Medium" w:cstheme="minorBidi"/>
          <w:snapToGrid/>
          <w:color w:val="000000" w:themeColor="text1"/>
          <w:kern w:val="2"/>
          <w14:textFill>
            <w14:solidFill>
              <w14:schemeClr w14:val="tx1"/>
            </w14:solidFill>
          </w14:textFill>
        </w:rPr>
        <w:t>管理</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1．</w:t>
      </w:r>
      <w:r>
        <w:rPr>
          <w:rFonts w:hint="eastAsia" w:ascii="思源黑体 CN Medium" w:hAnsi="思源黑体 CN Medium" w:eastAsia="思源黑体 CN Medium"/>
          <w:snapToGrid/>
          <w:color w:val="000000" w:themeColor="text1"/>
          <w:kern w:val="2"/>
          <w:sz w:val="24"/>
          <w14:textFill>
            <w14:solidFill>
              <w14:schemeClr w14:val="tx1"/>
            </w14:solidFill>
          </w14:textFill>
        </w:rPr>
        <w:t>一般的采购步骤</w:t>
      </w:r>
    </w:p>
    <w:p>
      <w:r>
        <w:rPr>
          <w:rFonts w:hint="eastAsia"/>
        </w:rPr>
        <w:t>（1）准备采购工作说明书</w:t>
      </w:r>
      <w:r>
        <w:t>（SOW）</w:t>
      </w:r>
      <w:r>
        <w:rPr>
          <w:rFonts w:hint="eastAsia"/>
        </w:rPr>
        <w:t>或工作大纲</w:t>
      </w:r>
      <w:r>
        <w:t>（TOR）；</w:t>
      </w:r>
    </w:p>
    <w:p>
      <w:r>
        <w:rPr>
          <w:rFonts w:hint="eastAsia"/>
        </w:rPr>
        <w:t>（2）准备高层级的成本估算，制定预算；</w:t>
      </w:r>
    </w:p>
    <w:p>
      <w:r>
        <w:rPr>
          <w:rFonts w:hint="eastAsia"/>
        </w:rPr>
        <w:t>（3）发布招标广告；</w:t>
      </w:r>
    </w:p>
    <w:p>
      <w:r>
        <w:rPr>
          <w:rFonts w:hint="eastAsia"/>
        </w:rPr>
        <w:t>（4）确定合格卖方的名单；</w:t>
      </w:r>
    </w:p>
    <w:p>
      <w:r>
        <w:rPr>
          <w:rFonts w:hint="eastAsia"/>
        </w:rPr>
        <w:t>（5）准备并发布招标文件；</w:t>
      </w:r>
    </w:p>
    <w:p>
      <w:r>
        <w:rPr>
          <w:rFonts w:hint="eastAsia"/>
        </w:rPr>
        <w:t>（6）由卖方准备并提交建议书；</w:t>
      </w:r>
    </w:p>
    <w:p>
      <w:r>
        <w:rPr>
          <w:rFonts w:hint="eastAsia"/>
        </w:rPr>
        <w:t>（7）对建议书开展技术</w:t>
      </w:r>
      <w:r>
        <w:t>（</w:t>
      </w:r>
      <w:r>
        <w:rPr>
          <w:rFonts w:hint="eastAsia"/>
        </w:rPr>
        <w:t>包括质量</w:t>
      </w:r>
      <w:r>
        <w:t>）</w:t>
      </w:r>
      <w:r>
        <w:rPr>
          <w:rFonts w:hint="eastAsia"/>
        </w:rPr>
        <w:t>评估；</w:t>
      </w:r>
    </w:p>
    <w:p>
      <w:r>
        <w:rPr>
          <w:rFonts w:hint="eastAsia"/>
        </w:rPr>
        <w:t>（8）对建议书开展成本评估；</w:t>
      </w:r>
    </w:p>
    <w:p>
      <w:r>
        <w:rPr>
          <w:rFonts w:hint="eastAsia"/>
        </w:rPr>
        <w:t>（9）准备最终的综合评估报告</w:t>
      </w:r>
      <w:r>
        <w:t>（</w:t>
      </w:r>
      <w:r>
        <w:rPr>
          <w:rFonts w:hint="eastAsia"/>
        </w:rPr>
        <w:t>包括质量及成本</w:t>
      </w:r>
      <w:r>
        <w:t>），</w:t>
      </w:r>
      <w:r>
        <w:rPr>
          <w:rFonts w:hint="eastAsia"/>
        </w:rPr>
        <w:t>选出中标建议书；</w:t>
      </w:r>
    </w:p>
    <w:p>
      <w:r>
        <w:rPr>
          <w:rFonts w:hint="eastAsia"/>
        </w:rPr>
        <w:t>（10）结束谈判，买方和卖方签署合同。</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2．</w:t>
      </w:r>
      <w:r>
        <w:rPr>
          <w:rFonts w:hint="eastAsia" w:ascii="思源黑体 CN Medium" w:hAnsi="思源黑体 CN Medium" w:eastAsia="思源黑体 CN Medium"/>
          <w:snapToGrid/>
          <w:color w:val="000000" w:themeColor="text1"/>
          <w:kern w:val="2"/>
          <w:sz w:val="24"/>
          <w14:textFill>
            <w14:solidFill>
              <w14:schemeClr w14:val="tx1"/>
            </w14:solidFill>
          </w14:textFill>
        </w:rPr>
        <w:t>采购管理计划可以包括以下内容</w:t>
      </w:r>
    </w:p>
    <w:p>
      <w:r>
        <w:rPr>
          <w:rFonts w:hint="eastAsia"/>
        </w:rPr>
        <w:t>（1）如何协调采购与项目的其他工作；</w:t>
      </w:r>
    </w:p>
    <w:p>
      <w:r>
        <w:rPr>
          <w:rFonts w:hint="eastAsia"/>
        </w:rPr>
        <w:t>（2）开展重要采购活动的时间表；</w:t>
      </w:r>
    </w:p>
    <w:p>
      <w:r>
        <w:rPr>
          <w:rFonts w:hint="eastAsia"/>
        </w:rPr>
        <w:t>（3）用于管理合同的采购测量指标；</w:t>
      </w:r>
    </w:p>
    <w:p>
      <w:r>
        <w:rPr>
          <w:rFonts w:hint="eastAsia"/>
        </w:rPr>
        <w:t>（4）与采购有关的干系人角色和职责，如果执行组织有采购部，项目团队拥有的职权和受到的限制；</w:t>
      </w:r>
    </w:p>
    <w:p>
      <w:r>
        <w:rPr>
          <w:rFonts w:hint="eastAsia"/>
        </w:rPr>
        <w:t>（5）可能影响采购工作的制约因素和假设条件；</w:t>
      </w:r>
    </w:p>
    <w:p>
      <w:r>
        <w:rPr>
          <w:rFonts w:hint="eastAsia"/>
        </w:rPr>
        <w:t>（6）司法管辖权和付款货币；</w:t>
      </w:r>
    </w:p>
    <w:p>
      <w:r>
        <w:rPr>
          <w:rFonts w:hint="eastAsia"/>
        </w:rPr>
        <w:t>（7）是否需要编制独立估算，以及是否应将其作为评价标准；</w:t>
      </w:r>
    </w:p>
    <w:p>
      <w:r>
        <w:rPr>
          <w:rFonts w:hint="eastAsia"/>
        </w:rPr>
        <w:t>（8）风险管理事项，包括对履约保函或保险合同的要求，以减轻某些项目风险；</w:t>
      </w:r>
    </w:p>
    <w:p>
      <w:r>
        <w:rPr>
          <w:rFonts w:hint="eastAsia"/>
        </w:rPr>
        <w:t>（9）拟使用的预审合格的卖方</w:t>
      </w:r>
      <w:r>
        <w:t>（</w:t>
      </w:r>
      <w:r>
        <w:rPr>
          <w:rFonts w:hint="eastAsia"/>
        </w:rPr>
        <w:t>如果有</w:t>
      </w:r>
      <w:r>
        <w:t>）</w:t>
      </w:r>
      <w:r>
        <w:rPr>
          <w:rFonts w:hint="eastAsia"/>
        </w:rPr>
        <w:t>等。</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3．</w:t>
      </w:r>
      <w:r>
        <w:rPr>
          <w:rFonts w:hint="eastAsia" w:ascii="思源黑体 CN Medium" w:hAnsi="思源黑体 CN Medium" w:eastAsia="思源黑体 CN Medium"/>
          <w:snapToGrid/>
          <w:color w:val="000000" w:themeColor="text1"/>
          <w:kern w:val="2"/>
          <w:sz w:val="24"/>
          <w14:textFill>
            <w14:solidFill>
              <w14:schemeClr w14:val="tx1"/>
            </w14:solidFill>
          </w14:textFill>
        </w:rPr>
        <w:t>工作说明书的内容包括以下内容</w:t>
      </w:r>
    </w:p>
    <w:p>
      <w:r>
        <w:rPr>
          <w:rFonts w:hint="eastAsia"/>
        </w:rPr>
        <w:t>（1）规格；</w:t>
      </w:r>
    </w:p>
    <w:p>
      <w:r>
        <w:t>（</w:t>
      </w:r>
      <w:r>
        <w:rPr>
          <w:rFonts w:hint="eastAsia"/>
        </w:rPr>
        <w:t>2</w:t>
      </w:r>
      <w:r>
        <w:t>）</w:t>
      </w:r>
      <w:r>
        <w:rPr>
          <w:rFonts w:hint="eastAsia"/>
        </w:rPr>
        <w:t>所需数量；</w:t>
      </w:r>
    </w:p>
    <w:p>
      <w:r>
        <w:t>（</w:t>
      </w:r>
      <w:r>
        <w:rPr>
          <w:rFonts w:hint="eastAsia"/>
        </w:rPr>
        <w:t>3</w:t>
      </w:r>
      <w:r>
        <w:t>）</w:t>
      </w:r>
      <w:r>
        <w:rPr>
          <w:rFonts w:hint="eastAsia"/>
        </w:rPr>
        <w:t>质量水平；</w:t>
      </w:r>
    </w:p>
    <w:p>
      <w:r>
        <w:t>（</w:t>
      </w:r>
      <w:r>
        <w:rPr>
          <w:rFonts w:hint="eastAsia"/>
        </w:rPr>
        <w:t>4</w:t>
      </w:r>
      <w:r>
        <w:t>）</w:t>
      </w:r>
      <w:r>
        <w:rPr>
          <w:rFonts w:hint="eastAsia"/>
        </w:rPr>
        <w:t>绩效数据；</w:t>
      </w:r>
    </w:p>
    <w:p>
      <w:r>
        <w:t>（</w:t>
      </w:r>
      <w:r>
        <w:rPr>
          <w:rFonts w:hint="eastAsia"/>
        </w:rPr>
        <w:t>5</w:t>
      </w:r>
      <w:r>
        <w:t>）</w:t>
      </w:r>
      <w:r>
        <w:rPr>
          <w:rFonts w:hint="eastAsia"/>
        </w:rPr>
        <w:t>履约期间；</w:t>
      </w:r>
    </w:p>
    <w:p>
      <w:r>
        <w:t>（</w:t>
      </w:r>
      <w:r>
        <w:rPr>
          <w:rFonts w:hint="eastAsia"/>
        </w:rPr>
        <w:t>6</w:t>
      </w:r>
      <w:r>
        <w:t>）</w:t>
      </w:r>
      <w:r>
        <w:rPr>
          <w:rFonts w:hint="eastAsia"/>
        </w:rPr>
        <w:t>工作地点；</w:t>
      </w:r>
    </w:p>
    <w:p>
      <w:r>
        <w:t>（</w:t>
      </w:r>
      <w:r>
        <w:rPr>
          <w:rFonts w:hint="eastAsia"/>
        </w:rPr>
        <w:t>7</w:t>
      </w:r>
      <w:r>
        <w:t>）</w:t>
      </w:r>
      <w:r>
        <w:rPr>
          <w:rFonts w:hint="eastAsia"/>
        </w:rPr>
        <w:t>其他要求。</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4．</w:t>
      </w:r>
      <w:r>
        <w:rPr>
          <w:rFonts w:hint="eastAsia" w:ascii="思源黑体 CN Medium" w:hAnsi="思源黑体 CN Medium" w:eastAsia="思源黑体 CN Medium"/>
          <w:snapToGrid/>
          <w:color w:val="000000" w:themeColor="text1"/>
          <w:kern w:val="2"/>
          <w:sz w:val="24"/>
          <w14:textFill>
            <w14:solidFill>
              <w14:schemeClr w14:val="tx1"/>
            </w14:solidFill>
          </w14:textFill>
        </w:rPr>
        <w:t>采购工作大纲通常包括以下内容</w:t>
      </w:r>
    </w:p>
    <w:p>
      <w:r>
        <w:rPr>
          <w:rFonts w:hint="eastAsia"/>
        </w:rPr>
        <w:t>（1）承包商需要执行的任务，以及所需的协调工作；</w:t>
      </w:r>
    </w:p>
    <w:p>
      <w:r>
        <w:rPr>
          <w:rFonts w:hint="eastAsia"/>
        </w:rPr>
        <w:t>（2）承包商必须达到的适用标准；</w:t>
      </w:r>
    </w:p>
    <w:p>
      <w:r>
        <w:rPr>
          <w:rFonts w:hint="eastAsia"/>
        </w:rPr>
        <w:t>（3）需要提交批准的数据；</w:t>
      </w:r>
    </w:p>
    <w:p>
      <w:r>
        <w:rPr>
          <w:rFonts w:hint="eastAsia"/>
        </w:rPr>
        <w:t>（4）由买方提供给承包商的，适用时，将用于合同履行的全部数据和服务的详细清单；</w:t>
      </w:r>
    </w:p>
    <w:p>
      <w:r>
        <w:rPr>
          <w:rFonts w:hint="eastAsia"/>
        </w:rPr>
        <w:t>（5）关于初始成果提交和审查</w:t>
      </w:r>
      <w:r>
        <w:t>（</w:t>
      </w:r>
      <w:r>
        <w:rPr>
          <w:rFonts w:hint="eastAsia"/>
        </w:rPr>
        <w:t>或审批</w:t>
      </w:r>
      <w:r>
        <w:t>）</w:t>
      </w:r>
      <w:r>
        <w:rPr>
          <w:rFonts w:hint="eastAsia"/>
        </w:rPr>
        <w:t>的进度计划。</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5．</w:t>
      </w:r>
      <w:r>
        <w:rPr>
          <w:rFonts w:hint="eastAsia" w:ascii="思源黑体 CN Medium" w:hAnsi="思源黑体 CN Medium" w:eastAsia="思源黑体 CN Medium"/>
          <w:snapToGrid/>
          <w:color w:val="000000" w:themeColor="text1"/>
          <w:kern w:val="2"/>
          <w:sz w:val="24"/>
          <w14:textFill>
            <w14:solidFill>
              <w14:schemeClr w14:val="tx1"/>
            </w14:solidFill>
          </w14:textFill>
        </w:rPr>
        <w:t>合同主要包括以下内容</w:t>
      </w:r>
    </w:p>
    <w:p>
      <w:r>
        <w:rPr>
          <w:rFonts w:hint="eastAsia"/>
        </w:rPr>
        <w:t>（1）采购工作说明书或主要的可交付成果；</w:t>
      </w:r>
    </w:p>
    <w:p>
      <w:r>
        <w:rPr>
          <w:rFonts w:hint="eastAsia"/>
        </w:rPr>
        <w:t>（2）进度计划、里程碑，或进度计划中规定的日期；</w:t>
      </w:r>
    </w:p>
    <w:p>
      <w:r>
        <w:rPr>
          <w:rFonts w:hint="eastAsia"/>
        </w:rPr>
        <w:t>（3）绩效报告；</w:t>
      </w:r>
    </w:p>
    <w:p>
      <w:r>
        <w:rPr>
          <w:rFonts w:hint="eastAsia"/>
        </w:rPr>
        <w:t>（4）定价和支付条款；</w:t>
      </w:r>
    </w:p>
    <w:p>
      <w:r>
        <w:rPr>
          <w:rFonts w:hint="eastAsia"/>
        </w:rPr>
        <w:t>（5）检查、质量和验收标准；</w:t>
      </w:r>
    </w:p>
    <w:p>
      <w:r>
        <w:rPr>
          <w:rFonts w:hint="eastAsia"/>
        </w:rPr>
        <w:t>（6）担保和后续产品支持；</w:t>
      </w:r>
    </w:p>
    <w:p>
      <w:r>
        <w:rPr>
          <w:rFonts w:hint="eastAsia"/>
        </w:rPr>
        <w:t>（7）激励和惩罚；</w:t>
      </w:r>
    </w:p>
    <w:p>
      <w:r>
        <w:rPr>
          <w:rFonts w:hint="eastAsia"/>
        </w:rPr>
        <w:t>（8）保险和履约保函；</w:t>
      </w:r>
    </w:p>
    <w:p>
      <w:r>
        <w:rPr>
          <w:rFonts w:hint="eastAsia"/>
        </w:rPr>
        <w:t>（9）下属分包商批准；</w:t>
      </w:r>
    </w:p>
    <w:p>
      <w:r>
        <w:rPr>
          <w:rFonts w:hint="eastAsia"/>
        </w:rPr>
        <w:t>（1</w:t>
      </w:r>
      <w:r>
        <w:t>0</w:t>
      </w:r>
      <w:r>
        <w:rPr>
          <w:rFonts w:hint="eastAsia"/>
        </w:rPr>
        <w:t>）一般条款和条件；</w:t>
      </w:r>
    </w:p>
    <w:p>
      <w:r>
        <w:t>（</w:t>
      </w:r>
      <w:r>
        <w:rPr>
          <w:rFonts w:hint="eastAsia"/>
        </w:rPr>
        <w:t>1</w:t>
      </w:r>
      <w:r>
        <w:t>1）</w:t>
      </w:r>
      <w:r>
        <w:rPr>
          <w:rFonts w:hint="eastAsia"/>
        </w:rPr>
        <w:t>变更请求处理；</w:t>
      </w:r>
    </w:p>
    <w:p>
      <w:r>
        <w:rPr>
          <w:rFonts w:hint="eastAsia"/>
        </w:rPr>
        <w:t>（1</w:t>
      </w:r>
      <w:r>
        <w:t>2</w:t>
      </w:r>
      <w:r>
        <w:rPr>
          <w:rFonts w:hint="eastAsia"/>
        </w:rPr>
        <w:t>）终止条款和替代争议解决方法等。</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6．</w:t>
      </w:r>
      <w:r>
        <w:rPr>
          <w:rFonts w:hint="eastAsia" w:ascii="思源黑体 CN Medium" w:hAnsi="思源黑体 CN Medium" w:eastAsia="思源黑体 CN Medium"/>
          <w:snapToGrid/>
          <w:color w:val="000000" w:themeColor="text1"/>
          <w:kern w:val="2"/>
          <w:sz w:val="24"/>
          <w14:textFill>
            <w14:solidFill>
              <w14:schemeClr w14:val="tx1"/>
            </w14:solidFill>
          </w14:textFill>
        </w:rPr>
        <w:t>订立项目分包合同必须同时满足的</w:t>
      </w:r>
      <w:r>
        <w:rPr>
          <w:rFonts w:ascii="思源黑体 CN Medium" w:hAnsi="思源黑体 CN Medium" w:eastAsia="思源黑体 CN Medium"/>
          <w:snapToGrid/>
          <w:color w:val="000000" w:themeColor="text1"/>
          <w:kern w:val="2"/>
          <w:sz w:val="24"/>
          <w14:textFill>
            <w14:solidFill>
              <w14:schemeClr w14:val="tx1"/>
            </w14:solidFill>
          </w14:textFill>
        </w:rPr>
        <w:t>5</w:t>
      </w:r>
      <w:r>
        <w:rPr>
          <w:rFonts w:hint="eastAsia" w:ascii="思源黑体 CN Medium" w:hAnsi="思源黑体 CN Medium" w:eastAsia="思源黑体 CN Medium"/>
          <w:snapToGrid/>
          <w:color w:val="000000" w:themeColor="text1"/>
          <w:kern w:val="2"/>
          <w:sz w:val="24"/>
          <w14:textFill>
            <w14:solidFill>
              <w14:schemeClr w14:val="tx1"/>
            </w14:solidFill>
          </w14:textFill>
        </w:rPr>
        <w:t>个条件</w:t>
      </w:r>
    </w:p>
    <w:p>
      <w:r>
        <w:rPr>
          <w:rFonts w:hint="eastAsia"/>
        </w:rPr>
        <w:t>（1）经过买方认可；</w:t>
      </w:r>
    </w:p>
    <w:p>
      <w:r>
        <w:rPr>
          <w:rFonts w:hint="eastAsia"/>
        </w:rPr>
        <w:t>（2）分包的部分必须是项目非主体工作；</w:t>
      </w:r>
    </w:p>
    <w:p>
      <w:r>
        <w:rPr>
          <w:rFonts w:hint="eastAsia"/>
        </w:rPr>
        <w:t>（3）只能分包部分项目，而不能转包整个项目；</w:t>
      </w:r>
    </w:p>
    <w:p>
      <w:r>
        <w:rPr>
          <w:rFonts w:hint="eastAsia"/>
        </w:rPr>
        <w:t>（4）分包方必须具备相应的资质条件；</w:t>
      </w:r>
    </w:p>
    <w:p>
      <w:r>
        <w:rPr>
          <w:rFonts w:hint="eastAsia"/>
        </w:rPr>
        <w:t>（5）分包方不能再次分包。</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7．</w:t>
      </w:r>
      <w:r>
        <w:rPr>
          <w:rFonts w:hint="eastAsia" w:ascii="思源黑体 CN Medium" w:hAnsi="思源黑体 CN Medium" w:eastAsia="思源黑体 CN Medium"/>
          <w:snapToGrid/>
          <w:color w:val="000000" w:themeColor="text1"/>
          <w:kern w:val="2"/>
          <w:sz w:val="24"/>
          <w14:textFill>
            <w14:solidFill>
              <w14:schemeClr w14:val="tx1"/>
            </w14:solidFill>
          </w14:textFill>
        </w:rPr>
        <w:t>合同选择</w:t>
      </w:r>
    </w:p>
    <w:p>
      <w:r>
        <w:t>在项目工作中，要根据项目的实际情况和外界条件的约束来选择合同类型：</w:t>
      </w:r>
    </w:p>
    <w:p>
      <w:r>
        <w:t>（1）如果工作范围很明确，且项目的设计已具备详细的细节，则使用总价合同；</w:t>
      </w:r>
    </w:p>
    <w:p>
      <w:r>
        <w:t>（2）如果工作性质清楚，但范围不是很清楚，而且工作不复杂，又需要快速签订合同，则使用工料合同；</w:t>
      </w:r>
    </w:p>
    <w:p>
      <w:r>
        <w:t>（3）如果工作范围尚不清楚，则使用成本补偿合同；</w:t>
      </w:r>
    </w:p>
    <w:p>
      <w:r>
        <w:t>（4）</w:t>
      </w:r>
      <w:r>
        <w:rPr>
          <w:rFonts w:hint="eastAsia"/>
        </w:rPr>
        <w:t xml:space="preserve"> ①</w:t>
      </w:r>
      <w:r>
        <w:t>如果双方分担风险，则使用工料合同；</w:t>
      </w:r>
    </w:p>
    <w:p>
      <w:pPr>
        <w:ind w:firstLine="1050" w:firstLineChars="500"/>
      </w:pPr>
      <w:r>
        <w:rPr>
          <w:rFonts w:hint="eastAsia"/>
        </w:rPr>
        <w:t>②</w:t>
      </w:r>
      <w:r>
        <w:t>如果买方承担成本风险，则使用成本补偿合同；</w:t>
      </w:r>
    </w:p>
    <w:p>
      <w:pPr>
        <w:ind w:firstLine="1050" w:firstLineChars="500"/>
      </w:pPr>
      <w:r>
        <w:rPr>
          <w:rFonts w:hint="eastAsia"/>
        </w:rPr>
        <w:t>③</w:t>
      </w:r>
      <w:r>
        <w:t>如果卖方承担成本风险，则使用总价合同；</w:t>
      </w:r>
    </w:p>
    <w:p>
      <w:r>
        <w:t>（5）如果是购买标准产品，且数量不大，则使用单边合同等。</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8．</w:t>
      </w:r>
      <w:r>
        <w:rPr>
          <w:rFonts w:hint="eastAsia" w:ascii="思源黑体 CN Medium" w:hAnsi="思源黑体 CN Medium" w:eastAsia="思源黑体 CN Medium"/>
          <w:snapToGrid/>
          <w:color w:val="000000" w:themeColor="text1"/>
          <w:kern w:val="2"/>
          <w:sz w:val="24"/>
          <w14:textFill>
            <w14:solidFill>
              <w14:schemeClr w14:val="tx1"/>
            </w14:solidFill>
          </w14:textFill>
        </w:rPr>
        <w:t>索赔具体流程</w:t>
      </w:r>
    </w:p>
    <w:p>
      <w:r>
        <w:t>（1）</w:t>
      </w:r>
      <w:r>
        <w:rPr>
          <w:rFonts w:hint="eastAsia"/>
        </w:rPr>
        <w:t>提出索赔要求。当出现索赔事项时，索赔方以书面的索赔通知书形式，在索赔事项发生后的</w:t>
      </w:r>
      <w:r>
        <w:t>28</w:t>
      </w:r>
      <w:r>
        <w:rPr>
          <w:rFonts w:hint="eastAsia"/>
        </w:rPr>
        <w:t>天以内，向监理工程师正式提出索赔意向通知。</w:t>
      </w:r>
    </w:p>
    <w:p>
      <w:r>
        <w:t>（2）</w:t>
      </w:r>
      <w:r>
        <w:rPr>
          <w:rFonts w:hint="eastAsia"/>
        </w:rPr>
        <w:t>报送索赔资料。在索赔通知书发出后的</w:t>
      </w:r>
      <w:r>
        <w:t>28</w:t>
      </w:r>
      <w:r>
        <w:rPr>
          <w:rFonts w:hint="eastAsia"/>
        </w:rPr>
        <w:t>天内，向监理工程师提出延长工期和</w:t>
      </w:r>
      <w:r>
        <w:t>（</w:t>
      </w:r>
      <w:r>
        <w:rPr>
          <w:rFonts w:hint="eastAsia"/>
        </w:rPr>
        <w:t>或</w:t>
      </w:r>
      <w:r>
        <w:t>）</w:t>
      </w:r>
      <w:r>
        <w:rPr>
          <w:rFonts w:hint="eastAsia"/>
        </w:rPr>
        <w:t>补偿经济损失的索赔报告及有关资料。</w:t>
      </w:r>
    </w:p>
    <w:p>
      <w:r>
        <w:t>（3）</w:t>
      </w:r>
      <w:r>
        <w:rPr>
          <w:rFonts w:hint="eastAsia"/>
        </w:rPr>
        <w:t>监理工程师答复。监理工程师在收到送交的索赔报告有关资料后，于</w:t>
      </w:r>
      <w:r>
        <w:t>28</w:t>
      </w:r>
      <w:r>
        <w:rPr>
          <w:rFonts w:hint="eastAsia"/>
        </w:rPr>
        <w:t>天内给予答复，或要求索赔方进一步补充索赔理由和证据。</w:t>
      </w:r>
    </w:p>
    <w:p>
      <w:r>
        <w:t>（4）</w:t>
      </w:r>
      <w:r>
        <w:rPr>
          <w:rFonts w:hint="eastAsia"/>
        </w:rPr>
        <w:t>监理工程师逾期答复后果。监理工程师在收到承包人送交的索赔报告的有关资料后</w:t>
      </w:r>
      <w:r>
        <w:t>28</w:t>
      </w:r>
      <w:r>
        <w:rPr>
          <w:rFonts w:hint="eastAsia"/>
        </w:rPr>
        <w:t>天未予答复或未对承包人作进一步要求，视为该项索赔已经认可。</w:t>
      </w:r>
    </w:p>
    <w:p>
      <w:r>
        <w:t>（5）</w:t>
      </w:r>
      <w:r>
        <w:rPr>
          <w:rFonts w:hint="eastAsia"/>
        </w:rPr>
        <w:t>持续索赔。当索赔事件持续进行时，索赔方应当阶段性向监理工程师发出索赔意向，在索赔事件终了后</w:t>
      </w:r>
      <w:r>
        <w:t>28</w:t>
      </w:r>
      <w:r>
        <w:rPr>
          <w:rFonts w:hint="eastAsia"/>
        </w:rPr>
        <w:t>天内，向监理工程师送交索赔的有关资料和最终索赔报告，监理工程师应在</w:t>
      </w:r>
      <w:r>
        <w:t>28</w:t>
      </w:r>
      <w:r>
        <w:rPr>
          <w:rFonts w:hint="eastAsia"/>
        </w:rPr>
        <w:t>天内给予答复或要求索赔方进一步补充索赔理由和证据。逾期未答复，视为该项索赔成立。</w:t>
      </w:r>
    </w:p>
    <w:p>
      <w:r>
        <w:t>（6）</w:t>
      </w:r>
      <w:r>
        <w:rPr>
          <w:rFonts w:hint="eastAsia"/>
        </w:rPr>
        <w:t>仲裁与诉讼。监理工程师对索赔的答复，索赔方或发包人不能接受，即进入仲裁或诉讼程序。</w:t>
      </w:r>
    </w:p>
    <w:p>
      <w:pPr>
        <w:pStyle w:val="4"/>
        <w:numPr>
          <w:ilvl w:val="0"/>
          <w:numId w:val="1"/>
        </w:numPr>
        <w:kinsoku/>
        <w:autoSpaceDE/>
        <w:autoSpaceDN/>
        <w:spacing w:before="0" w:after="0" w:line="240" w:lineRule="auto"/>
        <w:ind w:left="0" w:firstLine="0"/>
        <w:textAlignment w:val="auto"/>
        <w:rPr>
          <w:rFonts w:ascii="思源黑体 CN Medium" w:hAnsi="思源黑体 CN Medium" w:eastAsia="思源黑体 CN Medium" w:cstheme="minorBidi"/>
          <w:snapToGrid/>
          <w:color w:val="000000" w:themeColor="text1"/>
          <w:kern w:val="2"/>
          <w14:textFill>
            <w14:solidFill>
              <w14:schemeClr w14:val="tx1"/>
            </w14:solidFill>
          </w14:textFill>
        </w:rPr>
      </w:pPr>
      <w:r>
        <w:rPr>
          <w:rFonts w:ascii="思源黑体 CN Medium" w:hAnsi="思源黑体 CN Medium" w:eastAsia="思源黑体 CN Medium" w:cstheme="minorBidi"/>
          <w:snapToGrid/>
          <w:color w:val="000000" w:themeColor="text1"/>
          <w:kern w:val="2"/>
          <w14:textFill>
            <w14:solidFill>
              <w14:schemeClr w14:val="tx1"/>
            </w14:solidFill>
          </w14:textFill>
        </w:rPr>
        <w:t>项目</w:t>
      </w:r>
      <w:r>
        <w:rPr>
          <w:rFonts w:hint="eastAsia" w:ascii="思源黑体 CN Medium" w:hAnsi="思源黑体 CN Medium" w:eastAsia="思源黑体 CN Medium" w:cstheme="minorBidi"/>
          <w:snapToGrid/>
          <w:color w:val="000000" w:themeColor="text1"/>
          <w:kern w:val="2"/>
          <w14:textFill>
            <w14:solidFill>
              <w14:schemeClr w14:val="tx1"/>
            </w14:solidFill>
          </w14:textFill>
        </w:rPr>
        <w:t>绩效域</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1．干系人主要参与的项目工作包括</w:t>
      </w:r>
    </w:p>
    <w:p>
      <w:r>
        <w:t>（1）为项目团队定义需求和范围，并对其进行优先级排序；</w:t>
      </w:r>
    </w:p>
    <w:p>
      <w:r>
        <w:t>（2）参与并制定规划；</w:t>
      </w:r>
    </w:p>
    <w:p>
      <w:r>
        <w:t>（3）确定项目可交付物和项目成果的验收和质量标准；</w:t>
      </w:r>
    </w:p>
    <w:p>
      <w:r>
        <w:t>（4）客户、高层管理人员、项目管理办公室领导或项目集经理等干系人将重点关注项目及其可交付物绩效的测量。</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2．有效执行本绩效域可以实现的预期目标主要包含以下内容</w:t>
      </w:r>
    </w:p>
    <w:p>
      <w:r>
        <w:t>（1）与干系人建立高效的工作关系；</w:t>
      </w:r>
    </w:p>
    <w:p>
      <w:r>
        <w:t>（2）干系人认同项目目标；</w:t>
      </w:r>
    </w:p>
    <w:p>
      <w:r>
        <w:t>（3）支持项目的干系人提高了满意度，并从中收益；</w:t>
      </w:r>
    </w:p>
    <w:p>
      <w:r>
        <w:t>（4）反对项目的干系人没有对项目产生负面影响。</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3．</w:t>
      </w:r>
      <w:r>
        <w:rPr>
          <w:rFonts w:hint="eastAsia" w:ascii="思源黑体 CN Medium" w:hAnsi="思源黑体 CN Medium" w:eastAsia="思源黑体 CN Medium"/>
          <w:snapToGrid/>
          <w:color w:val="000000" w:themeColor="text1"/>
          <w:kern w:val="2"/>
          <w:sz w:val="24"/>
          <w14:textFill>
            <w14:solidFill>
              <w14:schemeClr w14:val="tx1"/>
            </w14:solidFill>
          </w14:textFill>
        </w:rPr>
        <w:t>交付节奏</w:t>
      </w:r>
    </w:p>
    <w:p>
      <w:r>
        <w:t>（1）</w:t>
      </w:r>
      <w:r>
        <w:rPr>
          <w:rFonts w:hint="eastAsia"/>
        </w:rPr>
        <w:t>一次性交付。一次性交付的项目只在项目结束时交付。</w:t>
      </w:r>
    </w:p>
    <w:p>
      <w:r>
        <w:t>（2）</w:t>
      </w:r>
      <w:r>
        <w:rPr>
          <w:rFonts w:hint="eastAsia"/>
        </w:rPr>
        <w:t>多次交付。一个项目可能包含多个组件，这些组件会在整个项目期间的不同时间交付，因此有些项目会进行多次交付。</w:t>
      </w:r>
    </w:p>
    <w:p>
      <w:r>
        <w:t>（3）</w:t>
      </w:r>
      <w:r>
        <w:rPr>
          <w:rFonts w:hint="eastAsia"/>
        </w:rPr>
        <w:t>定期交付。定期交付与多次交付非常相似，但定期交付是按固定的交付计划进行，例如每月或每两个月交付一次。</w:t>
      </w:r>
    </w:p>
    <w:p>
      <w:r>
        <w:t>（4）</w:t>
      </w:r>
      <w:r>
        <w:rPr>
          <w:rFonts w:hint="eastAsia"/>
        </w:rPr>
        <w:t>持续交付。持续交付是将项目特性增量交付给客户，通常通过使用小批量工作和自动化技术完成。持续交付可用于数字化产品，从产品管理的角度看，持续交付聚焦于在整个产品生命周期内产生的收益和价值。</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4．</w:t>
      </w:r>
      <w:r>
        <w:rPr>
          <w:rFonts w:hint="eastAsia" w:ascii="思源黑体 CN Medium" w:hAnsi="思源黑体 CN Medium" w:eastAsia="思源黑体 CN Medium"/>
          <w:snapToGrid/>
          <w:color w:val="000000" w:themeColor="text1"/>
          <w:kern w:val="2"/>
          <w:sz w:val="24"/>
          <w14:textFill>
            <w14:solidFill>
              <w14:schemeClr w14:val="tx1"/>
            </w14:solidFill>
          </w14:textFill>
        </w:rPr>
        <w:t>规划绩效域的预期目标，主要包含以下内容</w:t>
      </w:r>
    </w:p>
    <w:p>
      <w:r>
        <w:rPr>
          <w:rFonts w:hint="eastAsia"/>
        </w:rPr>
        <w:t>（1）项目以有条理、协调一致的方式推进；</w:t>
      </w:r>
    </w:p>
    <w:p>
      <w:r>
        <w:rPr>
          <w:rFonts w:hint="eastAsia"/>
        </w:rPr>
        <w:t>（2）应用系统的方法交付项目成果；</w:t>
      </w:r>
    </w:p>
    <w:p>
      <w:r>
        <w:rPr>
          <w:rFonts w:hint="eastAsia"/>
        </w:rPr>
        <w:t>（3）对演变情况进行详细说明；</w:t>
      </w:r>
    </w:p>
    <w:p>
      <w:r>
        <w:rPr>
          <w:rFonts w:hint="eastAsia"/>
        </w:rPr>
        <w:t>（4）规划投入的时间成本是适当的；</w:t>
      </w:r>
    </w:p>
    <w:p>
      <w:r>
        <w:rPr>
          <w:rFonts w:hint="eastAsia"/>
        </w:rPr>
        <w:t>（5）规划的内容对管理干系人的需求而言是充分的；</w:t>
      </w:r>
    </w:p>
    <w:p>
      <w:r>
        <w:rPr>
          <w:rFonts w:hint="eastAsia"/>
        </w:rPr>
        <w:t>（6）可以根据新出现的和不断变化的需求进行调整。</w:t>
      </w:r>
    </w:p>
    <w:p>
      <w:pPr>
        <w:pStyle w:val="4"/>
        <w:numPr>
          <w:ilvl w:val="0"/>
          <w:numId w:val="1"/>
        </w:numPr>
        <w:kinsoku/>
        <w:autoSpaceDE/>
        <w:autoSpaceDN/>
        <w:spacing w:before="0" w:after="0" w:line="240" w:lineRule="auto"/>
        <w:ind w:left="0" w:firstLine="0"/>
        <w:textAlignment w:val="auto"/>
        <w:rPr>
          <w:rFonts w:ascii="思源黑体 CN Medium" w:hAnsi="思源黑体 CN Medium" w:eastAsia="思源黑体 CN Medium" w:cstheme="minorBidi"/>
          <w:snapToGrid/>
          <w:color w:val="000000" w:themeColor="text1"/>
          <w:kern w:val="2"/>
          <w14:textFill>
            <w14:solidFill>
              <w14:schemeClr w14:val="tx1"/>
            </w14:solidFill>
          </w14:textFill>
        </w:rPr>
      </w:pPr>
      <w:r>
        <w:rPr>
          <w:rFonts w:hint="eastAsia" w:ascii="思源黑体 CN Medium" w:hAnsi="思源黑体 CN Medium" w:eastAsia="思源黑体 CN Medium" w:cstheme="minorBidi"/>
          <w:snapToGrid/>
          <w:color w:val="000000" w:themeColor="text1"/>
          <w:kern w:val="2"/>
          <w14:textFill>
            <w14:solidFill>
              <w14:schemeClr w14:val="tx1"/>
            </w14:solidFill>
          </w14:textFill>
        </w:rPr>
        <w:t>配置</w:t>
      </w:r>
      <w:r>
        <w:rPr>
          <w:rFonts w:ascii="思源黑体 CN Medium" w:hAnsi="思源黑体 CN Medium" w:eastAsia="思源黑体 CN Medium" w:cstheme="minorBidi"/>
          <w:snapToGrid/>
          <w:color w:val="000000" w:themeColor="text1"/>
          <w:kern w:val="2"/>
          <w14:textFill>
            <w14:solidFill>
              <w14:schemeClr w14:val="tx1"/>
            </w14:solidFill>
          </w14:textFill>
        </w:rPr>
        <w:t>与变更管理</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1．</w:t>
      </w:r>
      <w:r>
        <w:rPr>
          <w:rFonts w:hint="eastAsia" w:ascii="思源黑体 CN Medium" w:hAnsi="思源黑体 CN Medium" w:eastAsia="思源黑体 CN Medium"/>
          <w:snapToGrid/>
          <w:color w:val="000000" w:themeColor="text1"/>
          <w:kern w:val="2"/>
          <w:sz w:val="24"/>
          <w14:textFill>
            <w14:solidFill>
              <w14:schemeClr w14:val="tx1"/>
            </w14:solidFill>
          </w14:textFill>
        </w:rPr>
        <w:t>配置管理的日常管理活动主要包括以下内容</w:t>
      </w:r>
    </w:p>
    <w:p>
      <w:r>
        <w:rPr>
          <w:rFonts w:hint="eastAsia"/>
        </w:rPr>
        <w:t>（1）制订配置管理计划；</w:t>
      </w:r>
    </w:p>
    <w:p>
      <w:r>
        <w:t>（</w:t>
      </w:r>
      <w:r>
        <w:rPr>
          <w:rFonts w:hint="eastAsia"/>
        </w:rPr>
        <w:t>2</w:t>
      </w:r>
      <w:r>
        <w:t>）</w:t>
      </w:r>
      <w:r>
        <w:rPr>
          <w:rFonts w:hint="eastAsia"/>
        </w:rPr>
        <w:t>配置项识别；</w:t>
      </w:r>
    </w:p>
    <w:p>
      <w:r>
        <w:t>（</w:t>
      </w:r>
      <w:r>
        <w:rPr>
          <w:rFonts w:hint="eastAsia"/>
        </w:rPr>
        <w:t>3</w:t>
      </w:r>
      <w:r>
        <w:t>）</w:t>
      </w:r>
      <w:r>
        <w:rPr>
          <w:rFonts w:hint="eastAsia"/>
        </w:rPr>
        <w:t>配置项控制；</w:t>
      </w:r>
    </w:p>
    <w:p>
      <w:r>
        <w:t>（</w:t>
      </w:r>
      <w:r>
        <w:rPr>
          <w:rFonts w:hint="eastAsia"/>
        </w:rPr>
        <w:t>4</w:t>
      </w:r>
      <w:r>
        <w:t>）</w:t>
      </w:r>
      <w:r>
        <w:rPr>
          <w:rFonts w:hint="eastAsia"/>
        </w:rPr>
        <w:t>配置状态报告；</w:t>
      </w:r>
    </w:p>
    <w:p>
      <w:r>
        <w:t>（</w:t>
      </w:r>
      <w:r>
        <w:rPr>
          <w:rFonts w:hint="eastAsia"/>
        </w:rPr>
        <w:t>5</w:t>
      </w:r>
      <w:r>
        <w:t>）</w:t>
      </w:r>
      <w:r>
        <w:rPr>
          <w:rFonts w:hint="eastAsia"/>
        </w:rPr>
        <w:t>配置审计；</w:t>
      </w:r>
    </w:p>
    <w:p>
      <w:r>
        <w:t>（</w:t>
      </w:r>
      <w:r>
        <w:rPr>
          <w:rFonts w:hint="eastAsia"/>
        </w:rPr>
        <w:t>6</w:t>
      </w:r>
      <w:r>
        <w:t>）</w:t>
      </w:r>
      <w:r>
        <w:rPr>
          <w:rFonts w:hint="eastAsia"/>
        </w:rPr>
        <w:t>配置管理回顾与改进。</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2．</w:t>
      </w:r>
      <w:r>
        <w:rPr>
          <w:rFonts w:hint="eastAsia" w:ascii="思源黑体 CN Medium" w:hAnsi="思源黑体 CN Medium" w:eastAsia="思源黑体 CN Medium"/>
          <w:snapToGrid/>
          <w:color w:val="000000" w:themeColor="text1"/>
          <w:kern w:val="2"/>
          <w:sz w:val="24"/>
          <w14:textFill>
            <w14:solidFill>
              <w14:schemeClr w14:val="tx1"/>
            </w14:solidFill>
          </w14:textFill>
        </w:rPr>
        <w:t>配置项控制即对配置项和基线的变更控制，包括以下内容</w:t>
      </w:r>
    </w:p>
    <w:p>
      <w:r>
        <w:rPr>
          <w:rFonts w:hint="eastAsia"/>
        </w:rPr>
        <w:t>标识和记录变更申请、分析和评价变更、批准或否决申请、实现、验证和发布已修改的配置项等任务。</w:t>
      </w:r>
    </w:p>
    <w:p>
      <w:r>
        <w:t>（1）</w:t>
      </w:r>
      <w:r>
        <w:rPr>
          <w:rFonts w:hint="eastAsia"/>
        </w:rPr>
        <w:t>变更申请。变更申请主要就是陈述要做什么变更，为什么要变更，以及打算怎样变更。相关人员</w:t>
      </w:r>
      <w:r>
        <w:t>（</w:t>
      </w:r>
      <w:r>
        <w:rPr>
          <w:rFonts w:hint="eastAsia"/>
        </w:rPr>
        <w:t>如项目经理</w:t>
      </w:r>
      <w:r>
        <w:t>）</w:t>
      </w:r>
      <w:r>
        <w:rPr>
          <w:rFonts w:hint="eastAsia"/>
        </w:rPr>
        <w:t>填写变更申请表，说明要变更的内容、变更原因、受变更影响的关联配置项和有关基线、变更实施方案、工作量和变更实施人等，提交给</w:t>
      </w:r>
      <w:r>
        <w:t>CCB</w:t>
      </w:r>
      <w:r>
        <w:rPr>
          <w:rFonts w:hint="eastAsia"/>
        </w:rPr>
        <w:t>。</w:t>
      </w:r>
    </w:p>
    <w:p>
      <w:r>
        <w:t>（2）</w:t>
      </w:r>
      <w:r>
        <w:rPr>
          <w:rFonts w:hint="eastAsia"/>
        </w:rPr>
        <w:t>变更评估。</w:t>
      </w:r>
      <w:r>
        <w:t>CCB</w:t>
      </w:r>
      <w:r>
        <w:rPr>
          <w:rFonts w:hint="eastAsia"/>
        </w:rPr>
        <w:t>负责组织对变更申请进行评估并确定：①变更对项目的影响；</w:t>
      </w:r>
    </w:p>
    <w:p>
      <w:r>
        <w:rPr>
          <w:rFonts w:hint="eastAsia"/>
        </w:rPr>
        <w:t>②变更的内容是否必要；③变更的范围是否考虑周全；④变更的实施方案是否可行；⑤变更工作量估计是否合理。</w:t>
      </w:r>
      <w:r>
        <w:t>CCB</w:t>
      </w:r>
      <w:r>
        <w:rPr>
          <w:rFonts w:hint="eastAsia"/>
        </w:rPr>
        <w:t>决定是否接受变更，并将决定通知相关人员。</w:t>
      </w:r>
    </w:p>
    <w:p>
      <w:r>
        <w:t>（3）</w:t>
      </w:r>
      <w:r>
        <w:rPr>
          <w:rFonts w:hint="eastAsia"/>
        </w:rPr>
        <w:t>通告评估结果。</w:t>
      </w:r>
      <w:r>
        <w:t>CCB</w:t>
      </w:r>
      <w:r>
        <w:rPr>
          <w:rFonts w:hint="eastAsia"/>
        </w:rPr>
        <w:t>把关于每个变更申请的批准、否决或推迟的决定通知受此处置意见影响的每个干系人。</w:t>
      </w:r>
    </w:p>
    <w:p>
      <w:r>
        <w:t>（4）</w:t>
      </w:r>
      <w:r>
        <w:rPr>
          <w:rFonts w:hint="eastAsia"/>
        </w:rPr>
        <w:t>变更实施。项目经理组织修改相关的配置项，并在相应的文档、程序代码或配置管理数据中记录变更信息。</w:t>
      </w:r>
    </w:p>
    <w:p>
      <w:r>
        <w:t>（5）</w:t>
      </w:r>
      <w:r>
        <w:rPr>
          <w:rFonts w:hint="eastAsia"/>
        </w:rPr>
        <w:t>变更验证与确认。项目经理指定人员对变更后的配置项进行测试或验证。项目经理应将变更与验证的结果提交给</w:t>
      </w:r>
      <w:r>
        <w:t>CCB，</w:t>
      </w:r>
      <w:r>
        <w:rPr>
          <w:rFonts w:hint="eastAsia"/>
        </w:rPr>
        <w:t>由其确认变更是否已经按要求完成。</w:t>
      </w:r>
    </w:p>
    <w:p>
      <w:r>
        <w:t>（6）</w:t>
      </w:r>
      <w:r>
        <w:rPr>
          <w:rFonts w:hint="eastAsia"/>
        </w:rPr>
        <w:t>变更的发布。配置管理员将变更后的配置项纳入基线。配置管理员将变更内容和结果通知相关人员，并做好记录。</w:t>
      </w:r>
    </w:p>
    <w:p>
      <w:r>
        <w:t>（7）</w:t>
      </w:r>
      <w:r>
        <w:rPr>
          <w:rFonts w:hint="eastAsia"/>
        </w:rPr>
        <w:t>基于配置库的变更控制。在信息系统开发项目中，一处出现了变更，经常会连锁引起多处变更，会涉及到参与开发工作的许多人员。</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3．</w:t>
      </w:r>
      <w:r>
        <w:rPr>
          <w:rFonts w:hint="eastAsia" w:ascii="思源黑体 CN Medium" w:hAnsi="思源黑体 CN Medium" w:eastAsia="思源黑体 CN Medium"/>
          <w:snapToGrid/>
          <w:color w:val="000000" w:themeColor="text1"/>
          <w:kern w:val="2"/>
          <w:sz w:val="24"/>
          <w14:textFill>
            <w14:solidFill>
              <w14:schemeClr w14:val="tx1"/>
            </w14:solidFill>
          </w14:textFill>
        </w:rPr>
        <w:t>变更的常见原因</w:t>
      </w:r>
    </w:p>
    <w:p>
      <w:r>
        <w:rPr>
          <w:rFonts w:hint="eastAsia"/>
        </w:rPr>
        <w:t>（1）产品范围</w:t>
      </w:r>
      <w:r>
        <w:t>（</w:t>
      </w:r>
      <w:r>
        <w:rPr>
          <w:rFonts w:hint="eastAsia"/>
        </w:rPr>
        <w:t>成果</w:t>
      </w:r>
      <w:r>
        <w:t>）</w:t>
      </w:r>
      <w:r>
        <w:rPr>
          <w:rFonts w:hint="eastAsia"/>
        </w:rPr>
        <w:t>定义的过失或者疏忽；</w:t>
      </w:r>
    </w:p>
    <w:p>
      <w:r>
        <w:rPr>
          <w:rFonts w:hint="eastAsia"/>
        </w:rPr>
        <w:t>（2）项目范围</w:t>
      </w:r>
      <w:r>
        <w:t>（</w:t>
      </w:r>
      <w:r>
        <w:rPr>
          <w:rFonts w:hint="eastAsia"/>
        </w:rPr>
        <w:t>工作</w:t>
      </w:r>
      <w:r>
        <w:t>）</w:t>
      </w:r>
      <w:r>
        <w:rPr>
          <w:rFonts w:hint="eastAsia"/>
        </w:rPr>
        <w:t>定义的过失或者疏忽；</w:t>
      </w:r>
    </w:p>
    <w:p>
      <w:r>
        <w:rPr>
          <w:rFonts w:hint="eastAsia"/>
        </w:rPr>
        <w:t>（3）增值变更；</w:t>
      </w:r>
    </w:p>
    <w:p>
      <w:r>
        <w:rPr>
          <w:rFonts w:hint="eastAsia"/>
        </w:rPr>
        <w:t>（4）应对风险的紧急计划或回避计划；</w:t>
      </w:r>
    </w:p>
    <w:p>
      <w:r>
        <w:rPr>
          <w:rFonts w:hint="eastAsia"/>
        </w:rPr>
        <w:t>（5）项目执行过程与基准要求不一致带来的被动调整；</w:t>
      </w:r>
    </w:p>
    <w:p>
      <w:r>
        <w:rPr>
          <w:rFonts w:hint="eastAsia"/>
        </w:rPr>
        <w:t>（6）外部事件。</w:t>
      </w:r>
    </w:p>
    <w:p>
      <w:pPr>
        <w:pStyle w:val="4"/>
        <w:numPr>
          <w:ilvl w:val="0"/>
          <w:numId w:val="1"/>
        </w:numPr>
        <w:kinsoku/>
        <w:autoSpaceDE/>
        <w:autoSpaceDN/>
        <w:spacing w:before="0" w:after="0" w:line="240" w:lineRule="auto"/>
        <w:ind w:left="0" w:firstLine="0"/>
        <w:textAlignment w:val="auto"/>
        <w:rPr>
          <w:rFonts w:ascii="思源黑体 CN Medium" w:hAnsi="思源黑体 CN Medium" w:eastAsia="思源黑体 CN Medium" w:cstheme="minorBidi"/>
          <w:snapToGrid/>
          <w:color w:val="000000" w:themeColor="text1"/>
          <w:kern w:val="2"/>
          <w14:textFill>
            <w14:solidFill>
              <w14:schemeClr w14:val="tx1"/>
            </w14:solidFill>
          </w14:textFill>
        </w:rPr>
      </w:pPr>
      <w:r>
        <w:rPr>
          <w:rFonts w:hint="eastAsia" w:ascii="思源黑体 CN Medium" w:hAnsi="思源黑体 CN Medium" w:eastAsia="思源黑体 CN Medium" w:cstheme="minorBidi"/>
          <w:snapToGrid/>
          <w:color w:val="000000" w:themeColor="text1"/>
          <w:kern w:val="2"/>
          <w14:textFill>
            <w14:solidFill>
              <w14:schemeClr w14:val="tx1"/>
            </w14:solidFill>
          </w14:textFill>
        </w:rPr>
        <w:t>高级项目管理</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1．</w:t>
      </w:r>
      <w:r>
        <w:rPr>
          <w:rFonts w:hint="eastAsia" w:ascii="思源黑体 CN Medium" w:hAnsi="思源黑体 CN Medium" w:eastAsia="思源黑体 CN Medium"/>
          <w:snapToGrid/>
          <w:color w:val="000000" w:themeColor="text1"/>
          <w:kern w:val="2"/>
          <w:sz w:val="24"/>
          <w14:textFill>
            <w14:solidFill>
              <w14:schemeClr w14:val="tx1"/>
            </w14:solidFill>
          </w14:textFill>
        </w:rPr>
        <w:t>项目集管理绩效域的内容</w:t>
      </w:r>
    </w:p>
    <w:p>
      <w:r>
        <w:rPr>
          <w:rFonts w:hint="eastAsia"/>
        </w:rPr>
        <w:t>（1）项目集战略一致性；</w:t>
      </w:r>
    </w:p>
    <w:p>
      <w:r>
        <w:rPr>
          <w:rFonts w:hint="eastAsia"/>
        </w:rPr>
        <w:t>（2）项目集效益管理；</w:t>
      </w:r>
    </w:p>
    <w:p>
      <w:r>
        <w:t>（</w:t>
      </w:r>
      <w:r>
        <w:rPr>
          <w:rFonts w:hint="eastAsia"/>
        </w:rPr>
        <w:t>3</w:t>
      </w:r>
      <w:r>
        <w:t>）</w:t>
      </w:r>
      <w:r>
        <w:rPr>
          <w:rFonts w:hint="eastAsia"/>
        </w:rPr>
        <w:t>项目集干系人参与；</w:t>
      </w:r>
    </w:p>
    <w:p>
      <w:r>
        <w:t>（</w:t>
      </w:r>
      <w:r>
        <w:rPr>
          <w:rFonts w:hint="eastAsia"/>
        </w:rPr>
        <w:t>4</w:t>
      </w:r>
      <w:r>
        <w:t>）</w:t>
      </w:r>
      <w:r>
        <w:rPr>
          <w:rFonts w:hint="eastAsia"/>
        </w:rPr>
        <w:t>项目集治理和项目集生命周期管理。</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2．</w:t>
      </w:r>
      <w:r>
        <w:rPr>
          <w:rFonts w:hint="eastAsia" w:ascii="思源黑体 CN Medium" w:hAnsi="思源黑体 CN Medium" w:eastAsia="思源黑体 CN Medium"/>
          <w:snapToGrid/>
          <w:color w:val="000000" w:themeColor="text1"/>
          <w:kern w:val="2"/>
          <w:sz w:val="24"/>
          <w14:textFill>
            <w14:solidFill>
              <w14:schemeClr w14:val="tx1"/>
            </w14:solidFill>
          </w14:textFill>
        </w:rPr>
        <w:t>项目集效益管理的内容</w:t>
      </w:r>
    </w:p>
    <w:p>
      <w:r>
        <w:rPr>
          <w:rFonts w:hint="eastAsia"/>
        </w:rPr>
        <w:t>项目集效益管理是定义、创建、最大化和交付项目集所提供效益的绩效域。主要活动包括：</w:t>
      </w:r>
    </w:p>
    <w:p>
      <w:r>
        <w:t>（</w:t>
      </w:r>
      <w:r>
        <w:rPr>
          <w:rFonts w:hint="eastAsia"/>
        </w:rPr>
        <w:t>1</w:t>
      </w:r>
      <w:r>
        <w:t>）</w:t>
      </w:r>
      <w:r>
        <w:rPr>
          <w:rFonts w:hint="eastAsia"/>
        </w:rPr>
        <w:t>效益识别；</w:t>
      </w:r>
    </w:p>
    <w:p>
      <w:r>
        <w:rPr>
          <w:rFonts w:hint="eastAsia"/>
        </w:rPr>
        <w:t>（2）效益分析和规划；</w:t>
      </w:r>
    </w:p>
    <w:p>
      <w:r>
        <w:t>（</w:t>
      </w:r>
      <w:r>
        <w:rPr>
          <w:rFonts w:hint="eastAsia"/>
        </w:rPr>
        <w:t>3</w:t>
      </w:r>
      <w:r>
        <w:t>）</w:t>
      </w:r>
      <w:r>
        <w:rPr>
          <w:rFonts w:hint="eastAsia"/>
        </w:rPr>
        <w:t>效益交付；</w:t>
      </w:r>
    </w:p>
    <w:p>
      <w:r>
        <w:t>（</w:t>
      </w:r>
      <w:r>
        <w:rPr>
          <w:rFonts w:hint="eastAsia"/>
        </w:rPr>
        <w:t>4</w:t>
      </w:r>
      <w:r>
        <w:t>）</w:t>
      </w:r>
      <w:r>
        <w:rPr>
          <w:rFonts w:hint="eastAsia"/>
        </w:rPr>
        <w:t>效益移交和效益维持。</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3．</w:t>
      </w:r>
      <w:r>
        <w:rPr>
          <w:rFonts w:hint="eastAsia" w:ascii="思源黑体 CN Medium" w:hAnsi="思源黑体 CN Medium" w:eastAsia="思源黑体 CN Medium"/>
          <w:snapToGrid/>
          <w:color w:val="000000" w:themeColor="text1"/>
          <w:kern w:val="2"/>
          <w:sz w:val="24"/>
          <w14:textFill>
            <w14:solidFill>
              <w14:schemeClr w14:val="tx1"/>
            </w14:solidFill>
          </w14:textFill>
        </w:rPr>
        <w:t>项目组合管理绩效域的内容</w:t>
      </w:r>
    </w:p>
    <w:p>
      <w:r>
        <w:rPr>
          <w:rFonts w:hint="eastAsia"/>
        </w:rPr>
        <w:t>（1）项目组合生命周期；</w:t>
      </w:r>
    </w:p>
    <w:p>
      <w:r>
        <w:t>（</w:t>
      </w:r>
      <w:r>
        <w:rPr>
          <w:rFonts w:hint="eastAsia"/>
        </w:rPr>
        <w:t>2</w:t>
      </w:r>
      <w:r>
        <w:t>）</w:t>
      </w:r>
      <w:r>
        <w:rPr>
          <w:rFonts w:hint="eastAsia"/>
        </w:rPr>
        <w:t>项目组合战略管理；</w:t>
      </w:r>
    </w:p>
    <w:p>
      <w:r>
        <w:t>（</w:t>
      </w:r>
      <w:r>
        <w:rPr>
          <w:rFonts w:hint="eastAsia"/>
        </w:rPr>
        <w:t>3</w:t>
      </w:r>
      <w:r>
        <w:t>）</w:t>
      </w:r>
      <w:r>
        <w:rPr>
          <w:rFonts w:hint="eastAsia"/>
        </w:rPr>
        <w:t>项目组合治理；</w:t>
      </w:r>
    </w:p>
    <w:p>
      <w:r>
        <w:t>（</w:t>
      </w:r>
      <w:r>
        <w:rPr>
          <w:rFonts w:hint="eastAsia"/>
        </w:rPr>
        <w:t>4</w:t>
      </w:r>
      <w:r>
        <w:t>）</w:t>
      </w:r>
      <w:r>
        <w:rPr>
          <w:rFonts w:hint="eastAsia"/>
        </w:rPr>
        <w:t>项目组合产能与能力管理；</w:t>
      </w:r>
    </w:p>
    <w:p>
      <w:r>
        <w:t>（</w:t>
      </w:r>
      <w:r>
        <w:rPr>
          <w:rFonts w:hint="eastAsia"/>
        </w:rPr>
        <w:t>5</w:t>
      </w:r>
      <w:r>
        <w:t>）</w:t>
      </w:r>
      <w:r>
        <w:rPr>
          <w:rFonts w:hint="eastAsia"/>
        </w:rPr>
        <w:t>项目组合干系人参与；</w:t>
      </w:r>
    </w:p>
    <w:p>
      <w:r>
        <w:t>（</w:t>
      </w:r>
      <w:r>
        <w:rPr>
          <w:rFonts w:hint="eastAsia"/>
        </w:rPr>
        <w:t>6</w:t>
      </w:r>
      <w:r>
        <w:t>）</w:t>
      </w:r>
      <w:r>
        <w:rPr>
          <w:rFonts w:hint="eastAsia"/>
        </w:rPr>
        <w:t>项目组合价值管理和项目组合风险管理。</w:t>
      </w:r>
    </w:p>
    <w:p/>
    <w:p>
      <w:pPr>
        <w:jc w:val="center"/>
        <w:rPr>
          <w:rFonts w:cs="Times New Roman"/>
          <w:b/>
          <w:color w:val="FF0000"/>
        </w:rPr>
      </w:pPr>
      <w:r>
        <w:rPr>
          <w:rFonts w:hint="eastAsia"/>
          <w:highlight w:val="yellow"/>
        </w:rPr>
        <w:t>更多备考资料和学习福利，可扫码添加希赛嘉儿老师，申请入群</w:t>
      </w:r>
    </w:p>
    <w:p>
      <w:pPr>
        <w:jc w:val="center"/>
      </w:pPr>
      <w:r>
        <w:drawing>
          <wp:inline distT="0" distB="0" distL="0" distR="0">
            <wp:extent cx="1400175" cy="1400175"/>
            <wp:effectExtent l="0" t="0" r="9525" b="9525"/>
            <wp:docPr id="1" name="图片 1" descr="C:\Users\ADMINI~1\AppData\Local\Temp\ksohtml12408\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ksohtml12408\wps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400175" cy="1400175"/>
                    </a:xfrm>
                    <a:prstGeom prst="rect">
                      <a:avLst/>
                    </a:prstGeom>
                    <a:noFill/>
                    <a:ln>
                      <a:noFill/>
                    </a:ln>
                  </pic:spPr>
                </pic:pic>
              </a:graphicData>
            </a:graphic>
          </wp:inline>
        </w:drawing>
      </w:r>
      <w:r>
        <w:rPr>
          <w:rFonts w:hint="eastAsia"/>
        </w:rPr>
        <w:t xml:space="preserve"> </w:t>
      </w:r>
    </w:p>
    <w:p/>
    <w:sectPr>
      <w:headerReference r:id="rId7" w:type="first"/>
      <w:headerReference r:id="rId5" w:type="default"/>
      <w:footerReference r:id="rId8" w:type="default"/>
      <w:headerReference r:id="rId6" w:type="even"/>
      <w:footerReference r:id="rId9" w:type="even"/>
      <w:pgSz w:w="11906" w:h="16838"/>
      <w:pgMar w:top="1588" w:right="1276" w:bottom="1588" w:left="1276"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思源黑体 CN Medium">
    <w:panose1 w:val="020B0600000000000000"/>
    <w:charset w:val="86"/>
    <w:family w:val="swiss"/>
    <w:pitch w:val="default"/>
    <w:sig w:usb0="20000003" w:usb1="2ADF3C10" w:usb2="00000016" w:usb3="00000000" w:csb0="60060107"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35211879"/>
      <w:docPartObj>
        <w:docPartGallery w:val="autotext"/>
      </w:docPartObj>
    </w:sdtPr>
    <w:sdtEndPr>
      <w:rPr>
        <w:b/>
      </w:rPr>
    </w:sdtEndPr>
    <w:sdtContent>
      <w:sdt>
        <w:sdtPr>
          <w:id w:val="-1769616900"/>
          <w:docPartObj>
            <w:docPartGallery w:val="autotext"/>
          </w:docPartObj>
        </w:sdtPr>
        <w:sdtEndPr>
          <w:rPr>
            <w:b/>
          </w:rPr>
        </w:sdtEndPr>
        <w:sdtContent>
          <w:p>
            <w:pPr>
              <w:pStyle w:val="11"/>
              <w:ind w:right="360"/>
              <w:jc w:val="right"/>
              <w:rPr>
                <w:b/>
              </w:rPr>
            </w:pPr>
            <w:r>
              <w:rPr>
                <w:rFonts w:hint="eastAsia"/>
                <w:b/>
              </w:rPr>
              <w:t>希赛网——专业的职业教育平台                 客服热线：400-111-9811</w:t>
            </w:r>
            <w:r>
              <w:rPr>
                <w:rFonts w:hint="eastAsia"/>
                <w:b/>
                <w:sz w:val="24"/>
                <w:szCs w:val="24"/>
              </w:rPr>
              <w:t xml:space="preserve">             </w:t>
            </w:r>
            <w:r>
              <w:rPr>
                <w:b/>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b/>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14</w:t>
            </w:r>
            <w:r>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64" w:lineRule="auto"/>
      </w:pPr>
      <w:r>
        <w:separator/>
      </w:r>
    </w:p>
  </w:footnote>
  <w:footnote w:type="continuationSeparator" w:id="1">
    <w:p>
      <w:pPr>
        <w:spacing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left"/>
      <w:rPr>
        <w:b/>
        <w:color w:val="0070C0"/>
      </w:rPr>
    </w:pPr>
    <w:r>
      <w:drawing>
        <wp:inline distT="0" distB="0" distL="0" distR="0">
          <wp:extent cx="1035050" cy="312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58775" cy="320095"/>
                  </a:xfrm>
                  <a:prstGeom prst="rect">
                    <a:avLst/>
                  </a:prstGeom>
                </pic:spPr>
              </pic:pic>
            </a:graphicData>
          </a:graphic>
        </wp:inline>
      </w:drawing>
    </w:r>
    <w:r>
      <w:rPr>
        <w:rFonts w:asciiTheme="minorHAnsi" w:hAnsiTheme="minorHAnsi" w:eastAsiaTheme="minorEastAsia"/>
      </w:rPr>
      <w:pict>
        <v:shape id="PowerPlusWaterMarkObject4316705" o:spid="_x0000_s2051" o:spt="136" type="#_x0000_t136" style="position:absolute;left:0pt;height:219.85pt;width:439.7pt;mso-position-horizontal:center;mso-position-horizontal-relative:margin;mso-position-vertical:center;mso-position-vertical-relative:margin;rotation:20643840f;z-index:-251655168;mso-width-relative:page;mso-height-relative:page;" fillcolor="#F2F2F2" filled="t" stroked="f" coordsize="21600,21600" o:allowincell="f">
          <v:path/>
          <v:fill on="t" opacity="32768f" focussize="0,0"/>
          <v:stroke on="f"/>
          <v:imagedata o:title=""/>
          <o:lock v:ext="edit"/>
          <v:textpath on="t" fitshape="t" fitpath="t" trim="f" xscale="f" string="希赛" style="font-family:SimSun-ExtB;font-size:1pt;v-text-align:center;"/>
        </v:shape>
      </w:pict>
    </w:r>
    <w:r>
      <w:rPr>
        <w:rFonts w:hint="eastAsia"/>
      </w:rPr>
      <w:t xml:space="preserve"> </w:t>
    </w:r>
    <w:r>
      <w:t xml:space="preserve">                                                      </w:t>
    </w:r>
    <w:r>
      <w:rPr>
        <w:b/>
      </w:rPr>
      <w:t xml:space="preserve">      </w:t>
    </w:r>
    <w:r>
      <w:rPr>
        <w:rFonts w:hint="eastAsia"/>
        <w:b/>
        <w:color w:val="0070C0"/>
      </w:rPr>
      <w:t>内部</w:t>
    </w:r>
    <w:r>
      <w:rPr>
        <w:b/>
        <w:color w:val="0070C0"/>
      </w:rPr>
      <w:t>资料，禁止传播</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pict>
        <v:shape id="PowerPlusWaterMarkObject4316704" o:spid="_x0000_s2050" o:spt="136" type="#_x0000_t136" style="position:absolute;left:0pt;height:219.85pt;width:439.7pt;mso-position-horizontal:center;mso-position-horizontal-relative:margin;mso-position-vertical:center;mso-position-vertical-relative:margin;rotation:20643840f;z-index:-251656192;mso-width-relative:page;mso-height-relative:page;" fillcolor="#F2F2F2" filled="t" stroked="f" coordsize="21600,21600" o:allowincell="f">
          <v:path/>
          <v:fill on="t" opacity="32768f" focussize="0,0"/>
          <v:stroke on="f"/>
          <v:imagedata o:title=""/>
          <o:lock v:ext="edit"/>
          <v:textpath on="t" fitshape="t" fitpath="t" trim="f" xscale="f" string="希赛" style="font-family:SimSun-ExtB;font-size:1pt;v-text-align:center;"/>
        </v:shape>
      </w:pict>
    </w:r>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pict>
        <v:shape id="PowerPlusWaterMarkObject4316703" o:spid="_x0000_s2049" o:spt="136" type="#_x0000_t136" style="position:absolute;left:0pt;height:219.85pt;width:439.7pt;mso-position-horizontal:center;mso-position-horizontal-relative:margin;mso-position-vertical:center;mso-position-vertical-relative:margin;rotation:20643840f;z-index:-251657216;mso-width-relative:page;mso-height-relative:page;" fillcolor="#F2F2F2" filled="t" stroked="f" coordsize="21600,21600" o:allowincell="f">
          <v:path/>
          <v:fill on="t" opacity="32768f" focussize="0,0"/>
          <v:stroke on="f"/>
          <v:imagedata o:title=""/>
          <o:lock v:ext="edit"/>
          <v:textpath on="t" fitshape="t" fitpath="t" trim="f" xscale="f" string="希赛" style="font-family:SimSun-ExtB;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C25D0F"/>
    <w:multiLevelType w:val="multilevel"/>
    <w:tmpl w:val="2BC25D0F"/>
    <w:lvl w:ilvl="0" w:tentative="0">
      <w:start w:val="1"/>
      <w:numFmt w:val="japaneseCounting"/>
      <w:lvlText w:val="%1、"/>
      <w:lvlJc w:val="left"/>
      <w:pPr>
        <w:ind w:left="360" w:hanging="360"/>
      </w:pPr>
      <w:rPr>
        <w:rFonts w:ascii="思源黑体 CN Medium" w:hAnsi="思源黑体 CN Medium" w:eastAsia="思源黑体 CN Medium" w:cs="仿宋"/>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MwOGY0NWZiZGI2ZWZiNjE4MGI3MmZjYzZmZDdlMDIifQ=="/>
  </w:docVars>
  <w:rsids>
    <w:rsidRoot w:val="00573608"/>
    <w:rsid w:val="00000AFA"/>
    <w:rsid w:val="00033E40"/>
    <w:rsid w:val="00041526"/>
    <w:rsid w:val="00046AF0"/>
    <w:rsid w:val="00055D52"/>
    <w:rsid w:val="0006034D"/>
    <w:rsid w:val="000701AF"/>
    <w:rsid w:val="00072539"/>
    <w:rsid w:val="0007465F"/>
    <w:rsid w:val="000768AE"/>
    <w:rsid w:val="000774B5"/>
    <w:rsid w:val="00080F91"/>
    <w:rsid w:val="00082D2C"/>
    <w:rsid w:val="000873F4"/>
    <w:rsid w:val="000915F9"/>
    <w:rsid w:val="0009378D"/>
    <w:rsid w:val="000A20D7"/>
    <w:rsid w:val="000C202D"/>
    <w:rsid w:val="000C6E08"/>
    <w:rsid w:val="000E0A23"/>
    <w:rsid w:val="000E7A6C"/>
    <w:rsid w:val="000F6E2E"/>
    <w:rsid w:val="00106304"/>
    <w:rsid w:val="00107FB5"/>
    <w:rsid w:val="00115F23"/>
    <w:rsid w:val="001326B5"/>
    <w:rsid w:val="00136E40"/>
    <w:rsid w:val="00156B4E"/>
    <w:rsid w:val="00166D7F"/>
    <w:rsid w:val="0018015D"/>
    <w:rsid w:val="0018436E"/>
    <w:rsid w:val="0019168B"/>
    <w:rsid w:val="00196000"/>
    <w:rsid w:val="001978D8"/>
    <w:rsid w:val="001A26B5"/>
    <w:rsid w:val="001B0527"/>
    <w:rsid w:val="001B305E"/>
    <w:rsid w:val="001C78CD"/>
    <w:rsid w:val="001D66D1"/>
    <w:rsid w:val="001F267F"/>
    <w:rsid w:val="00205D2A"/>
    <w:rsid w:val="002110D9"/>
    <w:rsid w:val="0021367A"/>
    <w:rsid w:val="0021711A"/>
    <w:rsid w:val="00225D87"/>
    <w:rsid w:val="00232E9C"/>
    <w:rsid w:val="00240BA2"/>
    <w:rsid w:val="00256925"/>
    <w:rsid w:val="00267295"/>
    <w:rsid w:val="00270EE0"/>
    <w:rsid w:val="00272558"/>
    <w:rsid w:val="0027451F"/>
    <w:rsid w:val="00283DF7"/>
    <w:rsid w:val="00294301"/>
    <w:rsid w:val="0029686F"/>
    <w:rsid w:val="002A0037"/>
    <w:rsid w:val="002A67AD"/>
    <w:rsid w:val="002A69B4"/>
    <w:rsid w:val="002B4CBB"/>
    <w:rsid w:val="002C2DD4"/>
    <w:rsid w:val="002D677E"/>
    <w:rsid w:val="002E0579"/>
    <w:rsid w:val="002F1D67"/>
    <w:rsid w:val="002F2E36"/>
    <w:rsid w:val="003046AA"/>
    <w:rsid w:val="00310C4E"/>
    <w:rsid w:val="003112C2"/>
    <w:rsid w:val="00313B3A"/>
    <w:rsid w:val="0031632D"/>
    <w:rsid w:val="0032315D"/>
    <w:rsid w:val="00325EC8"/>
    <w:rsid w:val="0034109F"/>
    <w:rsid w:val="00344389"/>
    <w:rsid w:val="00360CA7"/>
    <w:rsid w:val="00365181"/>
    <w:rsid w:val="00367E96"/>
    <w:rsid w:val="00377147"/>
    <w:rsid w:val="0038383B"/>
    <w:rsid w:val="003840DD"/>
    <w:rsid w:val="0039383C"/>
    <w:rsid w:val="003A5B81"/>
    <w:rsid w:val="003B3BC4"/>
    <w:rsid w:val="003B7E0E"/>
    <w:rsid w:val="003C07AD"/>
    <w:rsid w:val="003C5FB1"/>
    <w:rsid w:val="003D32DD"/>
    <w:rsid w:val="003E2885"/>
    <w:rsid w:val="003F68E7"/>
    <w:rsid w:val="00407DB9"/>
    <w:rsid w:val="00420113"/>
    <w:rsid w:val="004254E9"/>
    <w:rsid w:val="00436C38"/>
    <w:rsid w:val="004407BD"/>
    <w:rsid w:val="00444AD7"/>
    <w:rsid w:val="00446034"/>
    <w:rsid w:val="00447FB2"/>
    <w:rsid w:val="00452475"/>
    <w:rsid w:val="00453CE8"/>
    <w:rsid w:val="004640E8"/>
    <w:rsid w:val="004701A9"/>
    <w:rsid w:val="004808B0"/>
    <w:rsid w:val="0048113D"/>
    <w:rsid w:val="004910E8"/>
    <w:rsid w:val="004A1A50"/>
    <w:rsid w:val="004A1A8A"/>
    <w:rsid w:val="004A3207"/>
    <w:rsid w:val="004B2D8B"/>
    <w:rsid w:val="004E5BFC"/>
    <w:rsid w:val="004E7F32"/>
    <w:rsid w:val="004F005F"/>
    <w:rsid w:val="004F03F9"/>
    <w:rsid w:val="004F13AF"/>
    <w:rsid w:val="00501A69"/>
    <w:rsid w:val="00502471"/>
    <w:rsid w:val="00502B8D"/>
    <w:rsid w:val="00504AB8"/>
    <w:rsid w:val="00506CFB"/>
    <w:rsid w:val="005115CC"/>
    <w:rsid w:val="0051454F"/>
    <w:rsid w:val="005238D7"/>
    <w:rsid w:val="005267B5"/>
    <w:rsid w:val="00530B34"/>
    <w:rsid w:val="00531D7D"/>
    <w:rsid w:val="005335C6"/>
    <w:rsid w:val="00550945"/>
    <w:rsid w:val="0055446E"/>
    <w:rsid w:val="00555573"/>
    <w:rsid w:val="0055596C"/>
    <w:rsid w:val="00573608"/>
    <w:rsid w:val="00576848"/>
    <w:rsid w:val="0058735C"/>
    <w:rsid w:val="005873A1"/>
    <w:rsid w:val="00587F0E"/>
    <w:rsid w:val="005940A4"/>
    <w:rsid w:val="005B3D7F"/>
    <w:rsid w:val="005B590E"/>
    <w:rsid w:val="005C0659"/>
    <w:rsid w:val="005D1C5E"/>
    <w:rsid w:val="005D2498"/>
    <w:rsid w:val="005E12B0"/>
    <w:rsid w:val="005E42AF"/>
    <w:rsid w:val="005F5025"/>
    <w:rsid w:val="005F7095"/>
    <w:rsid w:val="00620F87"/>
    <w:rsid w:val="00622899"/>
    <w:rsid w:val="0062429C"/>
    <w:rsid w:val="006246FD"/>
    <w:rsid w:val="00630EBB"/>
    <w:rsid w:val="00637DE7"/>
    <w:rsid w:val="006444D7"/>
    <w:rsid w:val="006502CA"/>
    <w:rsid w:val="006511BC"/>
    <w:rsid w:val="006521A6"/>
    <w:rsid w:val="006676BD"/>
    <w:rsid w:val="006703F0"/>
    <w:rsid w:val="00676B31"/>
    <w:rsid w:val="0068034C"/>
    <w:rsid w:val="00680A42"/>
    <w:rsid w:val="00692140"/>
    <w:rsid w:val="00696FFF"/>
    <w:rsid w:val="006A205D"/>
    <w:rsid w:val="006A6A8B"/>
    <w:rsid w:val="006B3B6C"/>
    <w:rsid w:val="006B4B3C"/>
    <w:rsid w:val="006B692E"/>
    <w:rsid w:val="006C09B2"/>
    <w:rsid w:val="006C2369"/>
    <w:rsid w:val="006C6221"/>
    <w:rsid w:val="006C7DE0"/>
    <w:rsid w:val="006D3B5B"/>
    <w:rsid w:val="006F0F77"/>
    <w:rsid w:val="006F26B9"/>
    <w:rsid w:val="006F7018"/>
    <w:rsid w:val="007022F1"/>
    <w:rsid w:val="00703E5F"/>
    <w:rsid w:val="00720A8C"/>
    <w:rsid w:val="00722D3A"/>
    <w:rsid w:val="0072631F"/>
    <w:rsid w:val="00730F8B"/>
    <w:rsid w:val="007344DF"/>
    <w:rsid w:val="00744F5F"/>
    <w:rsid w:val="00750A19"/>
    <w:rsid w:val="00752193"/>
    <w:rsid w:val="00757546"/>
    <w:rsid w:val="00770FB1"/>
    <w:rsid w:val="00777E89"/>
    <w:rsid w:val="00784A43"/>
    <w:rsid w:val="00787872"/>
    <w:rsid w:val="0078789A"/>
    <w:rsid w:val="007A1A06"/>
    <w:rsid w:val="007A43B5"/>
    <w:rsid w:val="007A68F9"/>
    <w:rsid w:val="007B5E43"/>
    <w:rsid w:val="007D3078"/>
    <w:rsid w:val="007D42EF"/>
    <w:rsid w:val="007E0F12"/>
    <w:rsid w:val="007E718C"/>
    <w:rsid w:val="00802F47"/>
    <w:rsid w:val="00803BC7"/>
    <w:rsid w:val="00804EE6"/>
    <w:rsid w:val="00826E20"/>
    <w:rsid w:val="00827A59"/>
    <w:rsid w:val="00845AEF"/>
    <w:rsid w:val="008507B5"/>
    <w:rsid w:val="00852645"/>
    <w:rsid w:val="00852A83"/>
    <w:rsid w:val="00853597"/>
    <w:rsid w:val="0085564F"/>
    <w:rsid w:val="0085701E"/>
    <w:rsid w:val="008671E0"/>
    <w:rsid w:val="00873241"/>
    <w:rsid w:val="008743C4"/>
    <w:rsid w:val="008757E1"/>
    <w:rsid w:val="008826E4"/>
    <w:rsid w:val="00893DF8"/>
    <w:rsid w:val="008979F5"/>
    <w:rsid w:val="008A3871"/>
    <w:rsid w:val="008B3930"/>
    <w:rsid w:val="008D16A9"/>
    <w:rsid w:val="008D3E82"/>
    <w:rsid w:val="008E6ACF"/>
    <w:rsid w:val="008E7C65"/>
    <w:rsid w:val="00901D0F"/>
    <w:rsid w:val="009020F1"/>
    <w:rsid w:val="0090445C"/>
    <w:rsid w:val="0091049D"/>
    <w:rsid w:val="0091560F"/>
    <w:rsid w:val="009178D5"/>
    <w:rsid w:val="00923574"/>
    <w:rsid w:val="00926775"/>
    <w:rsid w:val="00944A65"/>
    <w:rsid w:val="009462F9"/>
    <w:rsid w:val="009740D1"/>
    <w:rsid w:val="00976531"/>
    <w:rsid w:val="00987415"/>
    <w:rsid w:val="009A05DC"/>
    <w:rsid w:val="009A6CB0"/>
    <w:rsid w:val="009B53ED"/>
    <w:rsid w:val="009B6480"/>
    <w:rsid w:val="009D0D58"/>
    <w:rsid w:val="009F0B0C"/>
    <w:rsid w:val="009F21BB"/>
    <w:rsid w:val="00A101B0"/>
    <w:rsid w:val="00A16C77"/>
    <w:rsid w:val="00A217F4"/>
    <w:rsid w:val="00A37365"/>
    <w:rsid w:val="00A45B11"/>
    <w:rsid w:val="00A50C8A"/>
    <w:rsid w:val="00A6132D"/>
    <w:rsid w:val="00A62D52"/>
    <w:rsid w:val="00A718F5"/>
    <w:rsid w:val="00A71948"/>
    <w:rsid w:val="00A759E4"/>
    <w:rsid w:val="00A77EC7"/>
    <w:rsid w:val="00A83B30"/>
    <w:rsid w:val="00A86BB9"/>
    <w:rsid w:val="00A86EDB"/>
    <w:rsid w:val="00A92553"/>
    <w:rsid w:val="00A92B30"/>
    <w:rsid w:val="00A973A8"/>
    <w:rsid w:val="00AA1C31"/>
    <w:rsid w:val="00AA3BFA"/>
    <w:rsid w:val="00AD2B23"/>
    <w:rsid w:val="00AE07DC"/>
    <w:rsid w:val="00AE6B71"/>
    <w:rsid w:val="00AF5B55"/>
    <w:rsid w:val="00B03F6C"/>
    <w:rsid w:val="00B13CB7"/>
    <w:rsid w:val="00B46E35"/>
    <w:rsid w:val="00B521DD"/>
    <w:rsid w:val="00B524D9"/>
    <w:rsid w:val="00B542F5"/>
    <w:rsid w:val="00B6413B"/>
    <w:rsid w:val="00B833AE"/>
    <w:rsid w:val="00BA5E81"/>
    <w:rsid w:val="00BB327E"/>
    <w:rsid w:val="00BB4A29"/>
    <w:rsid w:val="00BE040A"/>
    <w:rsid w:val="00BE2323"/>
    <w:rsid w:val="00BF5FD6"/>
    <w:rsid w:val="00C01ED3"/>
    <w:rsid w:val="00C06E04"/>
    <w:rsid w:val="00C161A0"/>
    <w:rsid w:val="00C22EF6"/>
    <w:rsid w:val="00C24AEF"/>
    <w:rsid w:val="00C26835"/>
    <w:rsid w:val="00C37C5B"/>
    <w:rsid w:val="00C44C77"/>
    <w:rsid w:val="00C4796C"/>
    <w:rsid w:val="00C50D07"/>
    <w:rsid w:val="00C5330B"/>
    <w:rsid w:val="00C60965"/>
    <w:rsid w:val="00C874CC"/>
    <w:rsid w:val="00C934D0"/>
    <w:rsid w:val="00CB4A98"/>
    <w:rsid w:val="00CB4D7B"/>
    <w:rsid w:val="00CC4F7B"/>
    <w:rsid w:val="00CC6101"/>
    <w:rsid w:val="00CD78C1"/>
    <w:rsid w:val="00CE1FE7"/>
    <w:rsid w:val="00CF2DD8"/>
    <w:rsid w:val="00D03DFF"/>
    <w:rsid w:val="00D20672"/>
    <w:rsid w:val="00D2302C"/>
    <w:rsid w:val="00D305F6"/>
    <w:rsid w:val="00D36623"/>
    <w:rsid w:val="00D3712F"/>
    <w:rsid w:val="00D42665"/>
    <w:rsid w:val="00D66FE0"/>
    <w:rsid w:val="00D764E8"/>
    <w:rsid w:val="00D767BE"/>
    <w:rsid w:val="00D76D0A"/>
    <w:rsid w:val="00D82321"/>
    <w:rsid w:val="00DB0627"/>
    <w:rsid w:val="00DD6D87"/>
    <w:rsid w:val="00DF1B6E"/>
    <w:rsid w:val="00DF63BA"/>
    <w:rsid w:val="00E06A2A"/>
    <w:rsid w:val="00E169E7"/>
    <w:rsid w:val="00E25C91"/>
    <w:rsid w:val="00E33353"/>
    <w:rsid w:val="00E359F4"/>
    <w:rsid w:val="00E41760"/>
    <w:rsid w:val="00E511B7"/>
    <w:rsid w:val="00E52D1C"/>
    <w:rsid w:val="00E5522F"/>
    <w:rsid w:val="00E60714"/>
    <w:rsid w:val="00E6320F"/>
    <w:rsid w:val="00E73521"/>
    <w:rsid w:val="00E77280"/>
    <w:rsid w:val="00E83671"/>
    <w:rsid w:val="00E87417"/>
    <w:rsid w:val="00E9237A"/>
    <w:rsid w:val="00E926A8"/>
    <w:rsid w:val="00E92BF6"/>
    <w:rsid w:val="00EB0B64"/>
    <w:rsid w:val="00ED35FD"/>
    <w:rsid w:val="00ED66D7"/>
    <w:rsid w:val="00ED6B6F"/>
    <w:rsid w:val="00EF3E17"/>
    <w:rsid w:val="00EF414B"/>
    <w:rsid w:val="00EF5544"/>
    <w:rsid w:val="00EF6485"/>
    <w:rsid w:val="00EF6A65"/>
    <w:rsid w:val="00F03778"/>
    <w:rsid w:val="00F135EF"/>
    <w:rsid w:val="00F1554F"/>
    <w:rsid w:val="00F20753"/>
    <w:rsid w:val="00F33391"/>
    <w:rsid w:val="00F40FD6"/>
    <w:rsid w:val="00F42ED6"/>
    <w:rsid w:val="00F5771F"/>
    <w:rsid w:val="00F62B75"/>
    <w:rsid w:val="00F84B03"/>
    <w:rsid w:val="00FA05BB"/>
    <w:rsid w:val="00FA28F5"/>
    <w:rsid w:val="00FB1336"/>
    <w:rsid w:val="00FB26DB"/>
    <w:rsid w:val="00FB5BDD"/>
    <w:rsid w:val="00FB6D15"/>
    <w:rsid w:val="00FC730F"/>
    <w:rsid w:val="00FD32AD"/>
    <w:rsid w:val="00FD5545"/>
    <w:rsid w:val="00FE0AED"/>
    <w:rsid w:val="00FE5027"/>
    <w:rsid w:val="00FF092C"/>
    <w:rsid w:val="00FF31BE"/>
    <w:rsid w:val="02B138AC"/>
    <w:rsid w:val="02F545A1"/>
    <w:rsid w:val="0B6526BE"/>
    <w:rsid w:val="0C121EBD"/>
    <w:rsid w:val="0CC52155"/>
    <w:rsid w:val="0E410C9C"/>
    <w:rsid w:val="10E06DE7"/>
    <w:rsid w:val="112F53C0"/>
    <w:rsid w:val="123A0C48"/>
    <w:rsid w:val="134C478E"/>
    <w:rsid w:val="1B6C2890"/>
    <w:rsid w:val="1B955AD7"/>
    <w:rsid w:val="1D1C16C3"/>
    <w:rsid w:val="202431A5"/>
    <w:rsid w:val="22CE51C0"/>
    <w:rsid w:val="23301EB1"/>
    <w:rsid w:val="26236C82"/>
    <w:rsid w:val="286E4D4F"/>
    <w:rsid w:val="29CF02C6"/>
    <w:rsid w:val="2A213717"/>
    <w:rsid w:val="2B130C91"/>
    <w:rsid w:val="2BD53C5D"/>
    <w:rsid w:val="2ED26038"/>
    <w:rsid w:val="323C3762"/>
    <w:rsid w:val="347C22EC"/>
    <w:rsid w:val="36A0343A"/>
    <w:rsid w:val="37217982"/>
    <w:rsid w:val="38941A00"/>
    <w:rsid w:val="3B1C7E0B"/>
    <w:rsid w:val="3B2A29EA"/>
    <w:rsid w:val="3DB94C36"/>
    <w:rsid w:val="3EAF3CA0"/>
    <w:rsid w:val="4013021C"/>
    <w:rsid w:val="42FC0325"/>
    <w:rsid w:val="445E013B"/>
    <w:rsid w:val="472855FD"/>
    <w:rsid w:val="4751224C"/>
    <w:rsid w:val="488717E9"/>
    <w:rsid w:val="49E60792"/>
    <w:rsid w:val="5318071D"/>
    <w:rsid w:val="542252FC"/>
    <w:rsid w:val="574C3547"/>
    <w:rsid w:val="57BD2A01"/>
    <w:rsid w:val="59921604"/>
    <w:rsid w:val="5F193EA5"/>
    <w:rsid w:val="61DC64C2"/>
    <w:rsid w:val="633A7D08"/>
    <w:rsid w:val="64D537F4"/>
    <w:rsid w:val="65392DFB"/>
    <w:rsid w:val="66A01F9C"/>
    <w:rsid w:val="689E2051"/>
    <w:rsid w:val="6A0A2876"/>
    <w:rsid w:val="6D8E17B3"/>
    <w:rsid w:val="6FC8436F"/>
    <w:rsid w:val="72295EC1"/>
    <w:rsid w:val="72506AD5"/>
    <w:rsid w:val="73AC41B9"/>
    <w:rsid w:val="743259B5"/>
    <w:rsid w:val="74C846A2"/>
    <w:rsid w:val="7ADB2B73"/>
    <w:rsid w:val="7C3F5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264" w:lineRule="auto"/>
      <w:ind w:firstLine="420"/>
      <w:jc w:val="both"/>
    </w:pPr>
    <w:rPr>
      <w:rFonts w:ascii="思源黑体 CN Medium" w:hAnsi="思源黑体 CN Medium" w:eastAsia="思源黑体 CN Medium" w:cs="思源黑体 CN Medium"/>
      <w:kern w:val="2"/>
      <w:sz w:val="21"/>
      <w:szCs w:val="21"/>
      <w:lang w:val="en-US" w:eastAsia="zh-CN" w:bidi="ar-SA"/>
    </w:rPr>
  </w:style>
  <w:style w:type="paragraph" w:styleId="2">
    <w:name w:val="heading 1"/>
    <w:basedOn w:val="1"/>
    <w:next w:val="1"/>
    <w:link w:val="22"/>
    <w:qFormat/>
    <w:uiPriority w:val="0"/>
    <w:pPr>
      <w:keepNext/>
      <w:keepLines/>
      <w:widowControl/>
      <w:kinsoku w:val="0"/>
      <w:autoSpaceDE w:val="0"/>
      <w:autoSpaceDN w:val="0"/>
      <w:spacing w:before="340" w:after="330" w:line="578" w:lineRule="auto"/>
      <w:jc w:val="left"/>
      <w:textAlignment w:val="baseline"/>
      <w:outlineLvl w:val="0"/>
    </w:pPr>
    <w:rPr>
      <w:rFonts w:ascii="Arial" w:hAnsi="Arial" w:eastAsia="Arial" w:cs="Arial"/>
      <w:b/>
      <w:bCs/>
      <w:snapToGrid w:val="0"/>
      <w:color w:val="000000"/>
      <w:kern w:val="44"/>
      <w:sz w:val="44"/>
      <w:szCs w:val="44"/>
    </w:rPr>
  </w:style>
  <w:style w:type="paragraph" w:styleId="3">
    <w:name w:val="heading 2"/>
    <w:basedOn w:val="1"/>
    <w:next w:val="1"/>
    <w:link w:val="23"/>
    <w:unhideWhenUsed/>
    <w:qFormat/>
    <w:uiPriority w:val="0"/>
    <w:pPr>
      <w:keepNext/>
      <w:keepLines/>
      <w:widowControl/>
      <w:kinsoku w:val="0"/>
      <w:autoSpaceDE w:val="0"/>
      <w:autoSpaceDN w:val="0"/>
      <w:spacing w:before="260" w:after="260" w:line="416" w:lineRule="auto"/>
      <w:jc w:val="left"/>
      <w:textAlignment w:val="baseline"/>
      <w:outlineLvl w:val="1"/>
    </w:pPr>
    <w:rPr>
      <w:rFonts w:asciiTheme="majorHAnsi" w:hAnsiTheme="majorHAnsi" w:eastAsiaTheme="majorEastAsia" w:cstheme="majorBidi"/>
      <w:b/>
      <w:bCs/>
      <w:snapToGrid w:val="0"/>
      <w:color w:val="000000"/>
      <w:kern w:val="0"/>
      <w:sz w:val="32"/>
      <w:szCs w:val="32"/>
    </w:rPr>
  </w:style>
  <w:style w:type="paragraph" w:styleId="4">
    <w:name w:val="heading 3"/>
    <w:basedOn w:val="1"/>
    <w:next w:val="1"/>
    <w:link w:val="24"/>
    <w:unhideWhenUsed/>
    <w:qFormat/>
    <w:uiPriority w:val="9"/>
    <w:pPr>
      <w:keepNext/>
      <w:keepLines/>
      <w:widowControl/>
      <w:kinsoku w:val="0"/>
      <w:autoSpaceDE w:val="0"/>
      <w:autoSpaceDN w:val="0"/>
      <w:spacing w:before="260" w:after="260" w:line="416" w:lineRule="auto"/>
      <w:jc w:val="left"/>
      <w:textAlignment w:val="baseline"/>
      <w:outlineLvl w:val="2"/>
    </w:pPr>
    <w:rPr>
      <w:rFonts w:ascii="Arial" w:hAnsi="Arial" w:eastAsia="Arial" w:cs="Arial"/>
      <w:b/>
      <w:bCs/>
      <w:snapToGrid w:val="0"/>
      <w:color w:val="000000"/>
      <w:kern w:val="0"/>
      <w:sz w:val="32"/>
      <w:szCs w:val="32"/>
    </w:rPr>
  </w:style>
  <w:style w:type="paragraph" w:styleId="5">
    <w:name w:val="heading 4"/>
    <w:basedOn w:val="1"/>
    <w:next w:val="1"/>
    <w:link w:val="25"/>
    <w:unhideWhenUsed/>
    <w:qFormat/>
    <w:uiPriority w:val="9"/>
    <w:pPr>
      <w:keepNext/>
      <w:keepLines/>
      <w:widowControl/>
      <w:kinsoku w:val="0"/>
      <w:autoSpaceDE w:val="0"/>
      <w:autoSpaceDN w:val="0"/>
      <w:spacing w:before="280" w:after="290" w:line="376" w:lineRule="auto"/>
      <w:jc w:val="left"/>
      <w:textAlignment w:val="baseline"/>
      <w:outlineLvl w:val="3"/>
    </w:pPr>
    <w:rPr>
      <w:rFonts w:asciiTheme="majorHAnsi" w:hAnsiTheme="majorHAnsi" w:eastAsiaTheme="majorEastAsia" w:cstheme="majorBidi"/>
      <w:b/>
      <w:bCs/>
      <w:snapToGrid w:val="0"/>
      <w:color w:val="000000"/>
      <w:kern w:val="0"/>
      <w:sz w:val="28"/>
      <w:szCs w:val="28"/>
    </w:rPr>
  </w:style>
  <w:style w:type="paragraph" w:styleId="6">
    <w:name w:val="heading 5"/>
    <w:basedOn w:val="1"/>
    <w:next w:val="1"/>
    <w:link w:val="26"/>
    <w:unhideWhenUsed/>
    <w:qFormat/>
    <w:uiPriority w:val="0"/>
    <w:pPr>
      <w:keepNext/>
      <w:keepLines/>
      <w:widowControl/>
      <w:kinsoku w:val="0"/>
      <w:autoSpaceDE w:val="0"/>
      <w:autoSpaceDN w:val="0"/>
      <w:jc w:val="left"/>
      <w:textAlignment w:val="baseline"/>
      <w:outlineLvl w:val="4"/>
    </w:pPr>
    <w:rPr>
      <w:rFonts w:ascii="Arial" w:hAnsi="Arial" w:eastAsia="Arial" w:cs="Arial"/>
      <w:b/>
      <w:bCs/>
      <w:snapToGrid w:val="0"/>
      <w:color w:val="000000"/>
      <w:kern w:val="0"/>
      <w:sz w:val="28"/>
      <w:szCs w:val="28"/>
    </w:rPr>
  </w:style>
  <w:style w:type="paragraph" w:styleId="7">
    <w:name w:val="heading 6"/>
    <w:basedOn w:val="1"/>
    <w:next w:val="1"/>
    <w:link w:val="27"/>
    <w:unhideWhenUsed/>
    <w:qFormat/>
    <w:uiPriority w:val="0"/>
    <w:pPr>
      <w:keepNext/>
      <w:keepLines/>
      <w:widowControl/>
      <w:kinsoku w:val="0"/>
      <w:autoSpaceDE w:val="0"/>
      <w:autoSpaceDN w:val="0"/>
      <w:spacing w:before="240" w:after="64" w:line="320" w:lineRule="auto"/>
      <w:jc w:val="left"/>
      <w:textAlignment w:val="baseline"/>
      <w:outlineLvl w:val="5"/>
    </w:pPr>
    <w:rPr>
      <w:rFonts w:asciiTheme="majorHAnsi" w:hAnsiTheme="majorHAnsi" w:eastAsiaTheme="majorEastAsia" w:cstheme="majorBidi"/>
      <w:b/>
      <w:bCs/>
      <w:snapToGrid w:val="0"/>
      <w:color w:val="000000"/>
      <w:kern w:val="0"/>
      <w:sz w:val="24"/>
      <w:szCs w:val="24"/>
    </w:rPr>
  </w:style>
  <w:style w:type="paragraph" w:styleId="8">
    <w:name w:val="heading 7"/>
    <w:basedOn w:val="1"/>
    <w:next w:val="1"/>
    <w:link w:val="28"/>
    <w:unhideWhenUsed/>
    <w:qFormat/>
    <w:uiPriority w:val="0"/>
    <w:pPr>
      <w:keepNext/>
      <w:keepLines/>
      <w:widowControl/>
      <w:kinsoku w:val="0"/>
      <w:autoSpaceDE w:val="0"/>
      <w:autoSpaceDN w:val="0"/>
      <w:spacing w:before="240" w:after="64" w:line="320" w:lineRule="auto"/>
      <w:jc w:val="left"/>
      <w:textAlignment w:val="baseline"/>
      <w:outlineLvl w:val="6"/>
    </w:pPr>
    <w:rPr>
      <w:rFonts w:ascii="Arial" w:hAnsi="Arial" w:eastAsia="Arial" w:cs="Arial"/>
      <w:b/>
      <w:bCs/>
      <w:snapToGrid w:val="0"/>
      <w:color w:val="000000"/>
      <w:kern w:val="0"/>
      <w:sz w:val="24"/>
      <w:szCs w:val="24"/>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9">
    <w:name w:val="annotation text"/>
    <w:basedOn w:val="1"/>
    <w:link w:val="30"/>
    <w:semiHidden/>
    <w:unhideWhenUsed/>
    <w:qFormat/>
    <w:uiPriority w:val="99"/>
    <w:pPr>
      <w:widowControl/>
      <w:kinsoku w:val="0"/>
      <w:autoSpaceDE w:val="0"/>
      <w:autoSpaceDN w:val="0"/>
      <w:jc w:val="left"/>
      <w:textAlignment w:val="baseline"/>
    </w:pPr>
    <w:rPr>
      <w:rFonts w:ascii="Arial" w:hAnsi="Arial" w:eastAsia="Arial" w:cs="Arial"/>
      <w:snapToGrid w:val="0"/>
      <w:color w:val="000000"/>
      <w:kern w:val="0"/>
    </w:rPr>
  </w:style>
  <w:style w:type="paragraph" w:styleId="10">
    <w:name w:val="Balloon Text"/>
    <w:basedOn w:val="1"/>
    <w:link w:val="32"/>
    <w:semiHidden/>
    <w:unhideWhenUsed/>
    <w:qFormat/>
    <w:uiPriority w:val="99"/>
    <w:pPr>
      <w:widowControl/>
      <w:kinsoku w:val="0"/>
      <w:autoSpaceDE w:val="0"/>
      <w:autoSpaceDN w:val="0"/>
      <w:jc w:val="left"/>
      <w:textAlignment w:val="baseline"/>
    </w:pPr>
    <w:rPr>
      <w:rFonts w:ascii="Arial" w:hAnsi="Arial" w:eastAsia="Arial" w:cs="Arial"/>
      <w:snapToGrid w:val="0"/>
      <w:color w:val="000000"/>
      <w:kern w:val="0"/>
      <w:sz w:val="18"/>
      <w:szCs w:val="18"/>
    </w:rPr>
  </w:style>
  <w:style w:type="paragraph" w:styleId="11">
    <w:name w:val="footer"/>
    <w:basedOn w:val="1"/>
    <w:link w:val="20"/>
    <w:unhideWhenUsed/>
    <w:qFormat/>
    <w:uiPriority w:val="0"/>
    <w:pPr>
      <w:tabs>
        <w:tab w:val="center" w:pos="4153"/>
        <w:tab w:val="right" w:pos="8306"/>
      </w:tabs>
      <w:jc w:val="left"/>
    </w:pPr>
    <w:rPr>
      <w:sz w:val="18"/>
      <w:szCs w:val="18"/>
    </w:rPr>
  </w:style>
  <w:style w:type="paragraph" w:styleId="12">
    <w:name w:val="header"/>
    <w:basedOn w:val="1"/>
    <w:link w:val="19"/>
    <w:unhideWhenUsed/>
    <w:qFormat/>
    <w:uiPriority w:val="0"/>
    <w:pPr>
      <w:pBdr>
        <w:bottom w:val="single" w:color="auto" w:sz="6" w:space="1"/>
      </w:pBdr>
      <w:tabs>
        <w:tab w:val="center" w:pos="4153"/>
        <w:tab w:val="right" w:pos="8306"/>
      </w:tabs>
      <w:jc w:val="center"/>
    </w:pPr>
    <w:rPr>
      <w:sz w:val="18"/>
      <w:szCs w:val="18"/>
    </w:rPr>
  </w:style>
  <w:style w:type="paragraph" w:styleId="13">
    <w:name w:val="annotation subject"/>
    <w:basedOn w:val="9"/>
    <w:next w:val="9"/>
    <w:link w:val="31"/>
    <w:semiHidden/>
    <w:unhideWhenUsed/>
    <w:qFormat/>
    <w:uiPriority w:val="99"/>
    <w:rPr>
      <w:b/>
      <w:bCs/>
    </w:rPr>
  </w:style>
  <w:style w:type="table" w:styleId="15">
    <w:name w:val="Table Grid"/>
    <w:basedOn w:val="1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7">
    <w:name w:val="Hyperlink"/>
    <w:basedOn w:val="16"/>
    <w:unhideWhenUsed/>
    <w:qFormat/>
    <w:uiPriority w:val="99"/>
    <w:rPr>
      <w:color w:val="0000FF"/>
      <w:u w:val="single"/>
    </w:rPr>
  </w:style>
  <w:style w:type="character" w:styleId="18">
    <w:name w:val="annotation reference"/>
    <w:basedOn w:val="16"/>
    <w:semiHidden/>
    <w:unhideWhenUsed/>
    <w:qFormat/>
    <w:uiPriority w:val="99"/>
    <w:rPr>
      <w:sz w:val="21"/>
      <w:szCs w:val="21"/>
    </w:rPr>
  </w:style>
  <w:style w:type="character" w:customStyle="1" w:styleId="19">
    <w:name w:val="页眉 Char"/>
    <w:basedOn w:val="16"/>
    <w:link w:val="12"/>
    <w:qFormat/>
    <w:uiPriority w:val="0"/>
    <w:rPr>
      <w:sz w:val="18"/>
      <w:szCs w:val="18"/>
    </w:rPr>
  </w:style>
  <w:style w:type="character" w:customStyle="1" w:styleId="20">
    <w:name w:val="页脚 Char"/>
    <w:basedOn w:val="16"/>
    <w:link w:val="11"/>
    <w:qFormat/>
    <w:uiPriority w:val="0"/>
    <w:rPr>
      <w:sz w:val="18"/>
      <w:szCs w:val="18"/>
    </w:rPr>
  </w:style>
  <w:style w:type="paragraph" w:styleId="21">
    <w:name w:val="List Paragraph"/>
    <w:basedOn w:val="1"/>
    <w:qFormat/>
    <w:uiPriority w:val="34"/>
    <w:pPr>
      <w:ind w:firstLine="200" w:firstLineChars="200"/>
    </w:pPr>
  </w:style>
  <w:style w:type="character" w:customStyle="1" w:styleId="22">
    <w:name w:val="标题 1 Char"/>
    <w:basedOn w:val="16"/>
    <w:link w:val="2"/>
    <w:qFormat/>
    <w:uiPriority w:val="0"/>
    <w:rPr>
      <w:rFonts w:ascii="Arial" w:hAnsi="Arial" w:eastAsia="Arial" w:cs="Arial"/>
      <w:b/>
      <w:bCs/>
      <w:snapToGrid w:val="0"/>
      <w:color w:val="000000"/>
      <w:kern w:val="44"/>
      <w:sz w:val="44"/>
      <w:szCs w:val="44"/>
    </w:rPr>
  </w:style>
  <w:style w:type="character" w:customStyle="1" w:styleId="23">
    <w:name w:val="标题 2 Char"/>
    <w:basedOn w:val="16"/>
    <w:link w:val="3"/>
    <w:qFormat/>
    <w:uiPriority w:val="0"/>
    <w:rPr>
      <w:rFonts w:asciiTheme="majorHAnsi" w:hAnsiTheme="majorHAnsi" w:eastAsiaTheme="majorEastAsia" w:cstheme="majorBidi"/>
      <w:b/>
      <w:bCs/>
      <w:snapToGrid w:val="0"/>
      <w:color w:val="000000"/>
      <w:sz w:val="32"/>
      <w:szCs w:val="32"/>
    </w:rPr>
  </w:style>
  <w:style w:type="character" w:customStyle="1" w:styleId="24">
    <w:name w:val="标题 3 Char"/>
    <w:basedOn w:val="16"/>
    <w:link w:val="4"/>
    <w:qFormat/>
    <w:uiPriority w:val="9"/>
    <w:rPr>
      <w:rFonts w:ascii="Arial" w:hAnsi="Arial" w:eastAsia="Arial" w:cs="Arial"/>
      <w:b/>
      <w:bCs/>
      <w:snapToGrid w:val="0"/>
      <w:color w:val="000000"/>
      <w:sz w:val="32"/>
      <w:szCs w:val="32"/>
    </w:rPr>
  </w:style>
  <w:style w:type="character" w:customStyle="1" w:styleId="25">
    <w:name w:val="标题 4 Char"/>
    <w:basedOn w:val="16"/>
    <w:link w:val="5"/>
    <w:uiPriority w:val="9"/>
    <w:rPr>
      <w:rFonts w:asciiTheme="majorHAnsi" w:hAnsiTheme="majorHAnsi" w:eastAsiaTheme="majorEastAsia" w:cstheme="majorBidi"/>
      <w:b/>
      <w:bCs/>
      <w:snapToGrid w:val="0"/>
      <w:color w:val="000000"/>
      <w:sz w:val="28"/>
      <w:szCs w:val="28"/>
    </w:rPr>
  </w:style>
  <w:style w:type="character" w:customStyle="1" w:styleId="26">
    <w:name w:val="标题 5 Char"/>
    <w:basedOn w:val="16"/>
    <w:link w:val="6"/>
    <w:qFormat/>
    <w:uiPriority w:val="0"/>
    <w:rPr>
      <w:rFonts w:ascii="Arial" w:hAnsi="Arial" w:eastAsia="Arial" w:cs="Arial"/>
      <w:b/>
      <w:bCs/>
      <w:snapToGrid w:val="0"/>
      <w:color w:val="000000"/>
      <w:sz w:val="28"/>
      <w:szCs w:val="28"/>
    </w:rPr>
  </w:style>
  <w:style w:type="character" w:customStyle="1" w:styleId="27">
    <w:name w:val="标题 6 Char"/>
    <w:basedOn w:val="16"/>
    <w:link w:val="7"/>
    <w:qFormat/>
    <w:uiPriority w:val="0"/>
    <w:rPr>
      <w:rFonts w:asciiTheme="majorHAnsi" w:hAnsiTheme="majorHAnsi" w:eastAsiaTheme="majorEastAsia" w:cstheme="majorBidi"/>
      <w:b/>
      <w:bCs/>
      <w:snapToGrid w:val="0"/>
      <w:color w:val="000000"/>
      <w:sz w:val="24"/>
      <w:szCs w:val="24"/>
    </w:rPr>
  </w:style>
  <w:style w:type="character" w:customStyle="1" w:styleId="28">
    <w:name w:val="标题 7 Char"/>
    <w:basedOn w:val="16"/>
    <w:link w:val="8"/>
    <w:qFormat/>
    <w:uiPriority w:val="0"/>
    <w:rPr>
      <w:rFonts w:ascii="Arial" w:hAnsi="Arial" w:eastAsia="Arial" w:cs="Arial"/>
      <w:b/>
      <w:bCs/>
      <w:snapToGrid w:val="0"/>
      <w:color w:val="000000"/>
      <w:sz w:val="24"/>
      <w:szCs w:val="24"/>
    </w:rPr>
  </w:style>
  <w:style w:type="table" w:customStyle="1" w:styleId="29">
    <w:name w:val="Table Normal"/>
    <w:semiHidden/>
    <w:unhideWhenUsed/>
    <w:qFormat/>
    <w:uiPriority w:val="0"/>
    <w:rPr>
      <w:rFonts w:ascii="Arial" w:hAnsi="Arial" w:cs="Arial" w:eastAsiaTheme="minorEastAsia"/>
    </w:rPr>
    <w:tblPr>
      <w:tblCellMar>
        <w:top w:w="0" w:type="dxa"/>
        <w:left w:w="0" w:type="dxa"/>
        <w:bottom w:w="0" w:type="dxa"/>
        <w:right w:w="0" w:type="dxa"/>
      </w:tblCellMar>
    </w:tblPr>
  </w:style>
  <w:style w:type="character" w:customStyle="1" w:styleId="30">
    <w:name w:val="批注文字 Char"/>
    <w:basedOn w:val="16"/>
    <w:link w:val="9"/>
    <w:semiHidden/>
    <w:qFormat/>
    <w:uiPriority w:val="99"/>
    <w:rPr>
      <w:rFonts w:ascii="Arial" w:hAnsi="Arial" w:eastAsia="Arial" w:cs="Arial"/>
      <w:snapToGrid w:val="0"/>
      <w:color w:val="000000"/>
      <w:sz w:val="21"/>
      <w:szCs w:val="21"/>
    </w:rPr>
  </w:style>
  <w:style w:type="character" w:customStyle="1" w:styleId="31">
    <w:name w:val="批注主题 Char"/>
    <w:basedOn w:val="30"/>
    <w:link w:val="13"/>
    <w:semiHidden/>
    <w:qFormat/>
    <w:uiPriority w:val="99"/>
    <w:rPr>
      <w:rFonts w:ascii="Arial" w:hAnsi="Arial" w:eastAsia="Arial" w:cs="Arial"/>
      <w:b/>
      <w:bCs/>
      <w:snapToGrid w:val="0"/>
      <w:color w:val="000000"/>
      <w:sz w:val="21"/>
      <w:szCs w:val="21"/>
    </w:rPr>
  </w:style>
  <w:style w:type="character" w:customStyle="1" w:styleId="32">
    <w:name w:val="批注框文本 Char"/>
    <w:basedOn w:val="16"/>
    <w:link w:val="10"/>
    <w:semiHidden/>
    <w:qFormat/>
    <w:uiPriority w:val="99"/>
    <w:rPr>
      <w:rFonts w:ascii="Arial" w:hAnsi="Arial" w:eastAsia="Arial" w:cs="Arial"/>
      <w:snapToGrid w:val="0"/>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iso690.xsl" StyleName="ISO 690 - 第一个元素和日期" Version="198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6CACC2-E51A-44B4-ACF2-6D521D9089F0}">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1408</Words>
  <Characters>8027</Characters>
  <Lines>66</Lines>
  <Paragraphs>18</Paragraphs>
  <TotalTime>554</TotalTime>
  <ScaleCrop>false</ScaleCrop>
  <LinksUpToDate>false</LinksUpToDate>
  <CharactersWithSpaces>9417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2023-07-07T06:18:00Z</dcterms:created>
  <dc:creator>个人用户</dc:creator>
  <cp:lastModifiedBy>WPS_1564123616</cp:lastModifiedBy>
  <cp:lastPrinted>2023-09-19T08:31:00Z</cp:lastPrinted>
  <dcterms:modified xsi:type="dcterms:W3CDTF">2023-11-10T06:21:05Z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6FCE9101E8064E57A15693AB50835CA0</vt:lpwstr>
  </property>
  <property fmtid="{D5CDD505-2E9C-101B-9397-08002B2CF9AE}" pid="4" name="commondata">
    <vt:lpwstr>eyJoZGlkIjoiMDAzYjFlMWUxMjc3ZGUzOGM3NmJiYTllNTJkMGE0MDkifQ==</vt:lpwstr>
  </property>
</Properties>
</file>