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rial" w:hAnsi="Arial"/>
          <w:b/>
          <w:color w:val="4377D7"/>
          <w:sz w:val="64"/>
        </w:rPr>
        <w:t>CyberSight AI</w:t>
      </w:r>
    </w:p>
    <w:p>
      <w:pPr>
        <w:jc w:val="center"/>
      </w:pPr>
      <w:r>
        <w:rPr>
          <w:b/>
          <w:color w:val="4B556E"/>
          <w:sz w:val="34"/>
        </w:rPr>
        <w:t>Intelligent Firewall Log Analyzer</w:t>
      </w:r>
    </w:p>
    <w:p>
      <w:pPr>
        <w:spacing w:before="440"/>
        <w:jc w:val="center"/>
      </w:pPr>
      <w:r>
        <w:rPr>
          <w:i/>
        </w:rPr>
        <w:t>Project Handover &amp; Technical Reference</w:t>
      </w:r>
    </w:p>
    <w:p>
      <w:pPr>
        <w:jc w:val="center"/>
      </w:pPr>
      <w:r>
        <w:t>Status date: 20 October 2026</w:t>
      </w:r>
    </w:p>
    <w:p>
      <w:r>
        <w:br w:type="page"/>
      </w:r>
    </w:p>
    <w:p>
      <w:pPr>
        <w:pStyle w:val="Heading1"/>
      </w:pPr>
      <w:r>
        <w:t>1. Project Overview</w:t>
      </w:r>
    </w:p>
    <w:p>
      <w:r>
        <w:t>CyberSight AI is a web dashboard for analyzing firewall logs, presenting security statistics and visual analytics, calculating an indicative risk score, and generating an AI-assisted security report. The current workflow uses Google Colab for Python analysis and a local HTML/CSS/JavaScript frontend served through VS Code Live Server.</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40"/>
            </w:pPr>
            <w:r/>
            <w:r>
              <w:rPr>
                <w:rFonts w:ascii="Arial" w:hAnsi="Arial"/>
                <w:b/>
                <w:color w:val="2B4F91"/>
                <w:sz w:val="18"/>
              </w:rPr>
              <w:t>Project name</w:t>
            </w:r>
          </w:p>
        </w:tc>
        <w:tc>
          <w:tcPr>
            <w:tcW w:type="dxa" w:w="4968"/>
          </w:tcPr>
          <w:p>
            <w:pPr>
              <w:spacing w:after="40"/>
            </w:pPr>
            <w:r/>
            <w:r>
              <w:rPr>
                <w:rFonts w:ascii="Arial" w:hAnsi="Arial"/>
                <w:b w:val="0"/>
                <w:sz w:val="18"/>
              </w:rPr>
              <w:t>CyberSight AI – Intelligent Firewall Log Analyzer</w:t>
            </w:r>
          </w:p>
        </w:tc>
      </w:tr>
      <w:tr>
        <w:tc>
          <w:tcPr>
            <w:tcW w:type="dxa" w:w="4968"/>
          </w:tcPr>
          <w:p>
            <w:pPr>
              <w:spacing w:after="40"/>
            </w:pPr>
            <w:r/>
            <w:r>
              <w:rPr>
                <w:rFonts w:ascii="Arial" w:hAnsi="Arial"/>
                <w:b/>
                <w:color w:val="2B4F91"/>
                <w:sz w:val="18"/>
              </w:rPr>
              <w:t>Domain</w:t>
            </w:r>
          </w:p>
        </w:tc>
        <w:tc>
          <w:tcPr>
            <w:tcW w:type="dxa" w:w="4968"/>
          </w:tcPr>
          <w:p>
            <w:pPr>
              <w:spacing w:after="40"/>
            </w:pPr>
            <w:r/>
            <w:r>
              <w:rPr>
                <w:rFonts w:ascii="Arial" w:hAnsi="Arial"/>
                <w:b w:val="0"/>
                <w:sz w:val="18"/>
              </w:rPr>
              <w:t>Cybersecurity, firewall log analysis, AI-assisted security analytics</w:t>
            </w:r>
          </w:p>
        </w:tc>
      </w:tr>
      <w:tr>
        <w:tc>
          <w:tcPr>
            <w:tcW w:type="dxa" w:w="4968"/>
          </w:tcPr>
          <w:p>
            <w:pPr>
              <w:spacing w:after="40"/>
            </w:pPr>
            <w:r/>
            <w:r>
              <w:rPr>
                <w:rFonts w:ascii="Arial" w:hAnsi="Arial"/>
                <w:b/>
                <w:color w:val="2B4F91"/>
                <w:sz w:val="18"/>
              </w:rPr>
              <w:t>Frontend</w:t>
            </w:r>
          </w:p>
        </w:tc>
        <w:tc>
          <w:tcPr>
            <w:tcW w:type="dxa" w:w="4968"/>
          </w:tcPr>
          <w:p>
            <w:pPr>
              <w:spacing w:after="40"/>
            </w:pPr>
            <w:r/>
            <w:r>
              <w:rPr>
                <w:rFonts w:ascii="Arial" w:hAnsi="Arial"/>
                <w:b w:val="0"/>
                <w:sz w:val="18"/>
              </w:rPr>
              <w:t>HTML, CSS, JavaScript, Chart.js</w:t>
            </w:r>
          </w:p>
        </w:tc>
      </w:tr>
      <w:tr>
        <w:tc>
          <w:tcPr>
            <w:tcW w:type="dxa" w:w="4968"/>
          </w:tcPr>
          <w:p>
            <w:pPr>
              <w:spacing w:after="40"/>
            </w:pPr>
            <w:r/>
            <w:r>
              <w:rPr>
                <w:rFonts w:ascii="Arial" w:hAnsi="Arial"/>
                <w:b/>
                <w:color w:val="2B4F91"/>
                <w:sz w:val="18"/>
              </w:rPr>
              <w:t>Backend / analysis</w:t>
            </w:r>
          </w:p>
        </w:tc>
        <w:tc>
          <w:tcPr>
            <w:tcW w:type="dxa" w:w="4968"/>
          </w:tcPr>
          <w:p>
            <w:pPr>
              <w:spacing w:after="40"/>
            </w:pPr>
            <w:r/>
            <w:r>
              <w:rPr>
                <w:rFonts w:ascii="Arial" w:hAnsi="Arial"/>
                <w:b w:val="0"/>
                <w:sz w:val="18"/>
              </w:rPr>
              <w:t>Python, Pandas, NumPy, Gemini; LangGraph in the project workflow</w:t>
            </w:r>
          </w:p>
        </w:tc>
      </w:tr>
      <w:tr>
        <w:tc>
          <w:tcPr>
            <w:tcW w:type="dxa" w:w="4968"/>
          </w:tcPr>
          <w:p>
            <w:pPr>
              <w:spacing w:after="40"/>
            </w:pPr>
            <w:r/>
            <w:r>
              <w:rPr>
                <w:rFonts w:ascii="Arial" w:hAnsi="Arial"/>
                <w:b/>
                <w:color w:val="2B4F91"/>
                <w:sz w:val="18"/>
              </w:rPr>
              <w:t>Data exchange</w:t>
            </w:r>
          </w:p>
        </w:tc>
        <w:tc>
          <w:tcPr>
            <w:tcW w:type="dxa" w:w="4968"/>
          </w:tcPr>
          <w:p>
            <w:pPr>
              <w:spacing w:after="40"/>
            </w:pPr>
            <w:r/>
            <w:r>
              <w:rPr>
                <w:rFonts w:ascii="Arial" w:hAnsi="Arial"/>
                <w:b w:val="0"/>
                <w:sz w:val="18"/>
              </w:rPr>
              <w:t>analysis_result.json</w:t>
            </w:r>
          </w:p>
        </w:tc>
      </w:tr>
      <w:tr>
        <w:tc>
          <w:tcPr>
            <w:tcW w:type="dxa" w:w="4968"/>
          </w:tcPr>
          <w:p>
            <w:pPr>
              <w:spacing w:after="40"/>
            </w:pPr>
            <w:r/>
            <w:r>
              <w:rPr>
                <w:rFonts w:ascii="Arial" w:hAnsi="Arial"/>
                <w:b/>
                <w:color w:val="2B4F91"/>
                <w:sz w:val="18"/>
              </w:rPr>
              <w:t>Reports</w:t>
            </w:r>
          </w:p>
        </w:tc>
        <w:tc>
          <w:tcPr>
            <w:tcW w:type="dxa" w:w="4968"/>
          </w:tcPr>
          <w:p>
            <w:pPr>
              <w:spacing w:after="40"/>
            </w:pPr>
            <w:r/>
            <w:r>
              <w:rPr>
                <w:rFonts w:ascii="Arial" w:hAnsi="Arial"/>
                <w:b w:val="0"/>
                <w:sz w:val="18"/>
              </w:rPr>
              <w:t>PDF report</w:t>
            </w:r>
          </w:p>
        </w:tc>
      </w:tr>
      <w:tr>
        <w:tc>
          <w:tcPr>
            <w:tcW w:type="dxa" w:w="4968"/>
          </w:tcPr>
          <w:p>
            <w:pPr>
              <w:spacing w:after="40"/>
            </w:pPr>
            <w:r/>
            <w:r>
              <w:rPr>
                <w:rFonts w:ascii="Arial" w:hAnsi="Arial"/>
                <w:b/>
                <w:color w:val="2B4F91"/>
                <w:sz w:val="18"/>
              </w:rPr>
              <w:t>Development environments</w:t>
            </w:r>
          </w:p>
        </w:tc>
        <w:tc>
          <w:tcPr>
            <w:tcW w:type="dxa" w:w="4968"/>
          </w:tcPr>
          <w:p>
            <w:pPr>
              <w:spacing w:after="40"/>
            </w:pPr>
            <w:r/>
            <w:r>
              <w:rPr>
                <w:rFonts w:ascii="Arial" w:hAnsi="Arial"/>
                <w:b w:val="0"/>
                <w:sz w:val="18"/>
              </w:rPr>
              <w:t>Google Colab, Visual Studio Code, Live Server</w:t>
            </w:r>
          </w:p>
        </w:tc>
      </w:tr>
    </w:tbl>
    <w:p>
      <w:pPr>
        <w:pStyle w:val="Heading1"/>
      </w:pPr>
      <w:r>
        <w:t>2. Architecture and Workflow</w:t>
      </w:r>
    </w:p>
    <w:p>
      <w:pPr>
        <w:pStyle w:val="ListNumber"/>
      </w:pPr>
      <w:r>
        <w:t>Load firewall log records from a CSV file into the Python analysis environment.</w:t>
      </w:r>
    </w:p>
    <w:p>
      <w:pPr>
        <w:pStyle w:val="ListNumber"/>
      </w:pPr>
      <w:r>
        <w:t>Use Pandas to process records and calculate counts, distributions, traffic volume, and summary statistics.</w:t>
      </w:r>
    </w:p>
    <w:p>
      <w:pPr>
        <w:pStyle w:val="ListNumber"/>
      </w:pPr>
      <w:r>
        <w:t>Calculate a project Risk Score and assign a Threat Level.</w:t>
      </w:r>
    </w:p>
    <w:p>
      <w:pPr>
        <w:pStyle w:val="ListNumber"/>
      </w:pPr>
      <w:r>
        <w:t>Use Gemini to generate an AI-assisted security report and recommendations.</w:t>
      </w:r>
    </w:p>
    <w:p>
      <w:pPr>
        <w:pStyle w:val="ListNumber"/>
      </w:pPr>
      <w:r>
        <w:t>Export the results to analysis_result.json and generate a PDF report.</w:t>
      </w:r>
    </w:p>
    <w:p>
      <w:pPr>
        <w:pStyle w:val="ListNumber"/>
      </w:pPr>
      <w:r>
        <w:t>Read the JSON in the frontend, populate dashboard cards, render charts, and display the report.</w:t>
      </w:r>
    </w:p>
    <w:p>
      <w:r>
        <w:t>Integration note: the current frontend reads a local JSON file. A browser CSV upload does not automatically invoke Python analysis unless an API or another integration mechanism is implemented.</w:t>
      </w:r>
    </w:p>
    <w:p>
      <w:pPr>
        <w:pStyle w:val="Heading1"/>
      </w:pPr>
      <w:r>
        <w:t>3. Project File Structure</w:t>
      </w:r>
    </w:p>
    <w:p>
      <w:pPr>
        <w:spacing w:before="60" w:after="140"/>
        <w:ind w:left="216"/>
        <w:shd w:fill="F1F5F9"/>
      </w:pPr>
      <w:r>
        <w:rPr>
          <w:rFonts w:ascii="Consolas" w:hAnsi="Consolas"/>
          <w:color w:val="1F2937"/>
          <w:sz w:val="16"/>
        </w:rPr>
        <w:t>CyberSightAI-Frontend/</w:t>
        <w:br/>
        <w:t>├── index.html</w:t>
        <w:br/>
        <w:t>├── style.css</w:t>
        <w:br/>
        <w:t>├── script.js</w:t>
        <w:br/>
        <w:t>├── data/</w:t>
        <w:br/>
        <w:t>│   └── analysis_result.json</w:t>
        <w:br/>
        <w:t>├── reports/</w:t>
        <w:br/>
        <w:t>│   └── CyberSight_AI_Report.pdf</w:t>
        <w:br/>
        <w:t>└── assets/</w:t>
        <w:br/>
        <w:t xml:space="preserve">    └── images/</w:t>
        <w:br/>
        <w:t xml:space="preserve">        └── icons/</w:t>
      </w:r>
    </w:p>
    <w:p>
      <w:pPr>
        <w:pStyle w:val="Heading1"/>
      </w:pPr>
      <w:r>
        <w:t>4. Backend Work in Google Colab</w:t>
      </w:r>
    </w:p>
    <w:p>
      <w:pPr>
        <w:pStyle w:val="ListBullet"/>
      </w:pPr>
      <w:r>
        <w:t>Load firewall CSV records into a Pandas DataFrame.</w:t>
      </w:r>
    </w:p>
    <w:p>
      <w:pPr>
        <w:pStyle w:val="ListBullet"/>
      </w:pPr>
      <w:r>
        <w:t>Perform exploratory data analysis and summary statistics.</w:t>
      </w:r>
    </w:p>
    <w:p>
      <w:pPr>
        <w:pStyle w:val="ListBullet"/>
      </w:pPr>
      <w:r>
        <w:t>Calculate allowed and blocked connection counts.</w:t>
      </w:r>
    </w:p>
    <w:p>
      <w:pPr>
        <w:pStyle w:val="ListBullet"/>
      </w:pPr>
      <w:r>
        <w:t>Count countries and protocols.</w:t>
      </w:r>
    </w:p>
    <w:p>
      <w:pPr>
        <w:pStyle w:val="ListBullet"/>
      </w:pPr>
      <w:r>
        <w:t>Calculate total traffic volume.</w:t>
      </w:r>
    </w:p>
    <w:p>
      <w:pPr>
        <w:pStyle w:val="ListBullet"/>
      </w:pPr>
      <w:r>
        <w:t>Prepare country, protocol, action, and destination-port distributions.</w:t>
      </w:r>
    </w:p>
    <w:p>
      <w:pPr>
        <w:pStyle w:val="ListBullet"/>
      </w:pPr>
      <w:r>
        <w:t>Calculate Risk Score and assign Threat Level.</w:t>
      </w:r>
    </w:p>
    <w:p>
      <w:pPr>
        <w:pStyle w:val="ListBullet"/>
      </w:pPr>
      <w:r>
        <w:t>Generate an AI security report using Gemini.</w:t>
      </w:r>
    </w:p>
    <w:p>
      <w:pPr>
        <w:pStyle w:val="ListBullet"/>
      </w:pPr>
      <w:r>
        <w:t>Create a PDF report and export structured JSON.</w:t>
      </w:r>
    </w:p>
    <w:p>
      <w:pPr>
        <w:pStyle w:val="ListBullet"/>
      </w:pPr>
      <w:r>
        <w:t>Load the exported JSON and validate required fields.</w:t>
      </w:r>
    </w:p>
    <w:p>
      <w:pPr>
        <w:pStyle w:val="ListBullet"/>
      </w:pPr>
      <w:r>
        <w:t>Prepare dashboard values for cards, charts, and the AI report.</w:t>
      </w:r>
    </w:p>
    <w:p>
      <w:pPr>
        <w:pStyle w:val="Heading1"/>
      </w:pPr>
      <w:r>
        <w:t>5. Confirmed Source Data Schema</w:t>
      </w:r>
    </w:p>
    <w:p>
      <w:r>
        <w:t>The DataFrame column names confirmed in the notebook are:</w:t>
      </w:r>
    </w:p>
    <w:p>
      <w:pPr>
        <w:spacing w:before="60" w:after="140"/>
        <w:ind w:left="216"/>
        <w:shd w:fill="F1F5F9"/>
      </w:pPr>
      <w:r>
        <w:rPr>
          <w:rFonts w:ascii="Consolas" w:hAnsi="Consolas"/>
          <w:color w:val="1F2937"/>
          <w:sz w:val="16"/>
        </w:rPr>
        <w:t>[</w:t>
        <w:br/>
        <w:t xml:space="preserve">    "Timestamp",</w:t>
        <w:br/>
        <w:t xml:space="preserve">    "Source_IP",</w:t>
        <w:br/>
        <w:t xml:space="preserve">    "Destination_IP",</w:t>
        <w:br/>
        <w:t xml:space="preserve">    "Source_Port",</w:t>
        <w:br/>
        <w:t xml:space="preserve">    "Destination_Port",</w:t>
        <w:br/>
        <w:t xml:space="preserve">    "Protocol",</w:t>
        <w:br/>
        <w:t xml:space="preserve">    "Action",</w:t>
        <w:br/>
        <w:t xml:space="preserve">    "Country",</w:t>
        <w:br/>
        <w:t xml:space="preserve">    "Bytes"</w:t>
        <w:br/>
        <w:t>]</w:t>
      </w:r>
    </w:p>
    <w:p>
      <w:r>
        <w:t>A previous KeyError occurred when code referenced Source_Country. The correct country column is Country. A previous 'dict object has no attribute to_dict' error indicated that .to_dict() was being applied to an object that was already a dictionary.</w:t>
      </w:r>
    </w:p>
    <w:p>
      <w:pPr>
        <w:pStyle w:val="Heading1"/>
      </w:pPr>
      <w:r>
        <w:t>6. JSON Result Structure</w:t>
      </w:r>
    </w:p>
    <w:p>
      <w:r>
        <w:t>The following fields appeared in the analysis_result dictionary during development:</w:t>
      </w:r>
    </w:p>
    <w:p>
      <w:pPr>
        <w:spacing w:before="60" w:after="140"/>
        <w:ind w:left="216"/>
        <w:shd w:fill="F1F5F9"/>
      </w:pPr>
      <w:r>
        <w:rPr>
          <w:rFonts w:ascii="Consolas" w:hAnsi="Consolas"/>
          <w:color w:val="1F2937"/>
          <w:sz w:val="16"/>
        </w:rPr>
        <w:t>analysis_result = {</w:t>
        <w:br/>
        <w:t xml:space="preserve">    "allowed_connections": int(allowed_count),</w:t>
        <w:br/>
        <w:t xml:space="preserve">    "blocked_connections": int(blocked_count),</w:t>
        <w:br/>
        <w:t xml:space="preserve">    "countries": country_count,</w:t>
        <w:br/>
        <w:t xml:space="preserve">    "protocols": protocol_count,</w:t>
        <w:br/>
        <w:t xml:space="preserve">    "total_traffic": int(total_bytes),</w:t>
        <w:br/>
        <w:t xml:space="preserve">    "risk_score": risk_score,</w:t>
        <w:br/>
        <w:t xml:space="preserve">    "threat_level": threat_level,</w:t>
        <w:br/>
        <w:t xml:space="preserve">    "country_distribution": country_distribution,</w:t>
        <w:br/>
        <w:t xml:space="preserve">    "protocol_distribution": protocol_distribution,</w:t>
        <w:br/>
        <w:t xml:space="preserve">    "action_distribution": action_distribution,</w:t>
        <w:br/>
        <w:t xml:space="preserve">    "top_destination_ports": top_destination_ports,</w:t>
        <w:br/>
        <w:t xml:space="preserve">    "langgraph_statistics": result["statistics"],</w:t>
        <w:br/>
        <w:t xml:space="preserve">    "langgraph_risk": result["risk"],</w:t>
        <w:br/>
        <w:t xml:space="preserve">    "langgraph_recommendations": result["recommendations"],</w:t>
        <w:br/>
        <w:t xml:space="preserve">    "ai_report": ai_report</w:t>
        <w:br/>
        <w:t>}</w:t>
      </w:r>
    </w:p>
    <w:p>
      <w:r>
        <w:t>Verify the actual JSON file before assuming every field is present. The frontend and backend must use matching field names. In the shown structure, total_traffic is stored as bytes; convert it to megabytes only once when displaying it.</w:t>
      </w:r>
    </w:p>
    <w:p>
      <w:pPr>
        <w:pStyle w:val="Heading1"/>
      </w:pPr>
      <w:r>
        <w:t>7. Frontend Sections and Dashboard Cards</w:t>
      </w:r>
    </w:p>
    <w:p>
      <w:pPr>
        <w:pStyle w:val="ListBullet"/>
      </w:pPr>
      <w:r>
        <w:t>Navigation links: Dashboard, Analytics, and AI Report.</w:t>
      </w:r>
    </w:p>
    <w:p>
      <w:pPr>
        <w:pStyle w:val="ListBullet"/>
      </w:pPr>
      <w:r>
        <w:t>Hero section describing the AI-powered firewall analysis platform.</w:t>
      </w:r>
    </w:p>
    <w:p>
      <w:pPr>
        <w:pStyle w:val="ListBullet"/>
      </w:pPr>
      <w:r>
        <w:t>CSV Upload section with file selection and Analyze Logs button.</w:t>
      </w:r>
    </w:p>
    <w:p>
      <w:pPr>
        <w:pStyle w:val="ListBullet"/>
      </w:pPr>
      <w:r>
        <w:t>Security Dashboard with eight metric cards.</w:t>
      </w:r>
    </w:p>
    <w:p>
      <w:pPr>
        <w:pStyle w:val="ListBullet"/>
      </w:pPr>
      <w:r>
        <w:t>Traffic Analytics section with five charts.</w:t>
      </w:r>
    </w:p>
    <w:p>
      <w:pPr>
        <w:pStyle w:val="ListBullet"/>
      </w:pPr>
      <w:r>
        <w:t>AI Security Report section and Download PDF button.</w:t>
      </w:r>
    </w:p>
    <w:tbl>
      <w:tblPr>
        <w:tblStyle w:val="LightShading-Accent1"/>
        <w:tblW w:type="auto" w:w="0"/>
        <w:tblLook w:firstColumn="1" w:firstRow="1" w:lastColumn="0" w:lastRow="0" w:noHBand="0" w:noVBand="1" w:val="04A0"/>
      </w:tblPr>
      <w:tblGrid>
        <w:gridCol w:w="4968"/>
        <w:gridCol w:w="4968"/>
      </w:tblGrid>
      <w:tr>
        <w:tc>
          <w:tcPr>
            <w:tcW w:type="dxa" w:w="4968"/>
            <w:shd w:fill="2F5597"/>
          </w:tcPr>
          <w:p>
            <w:pPr>
              <w:spacing w:after="40"/>
            </w:pPr>
            <w:r/>
            <w:r>
              <w:rPr>
                <w:rFonts w:ascii="Arial" w:hAnsi="Arial"/>
                <w:b/>
                <w:color w:val="FFFFFF"/>
                <w:sz w:val="18"/>
              </w:rPr>
              <w:t>Metric</w:t>
            </w:r>
          </w:p>
        </w:tc>
        <w:tc>
          <w:tcPr>
            <w:tcW w:type="dxa" w:w="4968"/>
            <w:shd w:fill="2F5597"/>
          </w:tcPr>
          <w:p>
            <w:pPr>
              <w:spacing w:after="40"/>
            </w:pPr>
            <w:r/>
            <w:r>
              <w:rPr>
                <w:rFonts w:ascii="Arial" w:hAnsi="Arial"/>
                <w:b/>
                <w:color w:val="FFFFFF"/>
                <w:sz w:val="18"/>
              </w:rPr>
              <w:t>HTML element ID</w:t>
            </w:r>
          </w:p>
        </w:tc>
      </w:tr>
      <w:tr>
        <w:tc>
          <w:tcPr>
            <w:tcW w:type="dxa" w:w="4968"/>
          </w:tcPr>
          <w:p>
            <w:pPr>
              <w:spacing w:after="40"/>
            </w:pPr>
            <w:r/>
            <w:r>
              <w:rPr>
                <w:rFonts w:ascii="Arial" w:hAnsi="Arial"/>
                <w:b w:val="0"/>
                <w:sz w:val="18"/>
              </w:rPr>
              <w:t>Risk Score</w:t>
            </w:r>
          </w:p>
        </w:tc>
        <w:tc>
          <w:tcPr>
            <w:tcW w:type="dxa" w:w="4968"/>
          </w:tcPr>
          <w:p>
            <w:pPr>
              <w:spacing w:after="40"/>
            </w:pPr>
            <w:r/>
            <w:r>
              <w:rPr>
                <w:rFonts w:ascii="Arial" w:hAnsi="Arial"/>
                <w:b w:val="0"/>
                <w:sz w:val="18"/>
              </w:rPr>
              <w:t>threatCount</w:t>
            </w:r>
          </w:p>
        </w:tc>
      </w:tr>
      <w:tr>
        <w:tc>
          <w:tcPr>
            <w:tcW w:type="dxa" w:w="4968"/>
          </w:tcPr>
          <w:p>
            <w:pPr>
              <w:spacing w:after="40"/>
            </w:pPr>
            <w:r/>
            <w:r>
              <w:rPr>
                <w:rFonts w:ascii="Arial" w:hAnsi="Arial"/>
                <w:b w:val="0"/>
                <w:sz w:val="18"/>
              </w:rPr>
              <w:t>Blocked</w:t>
            </w:r>
          </w:p>
        </w:tc>
        <w:tc>
          <w:tcPr>
            <w:tcW w:type="dxa" w:w="4968"/>
          </w:tcPr>
          <w:p>
            <w:pPr>
              <w:spacing w:after="40"/>
            </w:pPr>
            <w:r/>
            <w:r>
              <w:rPr>
                <w:rFonts w:ascii="Arial" w:hAnsi="Arial"/>
                <w:b w:val="0"/>
                <w:sz w:val="18"/>
              </w:rPr>
              <w:t>blockedCount</w:t>
            </w:r>
          </w:p>
        </w:tc>
      </w:tr>
      <w:tr>
        <w:tc>
          <w:tcPr>
            <w:tcW w:type="dxa" w:w="4968"/>
          </w:tcPr>
          <w:p>
            <w:pPr>
              <w:spacing w:after="40"/>
            </w:pPr>
            <w:r/>
            <w:r>
              <w:rPr>
                <w:rFonts w:ascii="Arial" w:hAnsi="Arial"/>
                <w:b w:val="0"/>
                <w:sz w:val="18"/>
              </w:rPr>
              <w:t>Allowed</w:t>
            </w:r>
          </w:p>
        </w:tc>
        <w:tc>
          <w:tcPr>
            <w:tcW w:type="dxa" w:w="4968"/>
          </w:tcPr>
          <w:p>
            <w:pPr>
              <w:spacing w:after="40"/>
            </w:pPr>
            <w:r/>
            <w:r>
              <w:rPr>
                <w:rFonts w:ascii="Arial" w:hAnsi="Arial"/>
                <w:b w:val="0"/>
                <w:sz w:val="18"/>
              </w:rPr>
              <w:t>allowedCount</w:t>
            </w:r>
          </w:p>
        </w:tc>
      </w:tr>
      <w:tr>
        <w:tc>
          <w:tcPr>
            <w:tcW w:type="dxa" w:w="4968"/>
          </w:tcPr>
          <w:p>
            <w:pPr>
              <w:spacing w:after="40"/>
            </w:pPr>
            <w:r/>
            <w:r>
              <w:rPr>
                <w:rFonts w:ascii="Arial" w:hAnsi="Arial"/>
                <w:b w:val="0"/>
                <w:sz w:val="18"/>
              </w:rPr>
              <w:t>Countries</w:t>
            </w:r>
          </w:p>
        </w:tc>
        <w:tc>
          <w:tcPr>
            <w:tcW w:type="dxa" w:w="4968"/>
          </w:tcPr>
          <w:p>
            <w:pPr>
              <w:spacing w:after="40"/>
            </w:pPr>
            <w:r/>
            <w:r>
              <w:rPr>
                <w:rFonts w:ascii="Arial" w:hAnsi="Arial"/>
                <w:b w:val="0"/>
                <w:sz w:val="18"/>
              </w:rPr>
              <w:t>countryCount</w:t>
            </w:r>
          </w:p>
        </w:tc>
      </w:tr>
      <w:tr>
        <w:tc>
          <w:tcPr>
            <w:tcW w:type="dxa" w:w="4968"/>
          </w:tcPr>
          <w:p>
            <w:pPr>
              <w:spacing w:after="40"/>
            </w:pPr>
            <w:r/>
            <w:r>
              <w:rPr>
                <w:rFonts w:ascii="Arial" w:hAnsi="Arial"/>
                <w:b w:val="0"/>
                <w:sz w:val="18"/>
              </w:rPr>
              <w:t>Threat Level</w:t>
            </w:r>
          </w:p>
        </w:tc>
        <w:tc>
          <w:tcPr>
            <w:tcW w:type="dxa" w:w="4968"/>
          </w:tcPr>
          <w:p>
            <w:pPr>
              <w:spacing w:after="40"/>
            </w:pPr>
            <w:r/>
            <w:r>
              <w:rPr>
                <w:rFonts w:ascii="Arial" w:hAnsi="Arial"/>
                <w:b w:val="0"/>
                <w:sz w:val="18"/>
              </w:rPr>
              <w:t>threatLevel</w:t>
            </w:r>
          </w:p>
        </w:tc>
      </w:tr>
      <w:tr>
        <w:tc>
          <w:tcPr>
            <w:tcW w:type="dxa" w:w="4968"/>
          </w:tcPr>
          <w:p>
            <w:pPr>
              <w:spacing w:after="40"/>
            </w:pPr>
            <w:r/>
            <w:r>
              <w:rPr>
                <w:rFonts w:ascii="Arial" w:hAnsi="Arial"/>
                <w:b w:val="0"/>
                <w:sz w:val="18"/>
              </w:rPr>
              <w:t>Protocols</w:t>
            </w:r>
          </w:p>
        </w:tc>
        <w:tc>
          <w:tcPr>
            <w:tcW w:type="dxa" w:w="4968"/>
          </w:tcPr>
          <w:p>
            <w:pPr>
              <w:spacing w:after="40"/>
            </w:pPr>
            <w:r/>
            <w:r>
              <w:rPr>
                <w:rFonts w:ascii="Arial" w:hAnsi="Arial"/>
                <w:b w:val="0"/>
                <w:sz w:val="18"/>
              </w:rPr>
              <w:t>protocolCount</w:t>
            </w:r>
          </w:p>
        </w:tc>
      </w:tr>
      <w:tr>
        <w:tc>
          <w:tcPr>
            <w:tcW w:type="dxa" w:w="4968"/>
          </w:tcPr>
          <w:p>
            <w:pPr>
              <w:spacing w:after="40"/>
            </w:pPr>
            <w:r/>
            <w:r>
              <w:rPr>
                <w:rFonts w:ascii="Arial" w:hAnsi="Arial"/>
                <w:b w:val="0"/>
                <w:sz w:val="18"/>
              </w:rPr>
              <w:t>Total Traffic</w:t>
            </w:r>
          </w:p>
        </w:tc>
        <w:tc>
          <w:tcPr>
            <w:tcW w:type="dxa" w:w="4968"/>
          </w:tcPr>
          <w:p>
            <w:pPr>
              <w:spacing w:after="40"/>
            </w:pPr>
            <w:r/>
            <w:r>
              <w:rPr>
                <w:rFonts w:ascii="Arial" w:hAnsi="Arial"/>
                <w:b w:val="0"/>
                <w:sz w:val="18"/>
              </w:rPr>
              <w:t>trafficCount</w:t>
            </w:r>
          </w:p>
        </w:tc>
      </w:tr>
      <w:tr>
        <w:tc>
          <w:tcPr>
            <w:tcW w:type="dxa" w:w="4968"/>
          </w:tcPr>
          <w:p>
            <w:pPr>
              <w:spacing w:after="40"/>
            </w:pPr>
            <w:r/>
            <w:r>
              <w:rPr>
                <w:rFonts w:ascii="Arial" w:hAnsi="Arial"/>
                <w:b w:val="0"/>
                <w:sz w:val="18"/>
              </w:rPr>
              <w:t>Top Port</w:t>
            </w:r>
          </w:p>
        </w:tc>
        <w:tc>
          <w:tcPr>
            <w:tcW w:type="dxa" w:w="4968"/>
          </w:tcPr>
          <w:p>
            <w:pPr>
              <w:spacing w:after="40"/>
            </w:pPr>
            <w:r/>
            <w:r>
              <w:rPr>
                <w:rFonts w:ascii="Arial" w:hAnsi="Arial"/>
                <w:b w:val="0"/>
                <w:sz w:val="18"/>
              </w:rPr>
              <w:t>topPort</w:t>
            </w:r>
          </w:p>
        </w:tc>
      </w:tr>
    </w:tbl>
    <w:p>
      <w:pPr>
        <w:pStyle w:val="Heading1"/>
      </w:pPr>
      <w:r>
        <w:t>8. Charts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2F5597"/>
          </w:tcPr>
          <w:p>
            <w:pPr>
              <w:spacing w:after="40"/>
            </w:pPr>
            <w:r/>
            <w:r>
              <w:rPr>
                <w:rFonts w:ascii="Arial" w:hAnsi="Arial"/>
                <w:b/>
                <w:color w:val="FFFFFF"/>
                <w:sz w:val="18"/>
              </w:rPr>
              <w:t>Chart</w:t>
            </w:r>
          </w:p>
        </w:tc>
        <w:tc>
          <w:tcPr>
            <w:tcW w:type="dxa" w:w="3312"/>
            <w:shd w:fill="2F5597"/>
          </w:tcPr>
          <w:p>
            <w:pPr>
              <w:spacing w:after="40"/>
            </w:pPr>
            <w:r/>
            <w:r>
              <w:rPr>
                <w:rFonts w:ascii="Arial" w:hAnsi="Arial"/>
                <w:b/>
                <w:color w:val="FFFFFF"/>
                <w:sz w:val="18"/>
              </w:rPr>
              <w:t>Canvas ID</w:t>
            </w:r>
          </w:p>
        </w:tc>
        <w:tc>
          <w:tcPr>
            <w:tcW w:type="dxa" w:w="3312"/>
            <w:shd w:fill="2F5597"/>
          </w:tcPr>
          <w:p>
            <w:pPr>
              <w:spacing w:after="40"/>
            </w:pPr>
            <w:r/>
            <w:r>
              <w:rPr>
                <w:rFonts w:ascii="Arial" w:hAnsi="Arial"/>
                <w:b/>
                <w:color w:val="FFFFFF"/>
                <w:sz w:val="18"/>
              </w:rPr>
              <w:t>Current / intended type</w:t>
            </w:r>
          </w:p>
        </w:tc>
      </w:tr>
      <w:tr>
        <w:tc>
          <w:tcPr>
            <w:tcW w:type="dxa" w:w="3312"/>
          </w:tcPr>
          <w:p>
            <w:pPr>
              <w:spacing w:after="40"/>
            </w:pPr>
            <w:r/>
            <w:r>
              <w:rPr>
                <w:rFonts w:ascii="Arial" w:hAnsi="Arial"/>
                <w:b w:val="0"/>
                <w:sz w:val="18"/>
              </w:rPr>
              <w:t>Connections</w:t>
            </w:r>
          </w:p>
        </w:tc>
        <w:tc>
          <w:tcPr>
            <w:tcW w:type="dxa" w:w="3312"/>
          </w:tcPr>
          <w:p>
            <w:pPr>
              <w:spacing w:after="40"/>
            </w:pPr>
            <w:r/>
            <w:r>
              <w:rPr>
                <w:rFonts w:ascii="Arial" w:hAnsi="Arial"/>
                <w:b w:val="0"/>
                <w:sz w:val="18"/>
              </w:rPr>
              <w:t>trafficChart</w:t>
            </w:r>
          </w:p>
        </w:tc>
        <w:tc>
          <w:tcPr>
            <w:tcW w:type="dxa" w:w="3312"/>
          </w:tcPr>
          <w:p>
            <w:pPr>
              <w:spacing w:after="40"/>
            </w:pPr>
            <w:r/>
            <w:r>
              <w:rPr>
                <w:rFonts w:ascii="Arial" w:hAnsi="Arial"/>
                <w:b w:val="0"/>
                <w:sz w:val="18"/>
              </w:rPr>
              <w:t>Bar Chart with gradients and rounded bars</w:t>
            </w:r>
          </w:p>
        </w:tc>
      </w:tr>
      <w:tr>
        <w:tc>
          <w:tcPr>
            <w:tcW w:type="dxa" w:w="3312"/>
          </w:tcPr>
          <w:p>
            <w:pPr>
              <w:spacing w:after="40"/>
            </w:pPr>
            <w:r/>
            <w:r>
              <w:rPr>
                <w:rFonts w:ascii="Arial" w:hAnsi="Arial"/>
                <w:b w:val="0"/>
                <w:sz w:val="18"/>
              </w:rPr>
              <w:t>Top Countries</w:t>
            </w:r>
          </w:p>
        </w:tc>
        <w:tc>
          <w:tcPr>
            <w:tcW w:type="dxa" w:w="3312"/>
          </w:tcPr>
          <w:p>
            <w:pPr>
              <w:spacing w:after="40"/>
            </w:pPr>
            <w:r/>
            <w:r>
              <w:rPr>
                <w:rFonts w:ascii="Arial" w:hAnsi="Arial"/>
                <w:b w:val="0"/>
                <w:sz w:val="18"/>
              </w:rPr>
              <w:t>countryChart</w:t>
            </w:r>
          </w:p>
        </w:tc>
        <w:tc>
          <w:tcPr>
            <w:tcW w:type="dxa" w:w="3312"/>
          </w:tcPr>
          <w:p>
            <w:pPr>
              <w:spacing w:after="40"/>
            </w:pPr>
            <w:r/>
            <w:r>
              <w:rPr>
                <w:rFonts w:ascii="Arial" w:hAnsi="Arial"/>
                <w:b w:val="0"/>
                <w:sz w:val="18"/>
              </w:rPr>
              <w:t>Doughnut Chart with a custom side legend</w:t>
            </w:r>
          </w:p>
        </w:tc>
      </w:tr>
      <w:tr>
        <w:tc>
          <w:tcPr>
            <w:tcW w:type="dxa" w:w="3312"/>
          </w:tcPr>
          <w:p>
            <w:pPr>
              <w:spacing w:after="40"/>
            </w:pPr>
            <w:r/>
            <w:r>
              <w:rPr>
                <w:rFonts w:ascii="Arial" w:hAnsi="Arial"/>
                <w:b w:val="0"/>
                <w:sz w:val="18"/>
              </w:rPr>
              <w:t>Protocol Distribution</w:t>
            </w:r>
          </w:p>
        </w:tc>
        <w:tc>
          <w:tcPr>
            <w:tcW w:type="dxa" w:w="3312"/>
          </w:tcPr>
          <w:p>
            <w:pPr>
              <w:spacing w:after="40"/>
            </w:pPr>
            <w:r/>
            <w:r>
              <w:rPr>
                <w:rFonts w:ascii="Arial" w:hAnsi="Arial"/>
                <w:b w:val="0"/>
                <w:sz w:val="18"/>
              </w:rPr>
              <w:t>protocolChart</w:t>
            </w:r>
          </w:p>
        </w:tc>
        <w:tc>
          <w:tcPr>
            <w:tcW w:type="dxa" w:w="3312"/>
          </w:tcPr>
          <w:p>
            <w:pPr>
              <w:spacing w:after="40"/>
            </w:pPr>
            <w:r/>
            <w:r>
              <w:rPr>
                <w:rFonts w:ascii="Arial" w:hAnsi="Arial"/>
                <w:b w:val="0"/>
                <w:sz w:val="18"/>
              </w:rPr>
              <w:t>Currently Pie; consider Doughnut for a consistent style</w:t>
            </w:r>
          </w:p>
        </w:tc>
      </w:tr>
      <w:tr>
        <w:tc>
          <w:tcPr>
            <w:tcW w:type="dxa" w:w="3312"/>
          </w:tcPr>
          <w:p>
            <w:pPr>
              <w:spacing w:after="40"/>
            </w:pPr>
            <w:r/>
            <w:r>
              <w:rPr>
                <w:rFonts w:ascii="Arial" w:hAnsi="Arial"/>
                <w:b w:val="0"/>
                <w:sz w:val="18"/>
              </w:rPr>
              <w:t>Total Traffic Usage</w:t>
            </w:r>
          </w:p>
        </w:tc>
        <w:tc>
          <w:tcPr>
            <w:tcW w:type="dxa" w:w="3312"/>
          </w:tcPr>
          <w:p>
            <w:pPr>
              <w:spacing w:after="40"/>
            </w:pPr>
            <w:r/>
            <w:r>
              <w:rPr>
                <w:rFonts w:ascii="Arial" w:hAnsi="Arial"/>
                <w:b w:val="0"/>
                <w:sz w:val="18"/>
              </w:rPr>
              <w:t>trafficUsageChart</w:t>
            </w:r>
          </w:p>
        </w:tc>
        <w:tc>
          <w:tcPr>
            <w:tcW w:type="dxa" w:w="3312"/>
          </w:tcPr>
          <w:p>
            <w:pPr>
              <w:spacing w:after="40"/>
            </w:pPr>
            <w:r/>
            <w:r>
              <w:rPr>
                <w:rFonts w:ascii="Arial" w:hAnsi="Arial"/>
                <w:b w:val="0"/>
                <w:sz w:val="18"/>
              </w:rPr>
              <w:t>Rewritten as a Line Chart; verify the data source</w:t>
            </w:r>
          </w:p>
        </w:tc>
      </w:tr>
      <w:tr>
        <w:tc>
          <w:tcPr>
            <w:tcW w:type="dxa" w:w="3312"/>
          </w:tcPr>
          <w:p>
            <w:pPr>
              <w:spacing w:after="40"/>
            </w:pPr>
            <w:r/>
            <w:r>
              <w:rPr>
                <w:rFonts w:ascii="Arial" w:hAnsi="Arial"/>
                <w:b w:val="0"/>
                <w:sz w:val="18"/>
              </w:rPr>
              <w:t>Top Destination Ports</w:t>
            </w:r>
          </w:p>
        </w:tc>
        <w:tc>
          <w:tcPr>
            <w:tcW w:type="dxa" w:w="3312"/>
          </w:tcPr>
          <w:p>
            <w:pPr>
              <w:spacing w:after="40"/>
            </w:pPr>
            <w:r/>
            <w:r>
              <w:rPr>
                <w:rFonts w:ascii="Arial" w:hAnsi="Arial"/>
                <w:b w:val="0"/>
                <w:sz w:val="18"/>
              </w:rPr>
              <w:t>portsChart</w:t>
            </w:r>
          </w:p>
        </w:tc>
        <w:tc>
          <w:tcPr>
            <w:tcW w:type="dxa" w:w="3312"/>
          </w:tcPr>
          <w:p>
            <w:pPr>
              <w:spacing w:after="40"/>
            </w:pPr>
            <w:r/>
            <w:r>
              <w:rPr>
                <w:rFonts w:ascii="Arial" w:hAnsi="Arial"/>
                <w:b w:val="0"/>
                <w:sz w:val="18"/>
              </w:rPr>
              <w:t>Bar Chart; gradient styling remains to be improved</w:t>
            </w:r>
          </w:p>
        </w:tc>
      </w:tr>
    </w:tbl>
    <w:p>
      <w:pPr>
        <w:pStyle w:val="Heading1"/>
      </w:pPr>
      <w:r>
        <w:t>9. Visual Design and Palette</w:t>
      </w:r>
    </w:p>
    <w:p>
      <w:r>
        <w:t>The agreed visual direction is a dark navy cybersecurity interface with restrained blue and purple accents. Charts should match the dark UI instead of using overly bright default colors.</w:t>
      </w:r>
    </w:p>
    <w:p>
      <w:pPr>
        <w:spacing w:before="60" w:after="140"/>
        <w:ind w:left="216"/>
        <w:shd w:fill="F1F5F9"/>
      </w:pPr>
      <w:r>
        <w:rPr>
          <w:rFonts w:ascii="Consolas" w:hAnsi="Consolas"/>
          <w:color w:val="1F2937"/>
          <w:sz w:val="16"/>
        </w:rPr>
        <w:t>const COLORS = {</w:t>
        <w:br/>
        <w:t xml:space="preserve">    blue: "#4F8CFF",</w:t>
        <w:br/>
        <w:t xml:space="preserve">    cyan: "#38BDF8",</w:t>
        <w:br/>
        <w:t xml:space="preserve">    purple: "#8B5CF6",</w:t>
        <w:br/>
        <w:t xml:space="preserve">    green: "#34D399",</w:t>
        <w:br/>
        <w:t xml:space="preserve">    orange: "#F59E0B",</w:t>
        <w:br/>
        <w:t xml:space="preserve">    red: "#F87171",</w:t>
        <w:br/>
        <w:t xml:space="preserve">    darkBlue: "#1E3A8A",</w:t>
        <w:br/>
        <w:t xml:space="preserve">    gray: "#64748B"</w:t>
        <w:br/>
        <w:t>};</w:t>
      </w:r>
    </w:p>
    <w:p>
      <w:r>
        <w:t>Declare COLORS before any chart function that references it.</w:t>
      </w:r>
    </w:p>
    <w:p>
      <w:r>
        <w:t>Custom country legend CSS classes added/planned:</w:t>
      </w:r>
    </w:p>
    <w:p>
      <w:pPr>
        <w:spacing w:before="60" w:after="140"/>
        <w:ind w:left="216"/>
        <w:shd w:fill="F1F5F9"/>
      </w:pPr>
      <w:r>
        <w:rPr>
          <w:rFonts w:ascii="Consolas" w:hAnsi="Consolas"/>
          <w:color w:val="1F2937"/>
          <w:sz w:val="16"/>
        </w:rPr>
        <w:t>country-layout</w:t>
        <w:br/>
        <w:t>country-chart</w:t>
        <w:br/>
        <w:t>country-legend</w:t>
        <w:br/>
        <w:t>country-item</w:t>
        <w:br/>
        <w:t>country-left</w:t>
        <w:br/>
        <w:t>country-dot</w:t>
        <w:br/>
        <w:t>country-name</w:t>
        <w:br/>
        <w:t>country-value</w:t>
      </w:r>
    </w:p>
    <w:p>
      <w:r>
        <w:t>The custom legend is generated from data.country_distribution and uses a colors array. Define const colors before countryChart = new Chart(...), then reuse it for the chart and the legend.</w:t>
      </w:r>
    </w:p>
    <w:p>
      <w:pPr>
        <w:pStyle w:val="Heading1"/>
      </w:pPr>
      <w:r>
        <w:t>10. Current Blocking Error and Immediate Fix</w:t>
      </w:r>
    </w:p>
    <w:p>
      <w:r>
        <w:t>The latest browser Console screenshot showed:</w:t>
      </w:r>
    </w:p>
    <w:p>
      <w:pPr>
        <w:spacing w:before="60" w:after="140"/>
        <w:ind w:left="216"/>
        <w:shd w:fill="F1F5F9"/>
      </w:pPr>
      <w:r>
        <w:rPr>
          <w:rFonts w:ascii="Consolas" w:hAnsi="Consolas"/>
          <w:color w:val="1F2937"/>
          <w:sz w:val="16"/>
        </w:rPr>
        <w:t>ReferenceError: Cannot access 'colors' before initialization</w:t>
        <w:br/>
        <w:t xml:space="preserve">    at createCountryChart (script.js:449:34)</w:t>
        <w:br/>
        <w:t xml:space="preserve">    at script.js:163:13</w:t>
        <w:br/>
        <w:br/>
        <w:t>Failed to load analysis data.</w:t>
      </w:r>
    </w:p>
    <w:p>
      <w:r>
        <w:t>Cause: backgroundColor: colors is evaluated before const colors is initialized.</w:t>
      </w:r>
    </w:p>
    <w:p>
      <w:pPr>
        <w:pStyle w:val="ListNumber"/>
      </w:pPr>
      <w:r>
        <w:t>Open script.js and find function createCountryChart(data).</w:t>
      </w:r>
    </w:p>
    <w:p>
      <w:pPr>
        <w:pStyle w:val="ListNumber"/>
      </w:pPr>
      <w:r>
        <w:t>Locate const colors = [...].</w:t>
      </w:r>
    </w:p>
    <w:p>
      <w:pPr>
        <w:pStyle w:val="ListNumber"/>
      </w:pPr>
      <w:r>
        <w:t>Move the declaration above countryChart = new Chart(ctx, {...).</w:t>
      </w:r>
    </w:p>
    <w:p>
      <w:pPr>
        <w:pStyle w:val="ListNumber"/>
      </w:pPr>
      <w:r>
        <w:t>Ensure COLORS is declared earlier in the file.</w:t>
      </w:r>
    </w:p>
    <w:p>
      <w:pPr>
        <w:pStyle w:val="ListNumber"/>
      </w:pPr>
      <w:r>
        <w:t>Keep the countryLegend rendering code after the chart has been created.</w:t>
      </w:r>
    </w:p>
    <w:p>
      <w:pPr>
        <w:pStyle w:val="ListNumber"/>
      </w:pPr>
      <w:r>
        <w:t>Save with Ctrl+S and refresh the Live Server page.</w:t>
      </w:r>
    </w:p>
    <w:p>
      <w:pPr>
        <w:pStyle w:val="ListNumber"/>
      </w:pPr>
      <w:r>
        <w:t>Check DevTools Console for any remaining red errors before continuing.</w:t>
      </w:r>
    </w:p>
    <w:p>
      <w:r>
        <w:t>Do not paste a second copy of the function over the existing one. If its structure is unclear, inspect it and replace the complete function carefully.</w:t>
      </w:r>
    </w:p>
    <w:p>
      <w:pPr>
        <w:pStyle w:val="Heading1"/>
      </w:pPr>
      <w:r>
        <w:t>11. Next Work Plan</w:t>
      </w:r>
    </w:p>
    <w:p>
      <w:pPr>
        <w:pStyle w:val="ListNumber"/>
      </w:pPr>
      <w:r>
        <w:t>Fix the current createCountryChart initialization error.</w:t>
      </w:r>
    </w:p>
    <w:p>
      <w:pPr>
        <w:pStyle w:val="ListNumber"/>
      </w:pPr>
      <w:r>
        <w:t>Verify all five charts render after refresh.</w:t>
      </w:r>
    </w:p>
    <w:p>
      <w:pPr>
        <w:pStyle w:val="ListNumber"/>
      </w:pPr>
      <w:r>
        <w:t>Standardize chart colors using the CyberSight palette.</w:t>
      </w:r>
    </w:p>
    <w:p>
      <w:pPr>
        <w:pStyle w:val="ListNumber"/>
      </w:pPr>
      <w:r>
        <w:t>Improve Protocol Distribution colors and decide whether a Doughnut Chart is preferable.</w:t>
      </w:r>
    </w:p>
    <w:p>
      <w:pPr>
        <w:pStyle w:val="ListNumber"/>
      </w:pPr>
      <w:r>
        <w:t>Improve Top Destination Ports with gradients, rounded bars, and readable labels.</w:t>
      </w:r>
    </w:p>
    <w:p>
      <w:pPr>
        <w:pStyle w:val="ListNumber"/>
      </w:pPr>
      <w:r>
        <w:t>Review the Total Traffic Line Chart and ensure it uses real data rather than invented time-series points.</w:t>
      </w:r>
    </w:p>
    <w:p>
      <w:pPr>
        <w:pStyle w:val="ListNumber"/>
      </w:pPr>
      <w:r>
        <w:t>Tune chart heights, spacing, and responsive CSS.</w:t>
      </w:r>
    </w:p>
    <w:p>
      <w:pPr>
        <w:pStyle w:val="ListNumber"/>
      </w:pPr>
      <w:r>
        <w:t>Test upload behavior, report rendering, and PDF download.</w:t>
      </w:r>
    </w:p>
    <w:p>
      <w:pPr>
        <w:pStyle w:val="ListNumber"/>
      </w:pPr>
      <w:r>
        <w:t>Confirm whether CSV upload is connected to backend analysis or is currently only a frontend control.</w:t>
      </w:r>
    </w:p>
    <w:p>
      <w:pPr>
        <w:pStyle w:val="Heading1"/>
      </w:pPr>
      <w:r>
        <w:t>12. Working Preferences for the Next Session</w:t>
      </w:r>
    </w:p>
    <w:p>
      <w:pPr>
        <w:pStyle w:val="ListBullet"/>
      </w:pPr>
      <w:r>
        <w:t>Communicate in concise Saudi Arabic.</w:t>
      </w:r>
    </w:p>
    <w:p>
      <w:pPr>
        <w:pStyle w:val="ListBullet"/>
      </w:pPr>
      <w:r>
        <w:t>Work one step at a time and wait for the user to test each change.</w:t>
      </w:r>
    </w:p>
    <w:p>
      <w:pPr>
        <w:pStyle w:val="ListBullet"/>
      </w:pPr>
      <w:r>
        <w:t>When changing a function, provide the complete function where practical rather than scattered edits.</w:t>
      </w:r>
    </w:p>
    <w:p>
      <w:pPr>
        <w:pStyle w:val="ListBullet"/>
      </w:pPr>
      <w:r>
        <w:t>Give precise insertion/replacement locations using function names and visible line numbers.</w:t>
      </w:r>
    </w:p>
    <w:p>
      <w:pPr>
        <w:pStyle w:val="ListBullet"/>
      </w:pPr>
      <w:r>
        <w:t>Do not claim a change succeeded until the user confirms it or the output is verified.</w:t>
      </w:r>
    </w:p>
    <w:p>
      <w:pPr>
        <w:pStyle w:val="ListBullet"/>
      </w:pPr>
      <w:r>
        <w:t>Do not rebuild the project files from scratch; continue from the current code.</w:t>
      </w:r>
    </w:p>
    <w:p>
      <w:pPr>
        <w:pStyle w:val="ListBullet"/>
      </w:pPr>
      <w:r>
        <w:t>Fix errors before introducing further changes.</w:t>
      </w:r>
    </w:p>
    <w:p>
      <w:pPr>
        <w:pStyle w:val="Heading1"/>
      </w:pPr>
      <w:r>
        <w:t>13. Starter Prompt for a New Chat</w:t>
      </w:r>
    </w:p>
    <w:p>
      <w:r>
        <w:t>I am continuing my CyberSight AI – Intelligent Firewall Log Analyzer project. Please use this handover document as the project reference. The frontend uses index.html, style.css, and script.js, with data/analysis_result.json and reports/CyberSight_AI_Report.pdf. The backend analysis is in Google Colab using Python/Pandas, Gemini, and the project's LangGraph workflow. We have a dark dashboard with eight metric cards and five Chart.js charts. The current blocking error is 'ReferenceError: Cannot access colors before initialization' in createCountryChart at script.js:449:34. First help me fix that by checking the current function and ensuring the colors array is declared before new Chart. Then test the page before proceeding. Work in concise Saudi Arabic, one change at a time, and provide complete functions when replacing code.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8296"/>
        <w:sz w:val="16"/>
      </w:rPr>
      <w:t>CyberSight AI • Project Handover &amp; Technical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B4F9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C5B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04B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3769B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