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rFonts w:ascii="Times New Roman" w:hAnsi="Times New Roman"/>
          <w:b w:val="false"/>
          <w:bCs w:val="false"/>
          <w:sz w:val="44"/>
          <w:szCs w:val="44"/>
        </w:rPr>
      </w:pPr>
      <w:r>
        <w:rPr>
          <w:rFonts w:ascii="Times New Roman" w:hAnsi="Times New Roman"/>
          <w:b w:val="false"/>
          <w:bCs w:val="false"/>
          <w:sz w:val="44"/>
          <w:szCs w:val="44"/>
        </w:rPr>
        <w:t>Sri Lanka Institute of Information Technology</w:t>
      </w:r>
    </w:p>
    <w:p>
      <w:pPr>
        <w:pStyle w:val="BodyText"/>
        <w:bidi w:val="0"/>
        <w:jc w:val="center"/>
        <w:rPr>
          <w:b/>
        </w:rPr>
      </w:pPr>
      <w:r>
        <w:rPr>
          <w:b/>
        </w:rPr>
        <w:drawing>
          <wp:anchor distT="0" distB="0" distL="0" distR="0" simplePos="0" relativeHeight="2" behindDoc="1" locked="0" layoutInCell="0" allowOverlap="1">
            <wp:simplePos x="0" y="0"/>
            <wp:positionH relativeFrom="page">
              <wp:posOffset>3000375</wp:posOffset>
            </wp:positionH>
            <wp:positionV relativeFrom="paragraph">
              <wp:posOffset>302260</wp:posOffset>
            </wp:positionV>
            <wp:extent cx="1780540" cy="222059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1780540" cy="2220595"/>
                    </a:xfrm>
                    <a:prstGeom prst="rect">
                      <a:avLst/>
                    </a:prstGeom>
                    <a:noFill/>
                  </pic:spPr>
                </pic:pic>
              </a:graphicData>
            </a:graphic>
          </wp:anchor>
        </w:drawing>
      </w:r>
    </w:p>
    <w:p>
      <w:pPr>
        <w:pStyle w:val="BodyText"/>
        <w:bidi w:val="0"/>
        <w:jc w:val="center"/>
        <w:rPr>
          <w:b/>
        </w:rPr>
      </w:pPr>
      <w:r>
        <w:rPr>
          <w:b/>
        </w:rPr>
      </w:r>
    </w:p>
    <w:p>
      <w:pPr>
        <w:pStyle w:val="BodyText"/>
        <w:bidi w:val="0"/>
        <w:jc w:val="center"/>
        <w:rPr>
          <w:b/>
        </w:rPr>
      </w:pPr>
      <w:r>
        <w:rPr>
          <w:b/>
        </w:rPr>
      </w:r>
    </w:p>
    <w:p>
      <w:pPr>
        <w:pStyle w:val="BodyText"/>
        <w:bidi w:val="0"/>
        <w:jc w:val="center"/>
        <w:rPr>
          <w:b/>
        </w:rPr>
      </w:pPr>
      <w:r>
        <w:rPr>
          <w:b/>
        </w:rPr>
      </w:r>
    </w:p>
    <w:p>
      <w:pPr>
        <w:pStyle w:val="BodyText"/>
        <w:bidi w:val="0"/>
        <w:jc w:val="center"/>
        <w:rPr>
          <w:b w:val="false"/>
        </w:rPr>
      </w:pPr>
      <w:r>
        <w:rPr>
          <w:rFonts w:ascii="Times New Roman" w:hAnsi="Times New Roman"/>
          <w:b w:val="false"/>
          <w:bCs w:val="false"/>
          <w:sz w:val="36"/>
          <w:szCs w:val="36"/>
        </w:rPr>
        <w:t>IT3101 – Data Warehousing and Business Intelligence</w:t>
      </w:r>
    </w:p>
    <w:p>
      <w:pPr>
        <w:pStyle w:val="BodyText"/>
        <w:bidi w:val="0"/>
        <w:jc w:val="center"/>
        <w:rPr>
          <w:rFonts w:ascii="Times New Roman" w:hAnsi="Times New Roman"/>
          <w:b w:val="false"/>
          <w:bCs w:val="false"/>
          <w:sz w:val="36"/>
          <w:szCs w:val="36"/>
        </w:rPr>
      </w:pPr>
      <w:r>
        <w:rPr>
          <w:rFonts w:ascii="Times New Roman" w:hAnsi="Times New Roman"/>
          <w:b w:val="false"/>
          <w:bCs w:val="false"/>
          <w:sz w:val="36"/>
          <w:szCs w:val="36"/>
        </w:rPr>
        <w:t>Year 3, Semester 1- 2026</w:t>
      </w:r>
    </w:p>
    <w:p>
      <w:pPr>
        <w:pStyle w:val="BodyText"/>
        <w:bidi w:val="0"/>
        <w:jc w:val="center"/>
        <w:rPr>
          <w:rFonts w:ascii="Times New Roman" w:hAnsi="Times New Roman"/>
          <w:b w:val="false"/>
          <w:bCs w:val="false"/>
          <w:sz w:val="36"/>
          <w:szCs w:val="36"/>
        </w:rPr>
      </w:pPr>
      <w:r>
        <w:rPr>
          <w:rFonts w:ascii="Times New Roman" w:hAnsi="Times New Roman"/>
          <w:b w:val="false"/>
          <w:bCs w:val="false"/>
          <w:sz w:val="36"/>
          <w:szCs w:val="36"/>
        </w:rPr>
        <w:t>Group Assignment – Report</w:t>
      </w:r>
    </w:p>
    <w:p>
      <w:pPr>
        <w:pStyle w:val="BodyText"/>
        <w:bidi w:val="0"/>
        <w:jc w:val="center"/>
        <w:rPr>
          <w:rFonts w:ascii="Times New Roman" w:hAnsi="Times New Roman"/>
          <w:b w:val="false"/>
          <w:bCs w:val="false"/>
          <w:sz w:val="36"/>
          <w:szCs w:val="36"/>
        </w:rPr>
      </w:pPr>
      <w:r>
        <w:rPr>
          <w:rFonts w:ascii="Times New Roman" w:hAnsi="Times New Roman"/>
          <w:b w:val="false"/>
          <w:bCs w:val="false"/>
          <w:sz w:val="36"/>
          <w:szCs w:val="36"/>
        </w:rPr>
        <w:t>Group: WE.DS.01.02</w:t>
      </w:r>
    </w:p>
    <w:p>
      <w:pPr>
        <w:pStyle w:val="BodyText"/>
        <w:bidi w:val="0"/>
        <w:jc w:val="center"/>
        <w:rPr>
          <w:rFonts w:ascii="Times New Roman" w:hAnsi="Times New Roman"/>
          <w:b w:val="false"/>
          <w:bCs w:val="false"/>
          <w:sz w:val="36"/>
          <w:szCs w:val="36"/>
        </w:rPr>
      </w:pPr>
      <w:r>
        <w:rPr>
          <w:rFonts w:ascii="Times New Roman" w:hAnsi="Times New Roman"/>
          <w:b w:val="false"/>
          <w:bCs w:val="false"/>
          <w:sz w:val="36"/>
          <w:szCs w:val="36"/>
        </w:rPr>
        <w:t>DS-57</w:t>
      </w:r>
    </w:p>
    <w:p>
      <w:pPr>
        <w:pStyle w:val="BodyText"/>
        <w:bidi w:val="0"/>
        <w:jc w:val="center"/>
        <w:rPr>
          <w:b/>
        </w:rPr>
      </w:pPr>
      <w:r>
        <w:rPr>
          <w:b/>
        </w:rPr>
        <w:t>Design and Implementation of a Data Warehouse and Business Intelligence Solution</w:t>
      </w:r>
    </w:p>
    <w:p>
      <w:pPr>
        <w:pStyle w:val="BodyText"/>
        <w:bidi w:val="0"/>
        <w:jc w:val="center"/>
        <w:rPr/>
      </w:pPr>
      <w:r>
        <w:rPr/>
      </w:r>
    </w:p>
    <w:p>
      <w:pPr>
        <w:pStyle w:val="BodyText"/>
        <w:bidi w:val="0"/>
        <w:jc w:val="center"/>
        <w:rPr/>
      </w:pPr>
      <w:r>
        <w:rPr/>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center"/>
              <w:rPr/>
            </w:pPr>
            <w:r>
              <w:rPr/>
              <w:t>Registration no</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Name</w:t>
            </w:r>
          </w:p>
        </w:tc>
      </w:tr>
      <w:tr>
        <w:trPr/>
        <w:tc>
          <w:tcPr>
            <w:tcW w:w="4986" w:type="dxa"/>
            <w:tcBorders>
              <w:start w:val="single" w:sz="4" w:space="0" w:color="000000"/>
              <w:bottom w:val="single" w:sz="4" w:space="0" w:color="000000"/>
            </w:tcBorders>
          </w:tcPr>
          <w:p>
            <w:pPr>
              <w:pStyle w:val="TableContents"/>
              <w:bidi w:val="0"/>
              <w:jc w:val="center"/>
              <w:rPr/>
            </w:pPr>
            <w:r>
              <w:rPr/>
              <w:t>IT24102178</w:t>
            </w:r>
          </w:p>
        </w:tc>
        <w:tc>
          <w:tcPr>
            <w:tcW w:w="4986" w:type="dxa"/>
            <w:tcBorders>
              <w:start w:val="single" w:sz="4" w:space="0" w:color="000000"/>
              <w:bottom w:val="single" w:sz="4" w:space="0" w:color="000000"/>
              <w:end w:val="single" w:sz="4" w:space="0" w:color="000000"/>
            </w:tcBorders>
          </w:tcPr>
          <w:p>
            <w:pPr>
              <w:pStyle w:val="TableContents"/>
              <w:bidi w:val="0"/>
              <w:jc w:val="center"/>
              <w:rPr/>
            </w:pPr>
            <w:r>
              <w:rPr/>
              <w:t>Peiris W.U.M</w:t>
            </w:r>
          </w:p>
        </w:tc>
      </w:tr>
      <w:tr>
        <w:trPr/>
        <w:tc>
          <w:tcPr>
            <w:tcW w:w="4986" w:type="dxa"/>
            <w:tcBorders>
              <w:start w:val="single" w:sz="4" w:space="0" w:color="000000"/>
              <w:bottom w:val="single" w:sz="4" w:space="0" w:color="000000"/>
            </w:tcBorders>
          </w:tcPr>
          <w:p>
            <w:pPr>
              <w:pStyle w:val="TableContents"/>
              <w:bidi w:val="0"/>
              <w:jc w:val="center"/>
              <w:rPr/>
            </w:pPr>
            <w:r>
              <w:rPr/>
              <w:t>IT24101780</w:t>
            </w:r>
          </w:p>
        </w:tc>
        <w:tc>
          <w:tcPr>
            <w:tcW w:w="4986" w:type="dxa"/>
            <w:tcBorders>
              <w:start w:val="single" w:sz="4" w:space="0" w:color="000000"/>
              <w:bottom w:val="single" w:sz="4" w:space="0" w:color="000000"/>
              <w:end w:val="single" w:sz="4" w:space="0" w:color="000000"/>
            </w:tcBorders>
          </w:tcPr>
          <w:p>
            <w:pPr>
              <w:pStyle w:val="TableContents"/>
              <w:bidi w:val="0"/>
              <w:jc w:val="center"/>
              <w:rPr/>
            </w:pPr>
            <w:r>
              <w:rPr/>
              <w:t>Wanigasekara Y.A.</w:t>
            </w:r>
          </w:p>
        </w:tc>
      </w:tr>
      <w:tr>
        <w:trPr/>
        <w:tc>
          <w:tcPr>
            <w:tcW w:w="4986" w:type="dxa"/>
            <w:tcBorders>
              <w:start w:val="single" w:sz="4" w:space="0" w:color="000000"/>
              <w:bottom w:val="single" w:sz="4" w:space="0" w:color="000000"/>
            </w:tcBorders>
          </w:tcPr>
          <w:p>
            <w:pPr>
              <w:pStyle w:val="TableContents"/>
              <w:bidi w:val="0"/>
              <w:jc w:val="center"/>
              <w:rPr/>
            </w:pPr>
            <w:r>
              <w:rPr/>
              <w:t>IT24102310</w:t>
            </w:r>
          </w:p>
        </w:tc>
        <w:tc>
          <w:tcPr>
            <w:tcW w:w="4986" w:type="dxa"/>
            <w:tcBorders>
              <w:start w:val="single" w:sz="4" w:space="0" w:color="000000"/>
              <w:bottom w:val="single" w:sz="4" w:space="0" w:color="000000"/>
              <w:end w:val="single" w:sz="4" w:space="0" w:color="000000"/>
            </w:tcBorders>
          </w:tcPr>
          <w:p>
            <w:pPr>
              <w:pStyle w:val="TableContents"/>
              <w:bidi w:val="0"/>
              <w:jc w:val="center"/>
              <w:rPr/>
            </w:pPr>
            <w:r>
              <w:rPr/>
              <w:t>Jayawardena H.S.P.P</w:t>
            </w:r>
          </w:p>
        </w:tc>
      </w:tr>
      <w:tr>
        <w:trPr/>
        <w:tc>
          <w:tcPr>
            <w:tcW w:w="4986" w:type="dxa"/>
            <w:tcBorders>
              <w:start w:val="single" w:sz="4" w:space="0" w:color="000000"/>
              <w:bottom w:val="single" w:sz="4" w:space="0" w:color="000000"/>
            </w:tcBorders>
          </w:tcPr>
          <w:p>
            <w:pPr>
              <w:pStyle w:val="TableContents"/>
              <w:bidi w:val="0"/>
              <w:jc w:val="center"/>
              <w:rPr/>
            </w:pPr>
            <w:r>
              <w:rPr/>
              <w:t>IT24101808</w:t>
            </w:r>
          </w:p>
        </w:tc>
        <w:tc>
          <w:tcPr>
            <w:tcW w:w="4986" w:type="dxa"/>
            <w:tcBorders>
              <w:start w:val="single" w:sz="4" w:space="0" w:color="000000"/>
              <w:bottom w:val="single" w:sz="4" w:space="0" w:color="000000"/>
              <w:end w:val="single" w:sz="4" w:space="0" w:color="000000"/>
            </w:tcBorders>
          </w:tcPr>
          <w:p>
            <w:pPr>
              <w:pStyle w:val="TableContents"/>
              <w:bidi w:val="0"/>
              <w:jc w:val="center"/>
              <w:rPr/>
            </w:pPr>
            <w:r>
              <w:rPr/>
              <w:t>Jayawardane K.V.G.P.C.A.</w:t>
            </w:r>
          </w:p>
        </w:tc>
      </w:tr>
    </w:tbl>
    <w:p>
      <w:pPr>
        <w:pStyle w:val="Heading3"/>
        <w:numPr>
          <w:ilvl w:val="0"/>
          <w:numId w:val="0"/>
        </w:numPr>
        <w:bidi w:val="0"/>
        <w:ind w:hanging="0" w:start="0"/>
        <w:jc w:val="start"/>
        <w:rPr>
          <w:rFonts w:ascii="Times New Roman" w:hAnsi="Times New Roman"/>
        </w:rPr>
      </w:pPr>
      <w:r>
        <w:rPr>
          <w:rFonts w:ascii="Times New Roman" w:hAnsi="Times New Roman"/>
        </w:rPr>
        <w:t>1. Introduction</w:t>
      </w:r>
    </w:p>
    <w:p>
      <w:pPr>
        <w:pStyle w:val="BodyText"/>
        <w:bidi w:val="0"/>
        <w:jc w:val="start"/>
        <w:rPr>
          <w:rFonts w:ascii="Times New Roman" w:hAnsi="Times New Roman"/>
        </w:rPr>
      </w:pPr>
      <w:r>
        <w:rPr>
          <w:rFonts w:ascii="Times New Roman" w:hAnsi="Times New Roman"/>
        </w:rPr>
        <w:t>This report details the design and implementation of an end to end data warehouse and business intelligence solution tailored for an online e-commerce toy store. The project fulfills the eight core requirements outlined in the assignment brief, encompassing dataset selection, architectural design, data integration, and the extraction of actionable business insights via interactive dashboards.</w:t>
      </w:r>
    </w:p>
    <w:p>
      <w:pPr>
        <w:pStyle w:val="BodyText"/>
        <w:bidi w:val="0"/>
        <w:jc w:val="start"/>
        <w:rPr>
          <w:rFonts w:ascii="Times New Roman" w:hAnsi="Times New Roman"/>
        </w:rPr>
      </w:pPr>
      <w:r>
        <w:rPr>
          <w:rFonts w:ascii="Times New Roman" w:hAnsi="Times New Roman"/>
        </w:rPr>
        <w:t>The dataset utilized is the Maven Fuzzy Factory e-commerce database, which comprehensively captures website sessions, page views, orders, order items, and refunds. To satisfy the requirement for heterogeneous data sources, the dataset was restructured into three distinct formats (CSV, Excel, and JSON) prior to loading. A staging database and a dimensional data warehouse were subsequently developed using Microsoft SQL Server. The Extract, Transform, Load (ETL) pipeline was implemented exclusively using T-SQL to maintain transactional integrity within the database environment. Microsoft Power BI was employed for the presentation layer to construct the BI dashboards. Python was utilized solely during the preliminary data preparation phase to format the source files, it was not used for data cleansing or database loading.</w:t>
      </w:r>
    </w:p>
    <w:p>
      <w:pPr>
        <w:pStyle w:val="BodyText"/>
        <w:bidi w:val="0"/>
        <w:jc w:val="start"/>
        <w:rPr>
          <w:rFonts w:ascii="Times New Roman" w:hAnsi="Times New Roman"/>
        </w:rPr>
      </w:pPr>
      <w:r>
        <w:rPr>
          <w:rFonts w:ascii="Times New Roman" w:hAnsi="Times New Roman"/>
          <w:b/>
        </w:rPr>
        <w:t>Tools Utilized:</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b/>
        </w:rPr>
        <w:t>Database and Warehouse:</w:t>
      </w:r>
      <w:r>
        <w:rPr>
          <w:rFonts w:ascii="Times New Roman" w:hAnsi="Times New Roman"/>
        </w:rPr>
        <w:t xml:space="preserve"> Microsoft SQL Server, managed via SQL Server Management Studio (SSMS).</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b/>
        </w:rPr>
        <w:t>ETL Pipeline:</w:t>
      </w:r>
      <w:r>
        <w:rPr>
          <w:rFonts w:ascii="Times New Roman" w:hAnsi="Times New Roman"/>
        </w:rPr>
        <w:t xml:space="preserve"> T-SQL executed within SSMS, utilizing BULK INSERT, OPENROWSET with OPENJSON, and INSERT ... SELECT statements.</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b/>
        </w:rPr>
        <w:t>Source File Preparation:</w:t>
      </w:r>
      <w:r>
        <w:rPr>
          <w:rFonts w:ascii="Times New Roman" w:hAnsi="Times New Roman"/>
        </w:rPr>
        <w:t xml:space="preserve"> Python 3 utilizing the pandas and openpyxl libraries, restricted strictly to reshaping files prior to the extraction phase.</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b/>
        </w:rPr>
        <w:t>Dashboards:</w:t>
      </w:r>
      <w:r>
        <w:rPr>
          <w:rFonts w:ascii="Times New Roman" w:hAnsi="Times New Roman"/>
        </w:rPr>
        <w:t xml:space="preserve"> Microsoft Power BI.</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b/>
        </w:rPr>
        <w:t>Diagrams:</w:t>
      </w:r>
      <w:r>
        <w:rPr>
          <w:rFonts w:ascii="Times New Roman" w:hAnsi="Times New Roman"/>
        </w:rPr>
        <w:t xml:space="preserve"> </w:t>
      </w:r>
      <w:r>
        <w:rPr>
          <w:rFonts w:ascii="Times New Roman" w:hAnsi="Times New Roman"/>
        </w:rPr>
        <w:t>I</w:t>
      </w:r>
      <w:r>
        <w:rPr>
          <w:rFonts w:ascii="Times New Roman" w:hAnsi="Times New Roman"/>
        </w:rPr>
        <w:t>nternal SSMS database diagramming tool.</w:t>
      </w:r>
    </w:p>
    <w:p>
      <w:pPr>
        <w:pStyle w:val="Heading3"/>
        <w:numPr>
          <w:ilvl w:val="0"/>
          <w:numId w:val="0"/>
        </w:numPr>
        <w:bidi w:val="0"/>
        <w:ind w:hanging="0" w:start="0"/>
        <w:jc w:val="start"/>
        <w:rPr>
          <w:rFonts w:ascii="Times New Roman" w:hAnsi="Times New Roman"/>
        </w:rPr>
      </w:pPr>
      <w:r>
        <w:rPr>
          <w:rFonts w:ascii="Times New Roman" w:hAnsi="Times New Roman"/>
        </w:rPr>
        <w:t>2. Task 1: Dataset Selection and Business Scenario Identification</w:t>
      </w:r>
    </w:p>
    <w:p>
      <w:pPr>
        <w:pStyle w:val="Heading4"/>
        <w:bidi w:val="0"/>
        <w:ind w:hanging="0" w:start="0"/>
        <w:jc w:val="start"/>
        <w:rPr>
          <w:rFonts w:ascii="Times New Roman" w:hAnsi="Times New Roman"/>
        </w:rPr>
      </w:pPr>
      <w:r>
        <w:rPr>
          <w:rFonts w:ascii="Times New Roman" w:hAnsi="Times New Roman"/>
        </w:rPr>
        <w:t>2.1 Dataset Overview</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b/>
        </w:rPr>
        <w:t>Business Domain:</w:t>
      </w:r>
      <w:r>
        <w:rPr>
          <w:rFonts w:ascii="Times New Roman" w:hAnsi="Times New Roman"/>
        </w:rPr>
        <w:t xml:space="preserve"> E-commerce and online retail.</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b/>
        </w:rPr>
        <w:t>Purpose of the System:</w:t>
      </w:r>
      <w:r>
        <w:rPr>
          <w:rFonts w:ascii="Times New Roman" w:hAnsi="Times New Roman"/>
        </w:rPr>
        <w:t xml:space="preserve"> The system captures the complete customer journey on the store's website, encompassing the initial visit (session), page views, order placement, item selection, and post purchase refunds. It functions as the operational backend for a digital storefront and tracks its marketing funnel.</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b/>
        </w:rPr>
        <w:t>Business Problem Addressed:</w:t>
      </w:r>
      <w:r>
        <w:rPr>
          <w:rFonts w:ascii="Times New Roman" w:hAnsi="Times New Roman"/>
        </w:rPr>
        <w:t xml:space="preserve"> The organization aims to evaluate the efficacy of various marketing channels, analyze website conversion rates, and identify product level profitability and refund frequencies. Because this data is distributed across six disparate operational tables, a holistic, unified view is currently unavailable. The proposed data warehouse and BI solution directly resolve this analytical gap.</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b/>
        </w:rPr>
        <w:t>Dataset Source:</w:t>
      </w:r>
      <w:r>
        <w:rPr>
          <w:rFonts w:ascii="Times New Roman" w:hAnsi="Times New Roman"/>
        </w:rPr>
        <w:t xml:space="preserve"> Maven Analytics, utilizing the Maven Fuzzy Factory database (also accessible via Kaggle).</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b/>
        </w:rPr>
        <w:t>Dataset Format:</w:t>
      </w:r>
      <w:r>
        <w:rPr>
          <w:rFonts w:ascii="Times New Roman" w:hAnsi="Times New Roman"/>
        </w:rPr>
        <w:t xml:space="preserve"> Six CSV files accompanied by a data dictionary in CSV format.</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b/>
        </w:rPr>
        <w:t>Time Period:</w:t>
      </w:r>
      <w:r>
        <w:rPr>
          <w:rFonts w:ascii="Times New Roman" w:hAnsi="Times New Roman"/>
        </w:rPr>
        <w:t xml:space="preserve"> Data spans from March 19, 2012, to March 19, 2015, totaling 1,096 days.</w:t>
      </w:r>
    </w:p>
    <w:p>
      <w:pPr>
        <w:pStyle w:val="BodyText"/>
        <w:bidi w:val="0"/>
        <w:jc w:val="start"/>
        <w:rPr>
          <w:rFonts w:ascii="Times New Roman" w:hAnsi="Times New Roman"/>
        </w:rPr>
      </w:pPr>
      <w:r>
        <w:rPr>
          <w:rFonts w:ascii="Times New Roman" w:hAnsi="Times New Roman"/>
          <w:b/>
        </w:rPr>
        <w:t>Record Counts and Date Ranges:</w:t>
      </w:r>
    </w:p>
    <w:p>
      <w:pPr>
        <w:pStyle w:val="BodyText"/>
        <w:numPr>
          <w:ilvl w:val="0"/>
          <w:numId w:val="4"/>
        </w:numPr>
        <w:tabs>
          <w:tab w:val="clear" w:pos="709"/>
          <w:tab w:val="left" w:pos="709" w:leader="none"/>
        </w:tabs>
        <w:bidi w:val="0"/>
        <w:ind w:hanging="283" w:start="709"/>
        <w:jc w:val="start"/>
        <w:rPr>
          <w:rFonts w:ascii="Times New Roman" w:hAnsi="Times New Roman"/>
        </w:rPr>
      </w:pPr>
      <w:r>
        <w:rPr>
          <w:rFonts w:ascii="Times New Roman" w:hAnsi="Times New Roman"/>
        </w:rPr>
        <w:t>website_sessions: 472,871 rows (19 Mar 2012 to 19 Mar 2015).</w:t>
      </w:r>
    </w:p>
    <w:p>
      <w:pPr>
        <w:pStyle w:val="BodyText"/>
        <w:numPr>
          <w:ilvl w:val="0"/>
          <w:numId w:val="4"/>
        </w:numPr>
        <w:tabs>
          <w:tab w:val="clear" w:pos="709"/>
          <w:tab w:val="left" w:pos="709" w:leader="none"/>
        </w:tabs>
        <w:bidi w:val="0"/>
        <w:ind w:hanging="283" w:start="709"/>
        <w:jc w:val="start"/>
        <w:rPr>
          <w:rFonts w:ascii="Times New Roman" w:hAnsi="Times New Roman"/>
        </w:rPr>
      </w:pPr>
      <w:r>
        <w:rPr>
          <w:rFonts w:ascii="Times New Roman" w:hAnsi="Times New Roman"/>
        </w:rPr>
        <w:t>website_pageviews: 1,188,124 rows (19 Mar 2012 to 19 Mar 2015).</w:t>
      </w:r>
    </w:p>
    <w:p>
      <w:pPr>
        <w:pStyle w:val="BodyText"/>
        <w:numPr>
          <w:ilvl w:val="0"/>
          <w:numId w:val="4"/>
        </w:numPr>
        <w:tabs>
          <w:tab w:val="clear" w:pos="709"/>
          <w:tab w:val="left" w:pos="709" w:leader="none"/>
        </w:tabs>
        <w:bidi w:val="0"/>
        <w:ind w:hanging="283" w:start="709"/>
        <w:jc w:val="start"/>
        <w:rPr>
          <w:rFonts w:ascii="Times New Roman" w:hAnsi="Times New Roman"/>
        </w:rPr>
      </w:pPr>
      <w:r>
        <w:rPr>
          <w:rFonts w:ascii="Times New Roman" w:hAnsi="Times New Roman"/>
        </w:rPr>
        <w:t>orders: 32,313 rows (19 Mar 2012 to 19 Mar 2015).</w:t>
      </w:r>
    </w:p>
    <w:p>
      <w:pPr>
        <w:pStyle w:val="BodyText"/>
        <w:numPr>
          <w:ilvl w:val="0"/>
          <w:numId w:val="4"/>
        </w:numPr>
        <w:tabs>
          <w:tab w:val="clear" w:pos="709"/>
          <w:tab w:val="left" w:pos="709" w:leader="none"/>
        </w:tabs>
        <w:bidi w:val="0"/>
        <w:ind w:hanging="283" w:start="709"/>
        <w:jc w:val="start"/>
        <w:rPr>
          <w:rFonts w:ascii="Times New Roman" w:hAnsi="Times New Roman"/>
        </w:rPr>
      </w:pPr>
      <w:r>
        <w:rPr>
          <w:rFonts w:ascii="Times New Roman" w:hAnsi="Times New Roman"/>
        </w:rPr>
        <w:t>order_items: 40,025 rows (19 Mar 2012 to 19 Mar 2015).</w:t>
      </w:r>
    </w:p>
    <w:p>
      <w:pPr>
        <w:pStyle w:val="BodyText"/>
        <w:numPr>
          <w:ilvl w:val="0"/>
          <w:numId w:val="4"/>
        </w:numPr>
        <w:tabs>
          <w:tab w:val="clear" w:pos="709"/>
          <w:tab w:val="left" w:pos="709" w:leader="none"/>
        </w:tabs>
        <w:bidi w:val="0"/>
        <w:ind w:hanging="283" w:start="709"/>
        <w:jc w:val="start"/>
        <w:rPr>
          <w:rFonts w:ascii="Times New Roman" w:hAnsi="Times New Roman"/>
        </w:rPr>
      </w:pPr>
      <w:r>
        <w:rPr>
          <w:rFonts w:ascii="Times New Roman" w:hAnsi="Times New Roman"/>
        </w:rPr>
        <w:t>order_item_refunds: 1,731 rows (6 Apr 2012 to 1 Apr 2015).</w:t>
      </w:r>
    </w:p>
    <w:p>
      <w:pPr>
        <w:pStyle w:val="BodyText"/>
        <w:numPr>
          <w:ilvl w:val="0"/>
          <w:numId w:val="4"/>
        </w:numPr>
        <w:tabs>
          <w:tab w:val="clear" w:pos="709"/>
          <w:tab w:val="left" w:pos="709" w:leader="none"/>
        </w:tabs>
        <w:bidi w:val="0"/>
        <w:ind w:hanging="283" w:start="709"/>
        <w:jc w:val="start"/>
        <w:rPr>
          <w:rFonts w:ascii="Times New Roman" w:hAnsi="Times New Roman"/>
        </w:rPr>
      </w:pPr>
      <w:r>
        <w:rPr>
          <w:rFonts w:ascii="Times New Roman" w:hAnsi="Times New Roman"/>
        </w:rPr>
        <w:t>products: 4 rows (19 Mar 2012 to 5 Feb 2014, representing launch dates).</w:t>
      </w:r>
    </w:p>
    <w:p>
      <w:pPr>
        <w:pStyle w:val="BodyText"/>
        <w:bidi w:val="0"/>
        <w:jc w:val="start"/>
        <w:rPr>
          <w:rFonts w:ascii="Times New Roman" w:hAnsi="Times New Roman"/>
        </w:rPr>
      </w:pPr>
      <w:r>
        <w:rPr>
          <w:rFonts w:ascii="Times New Roman" w:hAnsi="Times New Roman"/>
          <w:b/>
        </w:rPr>
        <w:t>Attribute Descriptions:</w:t>
      </w:r>
    </w:p>
    <w:p>
      <w:pPr>
        <w:pStyle w:val="BodyText"/>
        <w:numPr>
          <w:ilvl w:val="0"/>
          <w:numId w:val="5"/>
        </w:numPr>
        <w:tabs>
          <w:tab w:val="clear" w:pos="709"/>
          <w:tab w:val="left" w:pos="709" w:leader="none"/>
        </w:tabs>
        <w:bidi w:val="0"/>
        <w:ind w:hanging="283" w:start="709"/>
        <w:jc w:val="start"/>
        <w:rPr>
          <w:rFonts w:ascii="Times New Roman" w:hAnsi="Times New Roman"/>
        </w:rPr>
      </w:pPr>
      <w:r>
        <w:rPr>
          <w:rFonts w:ascii="Times New Roman" w:hAnsi="Times New Roman"/>
        </w:rPr>
        <w:t>website_sessions (One visit to the website): Attributes include website_session_id, created_at, user_id, is_repeat_session, utm_source, utm_campaign, utm_content, device_type, and http_referer.</w:t>
      </w:r>
    </w:p>
    <w:p>
      <w:pPr>
        <w:pStyle w:val="BodyText"/>
        <w:numPr>
          <w:ilvl w:val="0"/>
          <w:numId w:val="5"/>
        </w:numPr>
        <w:tabs>
          <w:tab w:val="clear" w:pos="709"/>
          <w:tab w:val="left" w:pos="709" w:leader="none"/>
        </w:tabs>
        <w:bidi w:val="0"/>
        <w:ind w:hanging="283" w:start="709"/>
        <w:jc w:val="start"/>
        <w:rPr>
          <w:rFonts w:ascii="Times New Roman" w:hAnsi="Times New Roman"/>
        </w:rPr>
      </w:pPr>
      <w:r>
        <w:rPr>
          <w:rFonts w:ascii="Times New Roman" w:hAnsi="Times New Roman"/>
        </w:rPr>
        <w:t>website_pageviews (One page viewed during a session): Attributes include website_pageview_id, created_at, website_session_id, and pageview_url.</w:t>
      </w:r>
    </w:p>
    <w:p>
      <w:pPr>
        <w:pStyle w:val="BodyText"/>
        <w:numPr>
          <w:ilvl w:val="0"/>
          <w:numId w:val="5"/>
        </w:numPr>
        <w:tabs>
          <w:tab w:val="clear" w:pos="709"/>
          <w:tab w:val="left" w:pos="709" w:leader="none"/>
        </w:tabs>
        <w:bidi w:val="0"/>
        <w:ind w:hanging="283" w:start="709"/>
        <w:jc w:val="start"/>
        <w:rPr>
          <w:rFonts w:ascii="Times New Roman" w:hAnsi="Times New Roman"/>
        </w:rPr>
      </w:pPr>
      <w:r>
        <w:rPr>
          <w:rFonts w:ascii="Times New Roman" w:hAnsi="Times New Roman"/>
        </w:rPr>
        <w:t>orders (One completed order): Attributes include order_id, created_at, website_session_id, user_id, primary_product_id, items_purchased, price_usd, and cogs_usd.</w:t>
      </w:r>
    </w:p>
    <w:p>
      <w:pPr>
        <w:pStyle w:val="BodyText"/>
        <w:numPr>
          <w:ilvl w:val="0"/>
          <w:numId w:val="5"/>
        </w:numPr>
        <w:tabs>
          <w:tab w:val="clear" w:pos="709"/>
          <w:tab w:val="left" w:pos="709" w:leader="none"/>
        </w:tabs>
        <w:bidi w:val="0"/>
        <w:ind w:hanging="283" w:start="709"/>
        <w:jc w:val="start"/>
        <w:rPr>
          <w:rFonts w:ascii="Times New Roman" w:hAnsi="Times New Roman"/>
        </w:rPr>
      </w:pPr>
      <w:r>
        <w:rPr>
          <w:rFonts w:ascii="Times New Roman" w:hAnsi="Times New Roman"/>
        </w:rPr>
        <w:t>order_items (One product inside an order): Attributes include order_item_id, created_at, order_id, product_id, is_primary_item, price_usd, and cogs_usd.</w:t>
      </w:r>
    </w:p>
    <w:p>
      <w:pPr>
        <w:pStyle w:val="BodyText"/>
        <w:numPr>
          <w:ilvl w:val="0"/>
          <w:numId w:val="5"/>
        </w:numPr>
        <w:tabs>
          <w:tab w:val="clear" w:pos="709"/>
          <w:tab w:val="left" w:pos="709" w:leader="none"/>
        </w:tabs>
        <w:bidi w:val="0"/>
        <w:ind w:hanging="283" w:start="709"/>
        <w:jc w:val="start"/>
        <w:rPr>
          <w:rFonts w:ascii="Times New Roman" w:hAnsi="Times New Roman"/>
        </w:rPr>
      </w:pPr>
      <w:r>
        <w:rPr>
          <w:rFonts w:ascii="Times New Roman" w:hAnsi="Times New Roman"/>
        </w:rPr>
        <w:t>order_item_refunds (One refund on an order item): Attributes include order_item_refund_id, created_at, order_item_id, order_id, and refund_amount_usd.</w:t>
      </w:r>
    </w:p>
    <w:p>
      <w:pPr>
        <w:pStyle w:val="BodyText"/>
        <w:numPr>
          <w:ilvl w:val="0"/>
          <w:numId w:val="5"/>
        </w:numPr>
        <w:tabs>
          <w:tab w:val="clear" w:pos="709"/>
          <w:tab w:val="left" w:pos="709" w:leader="none"/>
        </w:tabs>
        <w:bidi w:val="0"/>
        <w:ind w:hanging="283" w:start="709"/>
        <w:jc w:val="start"/>
        <w:rPr>
          <w:rFonts w:ascii="Times New Roman" w:hAnsi="Times New Roman"/>
        </w:rPr>
      </w:pPr>
      <w:r>
        <w:rPr>
          <w:rFonts w:ascii="Times New Roman" w:hAnsi="Times New Roman"/>
        </w:rPr>
        <w:t>products (One product the store sells): Attributes include product_id, created_at, and product_name.</w:t>
      </w:r>
    </w:p>
    <w:p>
      <w:pPr>
        <w:pStyle w:val="BodyText"/>
        <w:bidi w:val="0"/>
        <w:jc w:val="start"/>
        <w:rPr>
          <w:rFonts w:ascii="Times New Roman" w:hAnsi="Times New Roman"/>
        </w:rPr>
      </w:pPr>
      <w:r>
        <w:rPr>
          <w:rFonts w:ascii="Times New Roman" w:hAnsi="Times New Roman"/>
          <w:i/>
        </w:rPr>
        <w:t xml:space="preserve"> </w:t>
      </w:r>
    </w:p>
    <w:p>
      <w:pPr>
        <w:pStyle w:val="Heading4"/>
        <w:numPr>
          <w:ilvl w:val="0"/>
          <w:numId w:val="0"/>
        </w:numPr>
        <w:bidi w:val="0"/>
        <w:ind w:hanging="0" w:start="0"/>
        <w:jc w:val="start"/>
        <w:rPr>
          <w:rFonts w:ascii="Times New Roman" w:hAnsi="Times New Roman"/>
        </w:rPr>
      </w:pPr>
      <w:r>
        <w:rPr>
          <w:rFonts w:ascii="Times New Roman" w:hAnsi="Times New Roman"/>
        </w:rPr>
        <w:t>2.2 Dataset Suitability</w:t>
      </w:r>
    </w:p>
    <w:p>
      <w:pPr>
        <w:pStyle w:val="BodyText"/>
        <w:bidi w:val="0"/>
        <w:jc w:val="start"/>
        <w:rPr>
          <w:rFonts w:ascii="Times New Roman" w:hAnsi="Times New Roman"/>
        </w:rPr>
      </w:pPr>
      <w:r>
        <w:rPr>
          <w:rFonts w:ascii="Times New Roman" w:hAnsi="Times New Roman"/>
        </w:rPr>
        <w:t>This dataset authentically replicates the relational database of an active online retailer. The tables are interconnected via natural keys (e.g., session to page views, session to order, order to order items), successfully mimicking an Online Transaction Processing (OLTP) source environment. The volume of data (nearly half a million sessions and over 32,000 orders) spanning three years provides sufficient depth for meaningful seasonal and channel based analysis. Furthermore, the dataset contains attributes ideally suited for dimensional modeling (e.g., product, date, marketing channel, device) alongside measurable numerical facts (e.g., price, cost of goods, refund amount). A recognized limitation is the absence of personally identifiable customer demographics or geographic locations; consequently, the analytical model substitutes a traditional customer dimension with granular marketing channel and device dimensions.</w:t>
      </w:r>
    </w:p>
    <w:p>
      <w:pPr>
        <w:pStyle w:val="Heading3"/>
        <w:bidi w:val="0"/>
        <w:ind w:hanging="0" w:start="0"/>
        <w:jc w:val="start"/>
        <w:rPr>
          <w:rFonts w:ascii="Times New Roman" w:hAnsi="Times New Roman"/>
        </w:rPr>
      </w:pPr>
      <w:r>
        <w:rPr>
          <w:rFonts w:ascii="Times New Roman" w:hAnsi="Times New Roman"/>
        </w:rPr>
        <w:t>3. Task 2: Data Source Identification and Preparation</w:t>
      </w:r>
    </w:p>
    <w:p>
      <w:pPr>
        <w:pStyle w:val="BodyText"/>
        <w:bidi w:val="0"/>
        <w:jc w:val="start"/>
        <w:rPr>
          <w:rFonts w:ascii="Times New Roman" w:hAnsi="Times New Roman"/>
        </w:rPr>
      </w:pPr>
      <w:r>
        <w:rPr>
          <w:rFonts w:ascii="Times New Roman" w:hAnsi="Times New Roman"/>
        </w:rPr>
        <w:t>The entirety of the three year dataset was utilized for this solution to ensure statistical significance across the analytical models.</w:t>
      </w:r>
    </w:p>
    <w:p>
      <w:pPr>
        <w:pStyle w:val="Heading4"/>
        <w:bidi w:val="0"/>
        <w:ind w:hanging="0" w:start="0"/>
        <w:jc w:val="start"/>
        <w:rPr>
          <w:rFonts w:ascii="Times New Roman" w:hAnsi="Times New Roman"/>
        </w:rPr>
      </w:pPr>
      <w:r>
        <w:rPr>
          <w:rFonts w:ascii="Times New Roman" w:hAnsi="Times New Roman"/>
        </w:rPr>
        <w:t>3.1 Data Sources</w:t>
      </w:r>
    </w:p>
    <w:p>
      <w:pPr>
        <w:pStyle w:val="BodyText"/>
        <w:bidi w:val="0"/>
        <w:jc w:val="start"/>
        <w:rPr>
          <w:rFonts w:ascii="Times New Roman" w:hAnsi="Times New Roman"/>
        </w:rPr>
      </w:pPr>
      <w:r>
        <w:rPr>
          <w:rFonts w:ascii="Times New Roman" w:hAnsi="Times New Roman"/>
        </w:rPr>
        <w:t>To align with the assignment requirement of integrating multiple source formats, the original CSV files were segregated and exported into CSV, Excel, and JSON formats. This design choice accurately simulates a heterogeneous business environment where data originates from distinct operational systems.</w:t>
      </w:r>
    </w:p>
    <w:p>
      <w:pPr>
        <w:pStyle w:val="BodyText"/>
        <w:numPr>
          <w:ilvl w:val="0"/>
          <w:numId w:val="6"/>
        </w:numPr>
        <w:tabs>
          <w:tab w:val="clear" w:pos="709"/>
          <w:tab w:val="left" w:pos="709" w:leader="none"/>
        </w:tabs>
        <w:bidi w:val="0"/>
        <w:ind w:hanging="283" w:start="709"/>
        <w:jc w:val="start"/>
        <w:rPr>
          <w:rFonts w:ascii="Times New Roman" w:hAnsi="Times New Roman"/>
        </w:rPr>
      </w:pPr>
      <w:r>
        <w:rPr>
          <w:rFonts w:ascii="Times New Roman" w:hAnsi="Times New Roman"/>
          <w:b/>
        </w:rPr>
        <w:t>Order Processing System (CSV):</w:t>
      </w:r>
      <w:r>
        <w:rPr>
          <w:rFonts w:ascii="Times New Roman" w:hAnsi="Times New Roman"/>
        </w:rPr>
        <w:t xml:space="preserve"> Includes orders.csv, order_items.csv, and order_item_refunds.csv. This represents the transactional core detailing sales and refunds.</w:t>
      </w:r>
    </w:p>
    <w:p>
      <w:pPr>
        <w:pStyle w:val="BodyText"/>
        <w:numPr>
          <w:ilvl w:val="0"/>
          <w:numId w:val="6"/>
        </w:numPr>
        <w:tabs>
          <w:tab w:val="clear" w:pos="709"/>
          <w:tab w:val="left" w:pos="709" w:leader="none"/>
        </w:tabs>
        <w:bidi w:val="0"/>
        <w:ind w:hanging="283" w:start="709"/>
        <w:jc w:val="start"/>
        <w:rPr>
          <w:rFonts w:ascii="Times New Roman" w:hAnsi="Times New Roman"/>
        </w:rPr>
      </w:pPr>
      <w:r>
        <w:rPr>
          <w:rFonts w:ascii="Times New Roman" w:hAnsi="Times New Roman"/>
          <w:b/>
        </w:rPr>
        <w:t>Product Catalog (Excel):</w:t>
      </w:r>
      <w:r>
        <w:rPr>
          <w:rFonts w:ascii="Times New Roman" w:hAnsi="Times New Roman"/>
        </w:rPr>
        <w:t xml:space="preserve"> Includes products.xlsx. This simulates a reference matrix maintained by a merchandising or inventory team.</w:t>
      </w:r>
    </w:p>
    <w:p>
      <w:pPr>
        <w:pStyle w:val="BodyText"/>
        <w:numPr>
          <w:ilvl w:val="0"/>
          <w:numId w:val="6"/>
        </w:numPr>
        <w:tabs>
          <w:tab w:val="clear" w:pos="709"/>
          <w:tab w:val="left" w:pos="709" w:leader="none"/>
        </w:tabs>
        <w:bidi w:val="0"/>
        <w:ind w:hanging="283" w:start="709"/>
        <w:jc w:val="start"/>
        <w:rPr>
          <w:rFonts w:ascii="Times New Roman" w:hAnsi="Times New Roman"/>
        </w:rPr>
      </w:pPr>
      <w:r>
        <w:rPr>
          <w:rFonts w:ascii="Times New Roman" w:hAnsi="Times New Roman"/>
          <w:b/>
        </w:rPr>
        <w:t>Web Analytics Tracking (JSON):</w:t>
      </w:r>
      <w:r>
        <w:rPr>
          <w:rFonts w:ascii="Times New Roman" w:hAnsi="Times New Roman"/>
        </w:rPr>
        <w:t xml:space="preserve"> Includes website_sessions.json and website_pageviews.json. This represents digital traffic data, typically ingested via an external analytics API.</w:t>
      </w:r>
    </w:p>
    <w:p>
      <w:pPr>
        <w:pStyle w:val="Heading4"/>
        <w:numPr>
          <w:ilvl w:val="0"/>
          <w:numId w:val="0"/>
        </w:numPr>
        <w:bidi w:val="0"/>
        <w:ind w:hanging="0" w:start="0"/>
        <w:jc w:val="start"/>
        <w:rPr>
          <w:rFonts w:ascii="Times New Roman" w:hAnsi="Times New Roman"/>
        </w:rPr>
      </w:pPr>
      <w:r>
        <w:rPr>
          <w:rFonts w:ascii="Times New Roman" w:hAnsi="Times New Roman"/>
        </w:rPr>
        <w:t>3.2 Relationships Between Sources</w:t>
      </w:r>
    </w:p>
    <w:p>
      <w:pPr>
        <w:pStyle w:val="BodyText"/>
        <w:bidi w:val="0"/>
        <w:jc w:val="start"/>
        <w:rPr>
          <w:rFonts w:ascii="Times New Roman" w:hAnsi="Times New Roman"/>
        </w:rPr>
      </w:pPr>
      <w:r>
        <w:rPr>
          <w:rFonts w:ascii="Times New Roman" w:hAnsi="Times New Roman"/>
        </w:rPr>
        <w:t>Despite the varying formats, referential integrity is maintained across the files:</w:t>
      </w:r>
    </w:p>
    <w:p>
      <w:pPr>
        <w:pStyle w:val="BodyText"/>
        <w:numPr>
          <w:ilvl w:val="0"/>
          <w:numId w:val="7"/>
        </w:numPr>
        <w:tabs>
          <w:tab w:val="clear" w:pos="709"/>
          <w:tab w:val="left" w:pos="709" w:leader="none"/>
        </w:tabs>
        <w:bidi w:val="0"/>
        <w:ind w:hanging="283" w:start="709"/>
        <w:jc w:val="start"/>
        <w:rPr>
          <w:rFonts w:ascii="Times New Roman" w:hAnsi="Times New Roman"/>
        </w:rPr>
      </w:pPr>
      <w:r>
        <w:rPr>
          <w:rFonts w:ascii="Times New Roman" w:hAnsi="Times New Roman"/>
        </w:rPr>
        <w:t>website_pageviews (JSON) links to website_sessions (JSON) via website_session_id.</w:t>
      </w:r>
    </w:p>
    <w:p>
      <w:pPr>
        <w:pStyle w:val="BodyText"/>
        <w:numPr>
          <w:ilvl w:val="0"/>
          <w:numId w:val="7"/>
        </w:numPr>
        <w:tabs>
          <w:tab w:val="clear" w:pos="709"/>
          <w:tab w:val="left" w:pos="709" w:leader="none"/>
        </w:tabs>
        <w:bidi w:val="0"/>
        <w:ind w:hanging="283" w:start="709"/>
        <w:jc w:val="start"/>
        <w:rPr>
          <w:rFonts w:ascii="Times New Roman" w:hAnsi="Times New Roman"/>
        </w:rPr>
      </w:pPr>
      <w:r>
        <w:rPr>
          <w:rFonts w:ascii="Times New Roman" w:hAnsi="Times New Roman"/>
        </w:rPr>
        <w:t>orders (CSV) links to website_sessions (JSON) via website_session_id.</w:t>
      </w:r>
    </w:p>
    <w:p>
      <w:pPr>
        <w:pStyle w:val="BodyText"/>
        <w:numPr>
          <w:ilvl w:val="0"/>
          <w:numId w:val="7"/>
        </w:numPr>
        <w:tabs>
          <w:tab w:val="clear" w:pos="709"/>
          <w:tab w:val="left" w:pos="709" w:leader="none"/>
        </w:tabs>
        <w:bidi w:val="0"/>
        <w:ind w:hanging="283" w:start="709"/>
        <w:jc w:val="start"/>
        <w:rPr>
          <w:rFonts w:ascii="Times New Roman" w:hAnsi="Times New Roman"/>
        </w:rPr>
      </w:pPr>
      <w:r>
        <w:rPr>
          <w:rFonts w:ascii="Times New Roman" w:hAnsi="Times New Roman"/>
        </w:rPr>
        <w:t>order_items (CSV) links to orders (CSV) via order_id.</w:t>
      </w:r>
    </w:p>
    <w:p>
      <w:pPr>
        <w:pStyle w:val="BodyText"/>
        <w:numPr>
          <w:ilvl w:val="0"/>
          <w:numId w:val="7"/>
        </w:numPr>
        <w:tabs>
          <w:tab w:val="clear" w:pos="709"/>
          <w:tab w:val="left" w:pos="709" w:leader="none"/>
        </w:tabs>
        <w:bidi w:val="0"/>
        <w:ind w:hanging="283" w:start="709"/>
        <w:jc w:val="start"/>
        <w:rPr>
          <w:rFonts w:ascii="Times New Roman" w:hAnsi="Times New Roman"/>
        </w:rPr>
      </w:pPr>
      <w:r>
        <w:rPr>
          <w:rFonts w:ascii="Times New Roman" w:hAnsi="Times New Roman"/>
        </w:rPr>
        <w:t>order_item_refunds (CSV) links to order_items (CSV) via order_item_id.</w:t>
      </w:r>
    </w:p>
    <w:p>
      <w:pPr>
        <w:pStyle w:val="BodyText"/>
        <w:numPr>
          <w:ilvl w:val="0"/>
          <w:numId w:val="7"/>
        </w:numPr>
        <w:tabs>
          <w:tab w:val="clear" w:pos="709"/>
          <w:tab w:val="left" w:pos="709" w:leader="none"/>
        </w:tabs>
        <w:bidi w:val="0"/>
        <w:ind w:hanging="283" w:start="709"/>
        <w:jc w:val="start"/>
        <w:rPr>
          <w:rFonts w:ascii="Times New Roman" w:hAnsi="Times New Roman"/>
        </w:rPr>
      </w:pPr>
      <w:r>
        <w:rPr>
          <w:rFonts w:ascii="Times New Roman" w:hAnsi="Times New Roman"/>
        </w:rPr>
        <w:t>order_items (CSV) links to products (Excel) via product_id.</w:t>
      </w:r>
    </w:p>
    <w:p>
      <w:pPr>
        <w:pStyle w:val="Heading4"/>
        <w:numPr>
          <w:ilvl w:val="0"/>
          <w:numId w:val="0"/>
        </w:numPr>
        <w:bidi w:val="0"/>
        <w:ind w:hanging="0" w:start="0"/>
        <w:jc w:val="start"/>
        <w:rPr>
          <w:rFonts w:ascii="Times New Roman" w:hAnsi="Times New Roman"/>
        </w:rPr>
      </w:pPr>
      <w:r>
        <w:rPr>
          <w:rFonts w:ascii="Times New Roman" w:hAnsi="Times New Roman"/>
        </w:rPr>
        <w:t>3.3 Data Preparation and Integration Strategy</w:t>
      </w:r>
    </w:p>
    <w:p>
      <w:pPr>
        <w:pStyle w:val="BodyText"/>
        <w:numPr>
          <w:ilvl w:val="0"/>
          <w:numId w:val="8"/>
        </w:numPr>
        <w:tabs>
          <w:tab w:val="clear" w:pos="709"/>
          <w:tab w:val="left" w:pos="709" w:leader="none"/>
        </w:tabs>
        <w:bidi w:val="0"/>
        <w:ind w:hanging="283" w:start="709"/>
        <w:jc w:val="start"/>
        <w:rPr>
          <w:rFonts w:ascii="Times New Roman" w:hAnsi="Times New Roman"/>
        </w:rPr>
      </w:pPr>
      <w:r>
        <w:rPr>
          <w:rFonts w:ascii="Times New Roman" w:hAnsi="Times New Roman"/>
        </w:rPr>
        <w:t>The initial data was profiled using the pandas library in Python to assess row counts, valid date ranges, and null occurrences.</w:t>
      </w:r>
    </w:p>
    <w:p>
      <w:pPr>
        <w:pStyle w:val="BodyText"/>
        <w:numPr>
          <w:ilvl w:val="0"/>
          <w:numId w:val="8"/>
        </w:numPr>
        <w:tabs>
          <w:tab w:val="clear" w:pos="709"/>
          <w:tab w:val="left" w:pos="709" w:leader="none"/>
        </w:tabs>
        <w:bidi w:val="0"/>
        <w:ind w:hanging="283" w:start="709"/>
        <w:jc w:val="start"/>
        <w:rPr>
          <w:rFonts w:ascii="Times New Roman" w:hAnsi="Times New Roman"/>
        </w:rPr>
      </w:pPr>
      <w:r>
        <w:rPr>
          <w:rFonts w:ascii="Times New Roman" w:hAnsi="Times New Roman"/>
        </w:rPr>
        <w:t>A script (prepare_sources.py) was executed to read the baseline CSVs and systematically export them into the designated structural formats (CSV, Excel, JSON).</w:t>
      </w:r>
    </w:p>
    <w:p>
      <w:pPr>
        <w:pStyle w:val="BodyText"/>
        <w:numPr>
          <w:ilvl w:val="0"/>
          <w:numId w:val="8"/>
        </w:numPr>
        <w:tabs>
          <w:tab w:val="clear" w:pos="709"/>
          <w:tab w:val="left" w:pos="709" w:leader="none"/>
        </w:tabs>
        <w:bidi w:val="0"/>
        <w:ind w:hanging="283" w:start="709"/>
        <w:jc w:val="start"/>
        <w:rPr>
          <w:rFonts w:ascii="Times New Roman" w:hAnsi="Times New Roman"/>
        </w:rPr>
      </w:pPr>
      <w:r>
        <w:rPr>
          <w:rFonts w:ascii="Times New Roman" w:hAnsi="Times New Roman"/>
        </w:rPr>
        <w:t>Integration is achieved at the database level: BULK INSERT processes the CSVs, OPENROWSET parses the JSON payloads, and direct SQL inserts handle the minimal Excel records.</w:t>
      </w:r>
    </w:p>
    <w:p>
      <w:pPr>
        <w:pStyle w:val="BodyText"/>
        <w:numPr>
          <w:ilvl w:val="0"/>
          <w:numId w:val="8"/>
        </w:numPr>
        <w:tabs>
          <w:tab w:val="clear" w:pos="709"/>
          <w:tab w:val="left" w:pos="709" w:leader="none"/>
        </w:tabs>
        <w:bidi w:val="0"/>
        <w:ind w:hanging="283" w:start="709"/>
        <w:jc w:val="start"/>
        <w:rPr>
          <w:rFonts w:ascii="Times New Roman" w:hAnsi="Times New Roman"/>
        </w:rPr>
      </w:pPr>
      <w:r>
        <w:rPr>
          <w:rFonts w:ascii="Times New Roman" w:hAnsi="Times New Roman"/>
        </w:rPr>
        <w:t>Once loaded into the staging environment, the ETL pipeline joins the disparate formats using their shared business keys to populate the unified dimensional model.</w:t>
      </w:r>
    </w:p>
    <w:p>
      <w:pPr>
        <w:pStyle w:val="Heading3"/>
        <w:numPr>
          <w:ilvl w:val="0"/>
          <w:numId w:val="0"/>
        </w:numPr>
        <w:bidi w:val="0"/>
        <w:ind w:hanging="0" w:start="0"/>
        <w:jc w:val="start"/>
        <w:rPr>
          <w:rFonts w:ascii="Times New Roman" w:hAnsi="Times New Roman"/>
        </w:rPr>
      </w:pPr>
      <w:r>
        <w:rPr>
          <w:rFonts w:ascii="Times New Roman" w:hAnsi="Times New Roman"/>
        </w:rPr>
        <w:t>4. Task 3: Data Warehouse Architecture Design</w:t>
      </w:r>
    </w:p>
    <w:p>
      <w:pPr>
        <w:pStyle w:val="Heading4"/>
        <w:bidi w:val="0"/>
        <w:ind w:hanging="0" w:start="0"/>
        <w:jc w:val="start"/>
        <w:rPr>
          <w:rFonts w:ascii="Times New Roman" w:hAnsi="Times New Roman"/>
        </w:rPr>
      </w:pPr>
      <w:r>
        <w:rPr>
          <w:rFonts w:ascii="Times New Roman" w:hAnsi="Times New Roman"/>
        </w:rPr>
        <w:t>4.1 Architecture Diagram</w:t>
      </w:r>
    </w:p>
    <w:p>
      <w:pPr>
        <w:pStyle w:val="BodyText"/>
        <w:bidi w:val="0"/>
        <w:jc w:val="start"/>
        <w:rPr>
          <w:i/>
        </w:rPr>
      </w:pPr>
      <w:r>
        <w:rPr>
          <w:rFonts w:ascii="Times New Roman" w:hAnsi="Times New Roman"/>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74047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7404735"/>
                    </a:xfrm>
                    <a:prstGeom prst="rect">
                      <a:avLst/>
                    </a:prstGeom>
                    <a:noFill/>
                  </pic:spPr>
                </pic:pic>
              </a:graphicData>
            </a:graphic>
          </wp:anchor>
        </w:drawing>
      </w:r>
    </w:p>
    <w:p>
      <w:pPr>
        <w:pStyle w:val="Heading4"/>
        <w:bidi w:val="0"/>
        <w:ind w:hanging="0" w:start="0"/>
        <w:jc w:val="start"/>
        <w:rPr>
          <w:rFonts w:ascii="Times New Roman" w:hAnsi="Times New Roman"/>
        </w:rPr>
      </w:pPr>
      <w:r>
        <w:rPr>
          <w:rFonts w:ascii="Times New Roman" w:hAnsi="Times New Roman"/>
        </w:rPr>
        <w:t>4.2 Architectural Components</w:t>
      </w:r>
    </w:p>
    <w:p>
      <w:pPr>
        <w:pStyle w:val="BodyText"/>
        <w:numPr>
          <w:ilvl w:val="0"/>
          <w:numId w:val="9"/>
        </w:numPr>
        <w:tabs>
          <w:tab w:val="clear" w:pos="709"/>
          <w:tab w:val="left" w:pos="709" w:leader="none"/>
        </w:tabs>
        <w:bidi w:val="0"/>
        <w:ind w:hanging="283" w:start="709"/>
        <w:jc w:val="start"/>
        <w:rPr>
          <w:rFonts w:ascii="Times New Roman" w:hAnsi="Times New Roman"/>
        </w:rPr>
      </w:pPr>
      <w:r>
        <w:rPr>
          <w:rFonts w:ascii="Times New Roman" w:hAnsi="Times New Roman"/>
          <w:b/>
        </w:rPr>
        <w:t>Data Source Layer:</w:t>
      </w:r>
      <w:r>
        <w:rPr>
          <w:rFonts w:ascii="Times New Roman" w:hAnsi="Times New Roman"/>
        </w:rPr>
        <w:t xml:space="preserve"> Houses the raw operational files (CSV, Excel, JSON). This layer is strictly read-only and remains immutable during the ETL process.</w:t>
      </w:r>
    </w:p>
    <w:p>
      <w:pPr>
        <w:pStyle w:val="BodyText"/>
        <w:numPr>
          <w:ilvl w:val="0"/>
          <w:numId w:val="9"/>
        </w:numPr>
        <w:tabs>
          <w:tab w:val="clear" w:pos="709"/>
          <w:tab w:val="left" w:pos="709" w:leader="none"/>
        </w:tabs>
        <w:bidi w:val="0"/>
        <w:ind w:hanging="283" w:start="709"/>
        <w:jc w:val="start"/>
        <w:rPr>
          <w:rFonts w:ascii="Times New Roman" w:hAnsi="Times New Roman"/>
        </w:rPr>
      </w:pPr>
      <w:r>
        <w:rPr>
          <w:rFonts w:ascii="Times New Roman" w:hAnsi="Times New Roman"/>
          <w:b/>
        </w:rPr>
        <w:t>Data Integration Layer (ETL):</w:t>
      </w:r>
      <w:r>
        <w:rPr>
          <w:rFonts w:ascii="Times New Roman" w:hAnsi="Times New Roman"/>
        </w:rPr>
        <w:t xml:space="preserve"> </w:t>
      </w:r>
      <w:r>
        <w:rPr>
          <w:rFonts w:ascii="Times New Roman" w:hAnsi="Times New Roman"/>
        </w:rPr>
        <w:t>I</w:t>
      </w:r>
      <w:r>
        <w:rPr>
          <w:rFonts w:ascii="Times New Roman" w:hAnsi="Times New Roman"/>
        </w:rPr>
        <w:t>mplemented in T-SQL. The extraction phase pulls data into staging, while the transformation phase handles null replacement, dimension generation, surrogate key creation, and derived calculations. Loading is sequence dependent to enforce foreign key constraints, executing within a single database transaction to prevent partial loads.</w:t>
      </w:r>
    </w:p>
    <w:p>
      <w:pPr>
        <w:pStyle w:val="BodyText"/>
        <w:numPr>
          <w:ilvl w:val="0"/>
          <w:numId w:val="9"/>
        </w:numPr>
        <w:tabs>
          <w:tab w:val="clear" w:pos="709"/>
          <w:tab w:val="left" w:pos="709" w:leader="none"/>
        </w:tabs>
        <w:bidi w:val="0"/>
        <w:ind w:hanging="283" w:start="709"/>
        <w:jc w:val="start"/>
        <w:rPr>
          <w:rFonts w:ascii="Times New Roman" w:hAnsi="Times New Roman"/>
        </w:rPr>
      </w:pPr>
      <w:r>
        <w:rPr>
          <w:rFonts w:ascii="Times New Roman" w:hAnsi="Times New Roman"/>
          <w:b/>
        </w:rPr>
        <w:t>Storage Layer:</w:t>
      </w:r>
      <w:r>
        <w:rPr>
          <w:rFonts w:ascii="Times New Roman" w:hAnsi="Times New Roman"/>
        </w:rPr>
        <w:t xml:space="preserve"> Divided into a Staging Area (ToyStore_StagingDB) to mirror source files and validate data integrity, the central Data Warehouse (ToyStore_WarehouseDB) housing the dimensional model, and a dependent Data Mart created specifically for marketing analytics.</w:t>
      </w:r>
    </w:p>
    <w:p>
      <w:pPr>
        <w:pStyle w:val="BodyText"/>
        <w:numPr>
          <w:ilvl w:val="0"/>
          <w:numId w:val="9"/>
        </w:numPr>
        <w:tabs>
          <w:tab w:val="clear" w:pos="709"/>
          <w:tab w:val="left" w:pos="709" w:leader="none"/>
        </w:tabs>
        <w:bidi w:val="0"/>
        <w:ind w:hanging="283" w:start="709"/>
        <w:jc w:val="start"/>
        <w:rPr>
          <w:rFonts w:ascii="Times New Roman" w:hAnsi="Times New Roman"/>
        </w:rPr>
      </w:pPr>
      <w:r>
        <w:rPr>
          <w:rFonts w:ascii="Times New Roman" w:hAnsi="Times New Roman"/>
          <w:b/>
        </w:rPr>
        <w:t>Presentation Layer:</w:t>
      </w:r>
      <w:r>
        <w:rPr>
          <w:rFonts w:ascii="Times New Roman" w:hAnsi="Times New Roman"/>
        </w:rPr>
        <w:t xml:space="preserve"> Driven by Microsoft Power BI to facilitate OLAP operations (slice, dice, drill-down, roll-up) and render the required BI dashboards for end-users.</w:t>
      </w:r>
    </w:p>
    <w:p>
      <w:pPr>
        <w:pStyle w:val="Heading4"/>
        <w:numPr>
          <w:ilvl w:val="0"/>
          <w:numId w:val="0"/>
        </w:numPr>
        <w:bidi w:val="0"/>
        <w:ind w:hanging="0" w:start="0"/>
        <w:jc w:val="start"/>
        <w:rPr>
          <w:rFonts w:ascii="Times New Roman" w:hAnsi="Times New Roman"/>
        </w:rPr>
      </w:pPr>
      <w:r>
        <w:rPr>
          <w:rFonts w:ascii="Times New Roman" w:hAnsi="Times New Roman"/>
        </w:rPr>
        <w:t>4.3 Rationale for Layered Separation</w:t>
      </w:r>
    </w:p>
    <w:p>
      <w:pPr>
        <w:pStyle w:val="BodyText"/>
        <w:bidi w:val="0"/>
        <w:jc w:val="start"/>
        <w:rPr>
          <w:rFonts w:ascii="Times New Roman" w:hAnsi="Times New Roman"/>
        </w:rPr>
      </w:pPr>
      <w:r>
        <w:rPr>
          <w:rFonts w:ascii="Times New Roman" w:hAnsi="Times New Roman"/>
        </w:rPr>
        <w:t>Separating the architecture into distinct layers ensures data governance and operational repeatability. All data cleansing is centralized in the ETL tier, guaranteeing that BI dashboards query highly structured, validated dimensional tables rather than volatile operational data.</w:t>
      </w:r>
    </w:p>
    <w:p>
      <w:pPr>
        <w:pStyle w:val="Heading3"/>
        <w:bidi w:val="0"/>
        <w:ind w:hanging="0" w:start="0"/>
        <w:jc w:val="start"/>
        <w:rPr>
          <w:rFonts w:ascii="Times New Roman" w:hAnsi="Times New Roman"/>
        </w:rPr>
      </w:pPr>
      <w:r>
        <w:rPr>
          <w:rFonts w:ascii="Times New Roman" w:hAnsi="Times New Roman"/>
        </w:rPr>
        <w:t>5. Task 4: Dimensional Data Warehouse Design and Implementation</w:t>
      </w:r>
    </w:p>
    <w:p>
      <w:pPr>
        <w:pStyle w:val="Heading4"/>
        <w:bidi w:val="0"/>
        <w:ind w:hanging="0" w:start="0"/>
        <w:jc w:val="start"/>
        <w:rPr>
          <w:rFonts w:ascii="Times New Roman" w:hAnsi="Times New Roman"/>
        </w:rPr>
      </w:pPr>
      <w:r>
        <w:rPr>
          <w:rFonts w:ascii="Times New Roman" w:hAnsi="Times New Roman"/>
        </w:rPr>
        <w:t>5.1 Business Process and Grain</w:t>
      </w:r>
    </w:p>
    <w:p>
      <w:pPr>
        <w:pStyle w:val="BodyText"/>
        <w:bidi w:val="0"/>
        <w:jc w:val="start"/>
        <w:rPr>
          <w:rFonts w:ascii="Times New Roman" w:hAnsi="Times New Roman"/>
        </w:rPr>
      </w:pPr>
      <w:r>
        <w:rPr>
          <w:rFonts w:ascii="Times New Roman" w:hAnsi="Times New Roman"/>
        </w:rPr>
        <w:t>The core business process modeled is the online customer acquisition and purchasing funnel. Because this funnel operates at varying levels of granularity, the model utilizes a Fact Constellation architecture comprising two fact tables that share conformed dimensions.</w:t>
      </w:r>
    </w:p>
    <w:p>
      <w:pPr>
        <w:pStyle w:val="BodyText"/>
        <w:numPr>
          <w:ilvl w:val="0"/>
          <w:numId w:val="10"/>
        </w:numPr>
        <w:tabs>
          <w:tab w:val="clear" w:pos="709"/>
          <w:tab w:val="left" w:pos="709" w:leader="none"/>
        </w:tabs>
        <w:bidi w:val="0"/>
        <w:ind w:hanging="283" w:start="709"/>
        <w:jc w:val="start"/>
        <w:rPr>
          <w:rFonts w:ascii="Times New Roman" w:hAnsi="Times New Roman"/>
        </w:rPr>
      </w:pPr>
      <w:r>
        <w:rPr>
          <w:rFonts w:ascii="Times New Roman" w:hAnsi="Times New Roman"/>
          <w:b/>
        </w:rPr>
        <w:t>Fact_Order_Items:</w:t>
      </w:r>
      <w:r>
        <w:rPr>
          <w:rFonts w:ascii="Times New Roman" w:hAnsi="Times New Roman"/>
        </w:rPr>
        <w:t xml:space="preserve"> Gra</w:t>
      </w:r>
      <w:r>
        <w:rPr>
          <w:rFonts w:ascii="Times New Roman" w:hAnsi="Times New Roman"/>
        </w:rPr>
        <w:t>in</w:t>
      </w:r>
      <w:r>
        <w:rPr>
          <w:rFonts w:ascii="Times New Roman" w:hAnsi="Times New Roman"/>
        </w:rPr>
        <w:t xml:space="preserve"> is set to one row per individual order item. Measures include price_usd, cogs_usd, and refund_amount_usd. It utilizes foreign keys to date, product, and channel dimensions.</w:t>
      </w:r>
    </w:p>
    <w:p>
      <w:pPr>
        <w:pStyle w:val="BodyText"/>
        <w:numPr>
          <w:ilvl w:val="0"/>
          <w:numId w:val="10"/>
        </w:numPr>
        <w:tabs>
          <w:tab w:val="clear" w:pos="709"/>
          <w:tab w:val="left" w:pos="709" w:leader="none"/>
        </w:tabs>
        <w:bidi w:val="0"/>
        <w:ind w:hanging="283" w:start="709"/>
        <w:jc w:val="start"/>
        <w:rPr>
          <w:rFonts w:ascii="Times New Roman" w:hAnsi="Times New Roman"/>
        </w:rPr>
      </w:pPr>
      <w:r>
        <w:rPr>
          <w:rFonts w:ascii="Times New Roman" w:hAnsi="Times New Roman"/>
          <w:b/>
        </w:rPr>
        <w:t>Fact_Sessions:</w:t>
      </w:r>
      <w:r>
        <w:rPr>
          <w:rFonts w:ascii="Times New Roman" w:hAnsi="Times New Roman"/>
        </w:rPr>
        <w:t xml:space="preserve"> Gra</w:t>
      </w:r>
      <w:r>
        <w:rPr>
          <w:rFonts w:ascii="Times New Roman" w:hAnsi="Times New Roman"/>
        </w:rPr>
        <w:t>in</w:t>
      </w:r>
      <w:r>
        <w:rPr>
          <w:rFonts w:ascii="Times New Roman" w:hAnsi="Times New Roman"/>
        </w:rPr>
        <w:t xml:space="preserve"> is set to one row per website session. Measures include pageview_count and converted_flag. It utilizes foreign keys to the date and channel dimensions.</w:t>
      </w:r>
    </w:p>
    <w:p>
      <w:pPr>
        <w:pStyle w:val="Heading4"/>
        <w:bidi w:val="0"/>
        <w:ind w:hanging="0" w:start="0"/>
        <w:jc w:val="start"/>
        <w:rPr>
          <w:rFonts w:ascii="Times New Roman" w:hAnsi="Times New Roman"/>
        </w:rPr>
      </w:pPr>
      <w:r>
        <w:rPr>
          <w:rFonts w:ascii="Times New Roman" w:hAnsi="Times New Roman"/>
        </w:rPr>
        <w:t>5.2 Schema Diagram</w:t>
      </w:r>
    </w:p>
    <w:p>
      <w:pPr>
        <w:pStyle w:val="BodyText"/>
        <w:bidi w:val="0"/>
        <w:jc w:val="start"/>
        <w:rPr>
          <w:i/>
        </w:rPr>
      </w:pPr>
      <w:r>
        <w:rPr>
          <w:rFonts w:ascii="Times New Roman" w:hAnsi="Times New Roman"/>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61366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6136640"/>
                    </a:xfrm>
                    <a:prstGeom prst="rect">
                      <a:avLst/>
                    </a:prstGeom>
                    <a:noFill/>
                  </pic:spPr>
                </pic:pic>
              </a:graphicData>
            </a:graphic>
          </wp:anchor>
        </w:drawing>
      </w:r>
    </w:p>
    <w:p>
      <w:pPr>
        <w:pStyle w:val="Heading4"/>
        <w:bidi w:val="0"/>
        <w:ind w:hanging="0" w:start="0"/>
        <w:jc w:val="start"/>
        <w:rPr>
          <w:rFonts w:ascii="Times New Roman" w:hAnsi="Times New Roman"/>
        </w:rPr>
      </w:pPr>
      <w:r>
        <w:rPr>
          <w:rFonts w:ascii="Times New Roman" w:hAnsi="Times New Roman"/>
        </w:rPr>
        <w:t>5.3 Dimension Tables</w:t>
      </w:r>
    </w:p>
    <w:p>
      <w:pPr>
        <w:pStyle w:val="BodyText"/>
        <w:numPr>
          <w:ilvl w:val="0"/>
          <w:numId w:val="11"/>
        </w:numPr>
        <w:tabs>
          <w:tab w:val="clear" w:pos="709"/>
          <w:tab w:val="left" w:pos="709" w:leader="none"/>
        </w:tabs>
        <w:bidi w:val="0"/>
        <w:ind w:hanging="283" w:start="709"/>
        <w:jc w:val="start"/>
        <w:rPr>
          <w:rFonts w:ascii="Times New Roman" w:hAnsi="Times New Roman"/>
        </w:rPr>
      </w:pPr>
      <w:r>
        <w:rPr>
          <w:rFonts w:ascii="Times New Roman" w:hAnsi="Times New Roman"/>
          <w:b/>
        </w:rPr>
        <w:t>Dim_Date:</w:t>
      </w:r>
      <w:r>
        <w:rPr>
          <w:rFonts w:ascii="Times New Roman" w:hAnsi="Times New Roman"/>
        </w:rPr>
        <w:t xml:space="preserve"> Attributes include date_key (PK, format YYYYMMDD), full_date, day_num, month_num, month_name, quarter_num, year_num, day_of_week, and an is_weekend flag.</w:t>
      </w:r>
    </w:p>
    <w:p>
      <w:pPr>
        <w:pStyle w:val="BodyText"/>
        <w:numPr>
          <w:ilvl w:val="0"/>
          <w:numId w:val="11"/>
        </w:numPr>
        <w:tabs>
          <w:tab w:val="clear" w:pos="709"/>
          <w:tab w:val="left" w:pos="709" w:leader="none"/>
        </w:tabs>
        <w:bidi w:val="0"/>
        <w:ind w:hanging="283" w:start="709"/>
        <w:jc w:val="start"/>
        <w:rPr>
          <w:rFonts w:ascii="Times New Roman" w:hAnsi="Times New Roman"/>
        </w:rPr>
      </w:pPr>
      <w:r>
        <w:rPr>
          <w:rFonts w:ascii="Times New Roman" w:hAnsi="Times New Roman"/>
          <w:b/>
        </w:rPr>
        <w:t>Dim_Product:</w:t>
      </w:r>
      <w:r>
        <w:rPr>
          <w:rFonts w:ascii="Times New Roman" w:hAnsi="Times New Roman"/>
        </w:rPr>
        <w:t xml:space="preserve"> Attributes include product_key (Surrogate PK), product_id (Natural Key), product_name, and launch_date.</w:t>
      </w:r>
    </w:p>
    <w:p>
      <w:pPr>
        <w:pStyle w:val="BodyText"/>
        <w:numPr>
          <w:ilvl w:val="0"/>
          <w:numId w:val="11"/>
        </w:numPr>
        <w:tabs>
          <w:tab w:val="clear" w:pos="709"/>
          <w:tab w:val="left" w:pos="709" w:leader="none"/>
        </w:tabs>
        <w:bidi w:val="0"/>
        <w:ind w:hanging="283" w:start="709"/>
        <w:jc w:val="start"/>
        <w:rPr>
          <w:rFonts w:ascii="Times New Roman" w:hAnsi="Times New Roman"/>
        </w:rPr>
      </w:pPr>
      <w:r>
        <w:rPr>
          <w:rFonts w:ascii="Times New Roman" w:hAnsi="Times New Roman"/>
          <w:b/>
        </w:rPr>
        <w:t>Dim_Channel:</w:t>
      </w:r>
      <w:r>
        <w:rPr>
          <w:rFonts w:ascii="Times New Roman" w:hAnsi="Times New Roman"/>
        </w:rPr>
        <w:t xml:space="preserve"> Attributes include channel_key (Surrogate PK), utm_source, utm_campaign, utm_content, and device_type.</w:t>
      </w:r>
    </w:p>
    <w:p>
      <w:pPr>
        <w:pStyle w:val="Heading4"/>
        <w:numPr>
          <w:ilvl w:val="0"/>
          <w:numId w:val="0"/>
        </w:numPr>
        <w:bidi w:val="0"/>
        <w:ind w:hanging="0" w:start="0"/>
        <w:jc w:val="start"/>
        <w:rPr>
          <w:rFonts w:ascii="Times New Roman" w:hAnsi="Times New Roman"/>
        </w:rPr>
      </w:pPr>
      <w:r>
        <w:rPr>
          <w:rFonts w:ascii="Times New Roman" w:hAnsi="Times New Roman"/>
        </w:rPr>
        <w:t>5.4 Hierarchies and Design Assumptions</w:t>
      </w:r>
    </w:p>
    <w:p>
      <w:pPr>
        <w:pStyle w:val="BodyText"/>
        <w:bidi w:val="0"/>
        <w:jc w:val="start"/>
        <w:rPr>
          <w:rFonts w:ascii="Times New Roman" w:hAnsi="Times New Roman"/>
        </w:rPr>
      </w:pPr>
      <w:r>
        <w:rPr>
          <w:rFonts w:ascii="Times New Roman" w:hAnsi="Times New Roman"/>
        </w:rPr>
        <w:t>The Dim_Date table supports a standard temporal hierarchy (Day → Month → Quarter → Year). The Dim_Channel table supports a marketing hierarchy (UTM Source → UTM Campaign → UTM Content). Refunds are allocated directly to their corresponding order item within the fact table (recorded as 0 if unrefunded) rather than requiring a dedicated fact table. Null UTM parameters are explicitly transformed to the string 'direct' to ensure accurate aggregation of organic traffic. Surrogate keys (IDENTITY constraints) are universally applied to decouple the warehouse from source system dependencies.</w:t>
      </w:r>
    </w:p>
    <w:p>
      <w:pPr>
        <w:pStyle w:val="BodyText"/>
        <w:bidi w:val="0"/>
        <w:jc w:val="start"/>
        <w:rPr>
          <w:i/>
        </w:rPr>
      </w:pPr>
      <w:r>
        <w:rPr>
          <w:rFonts w:ascii="Times New Roman" w:hAnsi="Times New Roman"/>
        </w:rPr>
        <w:drawing>
          <wp:anchor distT="0" distB="0" distL="0" distR="0" simplePos="0" relativeHeight="5" behindDoc="0" locked="0" layoutInCell="0" allowOverlap="1">
            <wp:simplePos x="0" y="0"/>
            <wp:positionH relativeFrom="column">
              <wp:posOffset>1359535</wp:posOffset>
            </wp:positionH>
            <wp:positionV relativeFrom="paragraph">
              <wp:posOffset>-15240</wp:posOffset>
            </wp:positionV>
            <wp:extent cx="3075305" cy="38011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075305" cy="3801110"/>
                    </a:xfrm>
                    <a:prstGeom prst="rect">
                      <a:avLst/>
                    </a:prstGeom>
                    <a:noFill/>
                  </pic:spPr>
                </pic:pic>
              </a:graphicData>
            </a:graphic>
          </wp:anchor>
        </w:drawing>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t>6. Task 5: ETL Process Development</w:t>
      </w:r>
    </w:p>
    <w:p>
      <w:pPr>
        <w:pStyle w:val="Heading4"/>
        <w:bidi w:val="0"/>
        <w:ind w:hanging="0" w:start="0"/>
        <w:jc w:val="start"/>
        <w:rPr>
          <w:rFonts w:ascii="Times New Roman" w:hAnsi="Times New Roman"/>
        </w:rPr>
      </w:pPr>
      <w:r>
        <w:rPr>
          <w:rFonts w:ascii="Times New Roman" w:hAnsi="Times New Roman"/>
        </w:rPr>
        <w:t>6.1 Extraction</w:t>
      </w:r>
    </w:p>
    <w:p>
      <w:pPr>
        <w:pStyle w:val="BodyText"/>
        <w:bidi w:val="0"/>
        <w:jc w:val="start"/>
        <w:rPr>
          <w:rFonts w:ascii="Times New Roman" w:hAnsi="Times New Roman"/>
        </w:rPr>
      </w:pPr>
      <w:r>
        <w:rPr>
          <w:rFonts w:ascii="Times New Roman" w:hAnsi="Times New Roman"/>
        </w:rPr>
        <w:t>Extraction directly targets the structured source files:</w:t>
      </w:r>
    </w:p>
    <w:p>
      <w:pPr>
        <w:pStyle w:val="BodyText"/>
        <w:numPr>
          <w:ilvl w:val="0"/>
          <w:numId w:val="12"/>
        </w:numPr>
        <w:tabs>
          <w:tab w:val="clear" w:pos="709"/>
          <w:tab w:val="left" w:pos="709" w:leader="none"/>
        </w:tabs>
        <w:bidi w:val="0"/>
        <w:ind w:hanging="283" w:start="709"/>
        <w:jc w:val="start"/>
        <w:rPr>
          <w:rFonts w:ascii="Times New Roman" w:hAnsi="Times New Roman"/>
        </w:rPr>
      </w:pPr>
      <w:r>
        <w:rPr>
          <w:rFonts w:ascii="Times New Roman" w:hAnsi="Times New Roman"/>
        </w:rPr>
        <w:t>CSV files (orders, order_items, refunds) are extracted utilizing the native BULK INSERT command.</w:t>
      </w:r>
    </w:p>
    <w:p>
      <w:pPr>
        <w:pStyle w:val="BodyText"/>
        <w:numPr>
          <w:ilvl w:val="0"/>
          <w:numId w:val="12"/>
        </w:numPr>
        <w:tabs>
          <w:tab w:val="clear" w:pos="709"/>
          <w:tab w:val="left" w:pos="709" w:leader="none"/>
        </w:tabs>
        <w:bidi w:val="0"/>
        <w:ind w:hanging="283" w:start="709"/>
        <w:jc w:val="start"/>
        <w:rPr>
          <w:rFonts w:ascii="Times New Roman" w:hAnsi="Times New Roman"/>
        </w:rPr>
      </w:pPr>
      <w:r>
        <w:rPr>
          <w:rFonts w:ascii="Times New Roman" w:hAnsi="Times New Roman"/>
        </w:rPr>
        <w:t>JSON files (sessions, pageviews) are processed via OPENROWSET combined with OPENJSON to dynamically parse attributes into relational columns.</w:t>
      </w:r>
    </w:p>
    <w:p>
      <w:pPr>
        <w:pStyle w:val="BodyText"/>
        <w:numPr>
          <w:ilvl w:val="0"/>
          <w:numId w:val="12"/>
        </w:numPr>
        <w:tabs>
          <w:tab w:val="clear" w:pos="709"/>
          <w:tab w:val="left" w:pos="709" w:leader="none"/>
        </w:tabs>
        <w:bidi w:val="0"/>
        <w:ind w:hanging="283" w:start="709"/>
        <w:jc w:val="start"/>
        <w:rPr>
          <w:rFonts w:ascii="Times New Roman" w:hAnsi="Times New Roman"/>
        </w:rPr>
      </w:pPr>
      <w:r>
        <w:rPr>
          <w:rFonts w:ascii="Times New Roman" w:hAnsi="Times New Roman"/>
        </w:rPr>
        <w:t>The minimal Excel payload (products) is integrated via direct INSERT statements.</w:t>
      </w:r>
    </w:p>
    <w:p>
      <w:pPr>
        <w:pStyle w:val="Heading4"/>
        <w:numPr>
          <w:ilvl w:val="0"/>
          <w:numId w:val="0"/>
        </w:numPr>
        <w:bidi w:val="0"/>
        <w:ind w:hanging="0" w:start="0"/>
        <w:jc w:val="start"/>
        <w:rPr>
          <w:rFonts w:ascii="Times New Roman" w:hAnsi="Times New Roman"/>
        </w:rPr>
      </w:pPr>
      <w:r>
        <w:rPr>
          <w:rFonts w:ascii="Times New Roman" w:hAnsi="Times New Roman"/>
        </w:rPr>
        <w:t>6.2 Transformation</w:t>
      </w:r>
    </w:p>
    <w:p>
      <w:pPr>
        <w:pStyle w:val="BodyText"/>
        <w:bidi w:val="0"/>
        <w:jc w:val="start"/>
        <w:rPr>
          <w:rFonts w:ascii="Times New Roman" w:hAnsi="Times New Roman"/>
        </w:rPr>
      </w:pPr>
      <w:r>
        <w:rPr>
          <w:rFonts w:ascii="Times New Roman" w:hAnsi="Times New Roman"/>
        </w:rPr>
        <w:t>All transformation logic is embedded within 0</w:t>
      </w:r>
      <w:r>
        <w:rPr>
          <w:rFonts w:ascii="Times New Roman" w:hAnsi="Times New Roman"/>
        </w:rPr>
        <w:t>2b</w:t>
      </w:r>
      <w:r>
        <w:rPr>
          <w:rFonts w:ascii="Times New Roman" w:hAnsi="Times New Roman"/>
        </w:rPr>
        <w:t>_load_warehouse_from_staging.sql.</w:t>
      </w:r>
    </w:p>
    <w:p>
      <w:pPr>
        <w:pStyle w:val="BodyText"/>
        <w:numPr>
          <w:ilvl w:val="0"/>
          <w:numId w:val="13"/>
        </w:numPr>
        <w:tabs>
          <w:tab w:val="clear" w:pos="709"/>
          <w:tab w:val="left" w:pos="709" w:leader="none"/>
        </w:tabs>
        <w:bidi w:val="0"/>
        <w:ind w:hanging="283" w:start="709"/>
        <w:jc w:val="start"/>
        <w:rPr>
          <w:rFonts w:ascii="Times New Roman" w:hAnsi="Times New Roman"/>
        </w:rPr>
      </w:pPr>
      <w:r>
        <w:rPr>
          <w:rFonts w:ascii="Times New Roman" w:hAnsi="Times New Roman"/>
          <w:b/>
        </w:rPr>
        <w:t>Missing Value Handling:</w:t>
      </w:r>
      <w:r>
        <w:rPr>
          <w:rFonts w:ascii="Times New Roman" w:hAnsi="Times New Roman"/>
        </w:rPr>
        <w:t xml:space="preserve"> ISNULL and NULLIF functions standardize empty tracking tags to 'direct'.</w:t>
      </w:r>
    </w:p>
    <w:p>
      <w:pPr>
        <w:pStyle w:val="BodyText"/>
        <w:numPr>
          <w:ilvl w:val="0"/>
          <w:numId w:val="13"/>
        </w:numPr>
        <w:tabs>
          <w:tab w:val="clear" w:pos="709"/>
          <w:tab w:val="left" w:pos="709" w:leader="none"/>
        </w:tabs>
        <w:bidi w:val="0"/>
        <w:ind w:hanging="283" w:start="709"/>
        <w:jc w:val="start"/>
        <w:rPr>
          <w:rFonts w:ascii="Times New Roman" w:hAnsi="Times New Roman"/>
        </w:rPr>
      </w:pPr>
      <w:r>
        <w:rPr>
          <w:rFonts w:ascii="Times New Roman" w:hAnsi="Times New Roman"/>
          <w:b/>
        </w:rPr>
        <w:t>Calendar Generation:</w:t>
      </w:r>
      <w:r>
        <w:rPr>
          <w:rFonts w:ascii="Times New Roman" w:hAnsi="Times New Roman"/>
        </w:rPr>
        <w:t xml:space="preserve"> A recursive Common Table Expression (CTE) dynamically constructs Dim_Date spanning the dataset's lifecycle.</w:t>
      </w:r>
    </w:p>
    <w:p>
      <w:pPr>
        <w:pStyle w:val="BodyText"/>
        <w:numPr>
          <w:ilvl w:val="0"/>
          <w:numId w:val="13"/>
        </w:numPr>
        <w:tabs>
          <w:tab w:val="clear" w:pos="709"/>
          <w:tab w:val="left" w:pos="709" w:leader="none"/>
        </w:tabs>
        <w:bidi w:val="0"/>
        <w:ind w:hanging="283" w:start="709"/>
        <w:jc w:val="start"/>
        <w:rPr>
          <w:rFonts w:ascii="Times New Roman" w:hAnsi="Times New Roman"/>
        </w:rPr>
      </w:pPr>
      <w:r>
        <w:rPr>
          <w:rFonts w:ascii="Times New Roman" w:hAnsi="Times New Roman"/>
          <w:b/>
        </w:rPr>
        <w:t>Aggregation:</w:t>
      </w:r>
      <w:r>
        <w:rPr>
          <w:rFonts w:ascii="Times New Roman" w:hAnsi="Times New Roman"/>
        </w:rPr>
        <w:t xml:space="preserve"> Grouping operations consolidate page views per session and aggregate refund totals per order item.</w:t>
      </w:r>
    </w:p>
    <w:p>
      <w:pPr>
        <w:pStyle w:val="BodyText"/>
        <w:numPr>
          <w:ilvl w:val="0"/>
          <w:numId w:val="13"/>
        </w:numPr>
        <w:tabs>
          <w:tab w:val="clear" w:pos="709"/>
          <w:tab w:val="left" w:pos="709" w:leader="none"/>
        </w:tabs>
        <w:bidi w:val="0"/>
        <w:ind w:hanging="283" w:start="709"/>
        <w:jc w:val="start"/>
        <w:rPr>
          <w:rFonts w:ascii="Times New Roman" w:hAnsi="Times New Roman"/>
        </w:rPr>
      </w:pPr>
      <w:r>
        <w:rPr>
          <w:rFonts w:ascii="Times New Roman" w:hAnsi="Times New Roman"/>
          <w:b/>
        </w:rPr>
        <w:t>Derived Attributes:</w:t>
      </w:r>
      <w:r>
        <w:rPr>
          <w:rFonts w:ascii="Times New Roman" w:hAnsi="Times New Roman"/>
        </w:rPr>
        <w:t xml:space="preserve"> Boolean flags are generated, notably converted_flag, which asserts true when a session successfully resolves to an order.</w:t>
      </w:r>
    </w:p>
    <w:p>
      <w:pPr>
        <w:pStyle w:val="Heading4"/>
        <w:numPr>
          <w:ilvl w:val="0"/>
          <w:numId w:val="0"/>
        </w:numPr>
        <w:bidi w:val="0"/>
        <w:ind w:hanging="0" w:start="0"/>
        <w:jc w:val="start"/>
        <w:rPr>
          <w:rFonts w:ascii="Times New Roman" w:hAnsi="Times New Roman"/>
        </w:rPr>
      </w:pPr>
      <w:r>
        <w:rPr>
          <w:rFonts w:ascii="Times New Roman" w:hAnsi="Times New Roman"/>
        </w:rPr>
        <w:t>6.3 Loading Sequence and Validation</w:t>
      </w:r>
    </w:p>
    <w:p>
      <w:pPr>
        <w:pStyle w:val="BodyText"/>
        <w:bidi w:val="0"/>
        <w:jc w:val="start"/>
        <w:rPr>
          <w:rFonts w:ascii="Times New Roman" w:hAnsi="Times New Roman"/>
        </w:rPr>
      </w:pPr>
      <w:r>
        <w:rPr>
          <w:rFonts w:ascii="Times New Roman" w:hAnsi="Times New Roman"/>
        </w:rPr>
        <w:t>Dependencies dictate the load sequence: Staging Tables → Dimensions (Dim_Date, Dim_Product, Dim_Channel) → Fact Tables (Fact_Sessions, Fact_Order_Items).</w:t>
      </w:r>
    </w:p>
    <w:p>
      <w:pPr>
        <w:pStyle w:val="BodyText"/>
        <w:bidi w:val="0"/>
        <w:jc w:val="start"/>
        <w:rPr>
          <w:rFonts w:ascii="Times New Roman" w:hAnsi="Times New Roman"/>
        </w:rPr>
      </w:pPr>
      <w:r>
        <w:rPr>
          <w:rFonts w:ascii="Times New Roman" w:hAnsi="Times New Roman"/>
          <w:b/>
        </w:rPr>
        <w:t>Validation Metrics:</w:t>
      </w:r>
    </w:p>
    <w:p>
      <w:pPr>
        <w:pStyle w:val="BodyText"/>
        <w:numPr>
          <w:ilvl w:val="0"/>
          <w:numId w:val="14"/>
        </w:numPr>
        <w:tabs>
          <w:tab w:val="clear" w:pos="709"/>
          <w:tab w:val="left" w:pos="709" w:leader="none"/>
        </w:tabs>
        <w:bidi w:val="0"/>
        <w:ind w:hanging="283" w:start="709"/>
        <w:jc w:val="start"/>
        <w:rPr>
          <w:rFonts w:ascii="Times New Roman" w:hAnsi="Times New Roman"/>
        </w:rPr>
      </w:pPr>
      <w:r>
        <w:rPr>
          <w:rFonts w:ascii="Times New Roman" w:hAnsi="Times New Roman"/>
          <w:b/>
        </w:rPr>
        <w:t>Fact_Order_Items Row Count:</w:t>
      </w:r>
      <w:r>
        <w:rPr>
          <w:rFonts w:ascii="Times New Roman" w:hAnsi="Times New Roman"/>
        </w:rPr>
        <w:t xml:space="preserve"> Successfully matched staging (40,025 rows).</w:t>
      </w:r>
    </w:p>
    <w:p>
      <w:pPr>
        <w:pStyle w:val="BodyText"/>
        <w:numPr>
          <w:ilvl w:val="0"/>
          <w:numId w:val="14"/>
        </w:numPr>
        <w:tabs>
          <w:tab w:val="clear" w:pos="709"/>
          <w:tab w:val="left" w:pos="709" w:leader="none"/>
        </w:tabs>
        <w:bidi w:val="0"/>
        <w:ind w:hanging="283" w:start="709"/>
        <w:jc w:val="start"/>
        <w:rPr>
          <w:rFonts w:ascii="Times New Roman" w:hAnsi="Times New Roman"/>
        </w:rPr>
      </w:pPr>
      <w:r>
        <w:rPr>
          <w:rFonts w:ascii="Times New Roman" w:hAnsi="Times New Roman"/>
          <w:b/>
        </w:rPr>
        <w:t>Fact_Sessions Row Count:</w:t>
      </w:r>
      <w:r>
        <w:rPr>
          <w:rFonts w:ascii="Times New Roman" w:hAnsi="Times New Roman"/>
        </w:rPr>
        <w:t xml:space="preserve"> Successfully matched staging (472,871 rows).</w:t>
      </w:r>
    </w:p>
    <w:p>
      <w:pPr>
        <w:pStyle w:val="BodyText"/>
        <w:numPr>
          <w:ilvl w:val="0"/>
          <w:numId w:val="14"/>
        </w:numPr>
        <w:tabs>
          <w:tab w:val="clear" w:pos="709"/>
          <w:tab w:val="left" w:pos="709" w:leader="none"/>
        </w:tabs>
        <w:bidi w:val="0"/>
        <w:ind w:hanging="283" w:start="709"/>
        <w:jc w:val="start"/>
        <w:rPr>
          <w:rFonts w:ascii="Times New Roman" w:hAnsi="Times New Roman"/>
        </w:rPr>
      </w:pPr>
      <w:r>
        <w:rPr>
          <w:rFonts w:ascii="Times New Roman" w:hAnsi="Times New Roman"/>
          <w:b/>
        </w:rPr>
        <w:t>Revenue Verification:</w:t>
      </w:r>
      <w:r>
        <w:rPr>
          <w:rFonts w:ascii="Times New Roman" w:hAnsi="Times New Roman"/>
        </w:rPr>
        <w:t xml:space="preserve"> Warehouse total ($1,938,509.75) precisely matches staging.</w:t>
      </w:r>
    </w:p>
    <w:p>
      <w:pPr>
        <w:pStyle w:val="BodyText"/>
        <w:numPr>
          <w:ilvl w:val="0"/>
          <w:numId w:val="14"/>
        </w:numPr>
        <w:tabs>
          <w:tab w:val="clear" w:pos="709"/>
          <w:tab w:val="left" w:pos="709" w:leader="none"/>
        </w:tabs>
        <w:bidi w:val="0"/>
        <w:ind w:hanging="283" w:start="709"/>
        <w:jc w:val="start"/>
        <w:rPr>
          <w:rFonts w:ascii="Times New Roman" w:hAnsi="Times New Roman"/>
        </w:rPr>
      </w:pPr>
      <w:r>
        <w:rPr>
          <w:rFonts w:ascii="Times New Roman" w:hAnsi="Times New Roman"/>
          <w:b/>
        </w:rPr>
        <w:t>Refund Verification:</w:t>
      </w:r>
      <w:r>
        <w:rPr>
          <w:rFonts w:ascii="Times New Roman" w:hAnsi="Times New Roman"/>
        </w:rPr>
        <w:t xml:space="preserve"> Warehouse total ($85,338.69) precisely matches staging.</w:t>
      </w:r>
    </w:p>
    <w:p>
      <w:pPr>
        <w:pStyle w:val="BodyText"/>
        <w:numPr>
          <w:ilvl w:val="0"/>
          <w:numId w:val="14"/>
        </w:numPr>
        <w:tabs>
          <w:tab w:val="clear" w:pos="709"/>
          <w:tab w:val="left" w:pos="709" w:leader="none"/>
        </w:tabs>
        <w:bidi w:val="0"/>
        <w:ind w:hanging="283" w:start="709"/>
        <w:jc w:val="start"/>
        <w:rPr>
          <w:rFonts w:ascii="Times New Roman" w:hAnsi="Times New Roman"/>
        </w:rPr>
      </w:pPr>
      <w:r>
        <w:rPr>
          <w:rFonts w:ascii="Times New Roman" w:hAnsi="Times New Roman"/>
          <w:b/>
        </w:rPr>
        <w:t>Conversion Rate Check:</w:t>
      </w:r>
      <w:r>
        <w:rPr>
          <w:rFonts w:ascii="Times New Roman" w:hAnsi="Times New Roman"/>
        </w:rPr>
        <w:t xml:space="preserve"> Pipeline yields a realistic benchmark of 6.83% overall conversion.</w:t>
      </w:r>
    </w:p>
    <w:p>
      <w:pPr>
        <w:pStyle w:val="BodyText"/>
        <w:bidi w:val="0"/>
        <w:jc w:val="start"/>
        <w:rPr>
          <w:i/>
        </w:rPr>
      </w:pPr>
      <w:r>
        <w:rPr>
          <w:rFonts w:ascii="Times New Roman" w:hAnsi="Times New Roman"/>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348424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3484245"/>
                    </a:xfrm>
                    <a:prstGeom prst="rect">
                      <a:avLst/>
                    </a:prstGeom>
                    <a:noFill/>
                  </pic:spPr>
                </pic:pic>
              </a:graphicData>
            </a:graphic>
          </wp:anchor>
        </w:drawing>
      </w:r>
    </w:p>
    <w:p>
      <w:pPr>
        <w:pStyle w:val="Heading3"/>
        <w:bidi w:val="0"/>
        <w:ind w:hanging="0" w:start="0"/>
        <w:jc w:val="start"/>
        <w:rPr>
          <w:rFonts w:ascii="Times New Roman" w:hAnsi="Times New Roman"/>
        </w:rPr>
      </w:pPr>
      <w:r>
        <w:rPr>
          <w:rFonts w:ascii="Times New Roman" w:hAnsi="Times New Roman"/>
        </w:rPr>
        <w:t>7. Task 6: Data Mart Development</w:t>
      </w:r>
    </w:p>
    <w:p>
      <w:pPr>
        <w:pStyle w:val="BodyText"/>
        <w:bidi w:val="0"/>
        <w:jc w:val="start"/>
        <w:rPr>
          <w:rFonts w:ascii="Times New Roman" w:hAnsi="Times New Roman"/>
        </w:rPr>
      </w:pPr>
      <w:r>
        <w:rPr>
          <w:rFonts w:ascii="Times New Roman" w:hAnsi="Times New Roman"/>
        </w:rPr>
        <w:t>A dedicated "Marketing Performance" data mart was constructed targeting marketing managers and traffic analysts. This mart abstracts the complexity of the core warehouse, presenting an optimized view grouped daily by marketing channel.</w:t>
      </w:r>
    </w:p>
    <w:p>
      <w:pPr>
        <w:pStyle w:val="BodyText"/>
        <w:bidi w:val="0"/>
        <w:jc w:val="start"/>
        <w:rPr>
          <w:rFonts w:ascii="Times New Roman" w:hAnsi="Times New Roman"/>
        </w:rPr>
      </w:pPr>
      <w:r>
        <w:rPr>
          <w:rFonts w:ascii="Times New Roman" w:hAnsi="Times New Roman"/>
        </w:rPr>
        <w:t>The mart consists of a physical table (Marketing_Performance) tracking aggregate sessions and revenue, augmented by a virtualized view (vw_Channel_Performance) that computes analytical ratios such as conversion rates and average order values dynamically. Validations confirm the mart correctly represents 472,871 sessions and $1,938,509.75 in revenue across 10,123 unique date/channel groupings.</w:t>
      </w:r>
    </w:p>
    <w:p>
      <w:pPr>
        <w:pStyle w:val="BodyText"/>
        <w:bidi w:val="0"/>
        <w:jc w:val="start"/>
        <w:rPr>
          <w:rFonts w:ascii="Times New Roman" w:hAnsi="Times New Roman"/>
          <w:i/>
        </w:rPr>
      </w:pPr>
      <w:r>
        <w:rPr>
          <w:rFonts w:ascii="Times New Roman" w:hAnsi="Times New Roman"/>
          <w:i/>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406527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4065270"/>
                    </a:xfrm>
                    <a:prstGeom prst="rect">
                      <a:avLst/>
                    </a:prstGeom>
                    <a:noFill/>
                  </pic:spPr>
                </pic:pic>
              </a:graphicData>
            </a:graphic>
          </wp:anchor>
        </w:drawing>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32220" cy="602361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6023610"/>
                    </a:xfrm>
                    <a:prstGeom prst="rect">
                      <a:avLst/>
                    </a:prstGeom>
                    <a:noFill/>
                  </pic:spPr>
                </pic:pic>
              </a:graphicData>
            </a:graphic>
          </wp:anchor>
        </w:drawing>
      </w:r>
    </w:p>
    <w:p>
      <w:pPr>
        <w:pStyle w:val="Heading3"/>
        <w:numPr>
          <w:ilvl w:val="0"/>
          <w:numId w:val="0"/>
        </w:numPr>
        <w:bidi w:val="0"/>
        <w:ind w:hanging="0" w:start="0"/>
        <w:jc w:val="start"/>
        <w:rPr>
          <w:rFonts w:ascii="Times New Roman" w:hAnsi="Times New Roman"/>
        </w:rPr>
      </w:pPr>
      <w:r>
        <w:rPr>
          <w:rFonts w:ascii="Times New Roman" w:hAnsi="Times New Roman"/>
        </w:rPr>
        <w:t>8. Task 7: OLAP Analysis and Business Intelligence Dashboard</w:t>
      </w:r>
    </w:p>
    <w:p>
      <w:pPr>
        <w:pStyle w:val="BodyText"/>
        <w:bidi w:val="0"/>
        <w:jc w:val="start"/>
        <w:rPr>
          <w:rFonts w:ascii="Times New Roman" w:hAnsi="Times New Roman"/>
        </w:rPr>
      </w:pPr>
      <w:r>
        <w:rPr>
          <w:rFonts w:ascii="Times New Roman" w:hAnsi="Times New Roman"/>
        </w:rPr>
        <w:t>The Power BI solution consists of three primary analytical interfaces:</w:t>
      </w:r>
    </w:p>
    <w:p>
      <w:pPr>
        <w:pStyle w:val="Heading4"/>
        <w:bidi w:val="0"/>
        <w:ind w:hanging="0" w:start="0"/>
        <w:jc w:val="start"/>
        <w:rPr>
          <w:rFonts w:ascii="Times New Roman" w:hAnsi="Times New Roman"/>
        </w:rPr>
      </w:pPr>
      <w:r>
        <w:rPr>
          <w:rFonts w:ascii="Times New Roman" w:hAnsi="Times New Roman"/>
        </w:rPr>
        <w:t>8.1 Report Page 1: Executive Summary</w:t>
      </w:r>
    </w:p>
    <w:p>
      <w:pPr>
        <w:pStyle w:val="BodyText"/>
        <w:bidi w:val="0"/>
        <w:jc w:val="start"/>
        <w:rPr>
          <w:rFonts w:ascii="Times New Roman" w:hAnsi="Times New Roman"/>
        </w:rPr>
      </w:pPr>
      <w:r>
        <w:rPr>
          <w:rFonts w:ascii="Times New Roman" w:hAnsi="Times New Roman"/>
        </w:rPr>
        <w:t>This view provides top-level organizational KPIs including total revenue, orders, sessions, conversion rate, average order value, and refund rate. It features comparative bar charts evaluating revenue strictly by marketing source and volume by product line.</w:t>
      </w:r>
    </w:p>
    <w:p>
      <w:pPr>
        <w:pStyle w:val="BodyText"/>
        <w:bidi w:val="0"/>
        <w:jc w:val="start"/>
        <w:rPr>
          <w:rFonts w:ascii="Times New Roman" w:hAnsi="Times New Roman"/>
        </w:rPr>
      </w:pPr>
      <w:r>
        <w:rPr>
          <w:rFonts w:ascii="Times New Roman" w:hAnsi="Times New Roman"/>
        </w:rPr>
      </w:r>
    </w:p>
    <w:p>
      <w:pPr>
        <w:pStyle w:val="BodyText"/>
        <w:bidi w:val="0"/>
        <w:jc w:val="start"/>
        <w:rPr>
          <w:rFonts w:ascii="Times New Roman" w:hAnsi="Times New Roman"/>
        </w:rPr>
      </w:pPr>
      <w:r>
        <w:rPr>
          <w:rFonts w:ascii="Times New Roman" w:hAnsi="Times New Roman"/>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220" cy="319214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332220" cy="3192145"/>
                    </a:xfrm>
                    <a:prstGeom prst="rect">
                      <a:avLst/>
                    </a:prstGeom>
                    <a:noFill/>
                  </pic:spPr>
                </pic:pic>
              </a:graphicData>
            </a:graphic>
          </wp:anchor>
        </w:drawing>
      </w:r>
    </w:p>
    <w:p>
      <w:pPr>
        <w:pStyle w:val="Heading4"/>
        <w:bidi w:val="0"/>
        <w:ind w:hanging="0" w:start="0"/>
        <w:jc w:val="start"/>
        <w:rPr>
          <w:rFonts w:ascii="Times New Roman" w:hAnsi="Times New Roman"/>
        </w:rPr>
      </w:pPr>
      <w:r>
        <w:rPr>
          <w:rFonts w:ascii="Times New Roman" w:hAnsi="Times New Roman"/>
        </w:rPr>
        <w:t>8.2 Report Page 2: Trend Analysis</w:t>
      </w:r>
    </w:p>
    <w:p>
      <w:pPr>
        <w:pStyle w:val="BodyText"/>
        <w:bidi w:val="0"/>
        <w:jc w:val="start"/>
        <w:rPr>
          <w:rFonts w:ascii="Times New Roman" w:hAnsi="Times New Roman"/>
        </w:rPr>
      </w:pPr>
      <w:r>
        <w:rPr>
          <w:rFonts w:ascii="Times New Roman" w:hAnsi="Times New Roman"/>
        </w:rPr>
        <w:t>This view analyzes time-series performance, displaying revenue and traffic trends mapped chronologically. A critical visualization is a clustered column chart tracking channel revenue monthly, preventing chronological distortion across overlapping years.</w:t>
      </w:r>
    </w:p>
    <w:p>
      <w:pPr>
        <w:pStyle w:val="BodyText"/>
        <w:bidi w:val="0"/>
        <w:jc w:val="start"/>
        <w:rPr>
          <w:rFonts w:ascii="Times New Roman" w:hAnsi="Times New Roman"/>
          <w:i/>
        </w:rPr>
      </w:pPr>
      <w:r>
        <w:rPr>
          <w:rFonts w:ascii="Times New Roman" w:hAnsi="Times New Roman"/>
          <w:i/>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220" cy="342265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32220" cy="3422650"/>
                    </a:xfrm>
                    <a:prstGeom prst="rect">
                      <a:avLst/>
                    </a:prstGeom>
                    <a:noFill/>
                  </pic:spPr>
                </pic:pic>
              </a:graphicData>
            </a:graphic>
          </wp:anchor>
        </w:drawing>
      </w:r>
    </w:p>
    <w:p>
      <w:pPr>
        <w:pStyle w:val="Heading4"/>
        <w:bidi w:val="0"/>
        <w:ind w:hanging="0" w:start="0"/>
        <w:jc w:val="start"/>
        <w:rPr>
          <w:rFonts w:ascii="Times New Roman" w:hAnsi="Times New Roman"/>
        </w:rPr>
      </w:pPr>
      <w:r>
        <w:rPr>
          <w:rFonts w:ascii="Times New Roman" w:hAnsi="Times New Roman"/>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332220" cy="331787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332220" cy="3317875"/>
                    </a:xfrm>
                    <a:prstGeom prst="rect">
                      <a:avLst/>
                    </a:prstGeom>
                    <a:noFill/>
                  </pic:spPr>
                </pic:pic>
              </a:graphicData>
            </a:graphic>
          </wp:anchor>
        </w:drawing>
      </w:r>
    </w:p>
    <w:p>
      <w:pPr>
        <w:pStyle w:val="Heading4"/>
        <w:bidi w:val="0"/>
        <w:ind w:hanging="0" w:start="0"/>
        <w:jc w:val="start"/>
        <w:rPr>
          <w:rFonts w:ascii="Times New Roman" w:hAnsi="Times New Roman"/>
        </w:rPr>
      </w:pPr>
      <w:r>
        <w:rPr>
          <w:rFonts w:ascii="Times New Roman" w:hAnsi="Times New Roman"/>
        </w:rPr>
        <w:t>8.3 Report Page 3: Interactive Analysis</w:t>
      </w:r>
    </w:p>
    <w:p>
      <w:pPr>
        <w:pStyle w:val="BodyText"/>
        <w:bidi w:val="0"/>
        <w:jc w:val="start"/>
        <w:rPr>
          <w:rFonts w:ascii="Times New Roman" w:hAnsi="Times New Roman"/>
        </w:rPr>
      </w:pPr>
      <w:r>
        <w:rPr>
          <w:rFonts w:ascii="Times New Roman" w:hAnsi="Times New Roman"/>
        </w:rPr>
        <w:t>This diagnostic page explicitly demonstrates standard OLAP operations:</w:t>
      </w:r>
    </w:p>
    <w:p>
      <w:pPr>
        <w:pStyle w:val="BodyText"/>
        <w:numPr>
          <w:ilvl w:val="0"/>
          <w:numId w:val="15"/>
        </w:numPr>
        <w:tabs>
          <w:tab w:val="clear" w:pos="709"/>
          <w:tab w:val="left" w:pos="709" w:leader="none"/>
        </w:tabs>
        <w:bidi w:val="0"/>
        <w:ind w:hanging="283" w:start="709"/>
        <w:jc w:val="start"/>
        <w:rPr>
          <w:rFonts w:ascii="Times New Roman" w:hAnsi="Times New Roman"/>
        </w:rPr>
      </w:pPr>
      <w:r>
        <w:rPr>
          <w:rFonts w:ascii="Times New Roman" w:hAnsi="Times New Roman"/>
          <w:b/>
        </w:rPr>
        <w:t>Slice:</w:t>
      </w:r>
      <w:r>
        <w:rPr>
          <w:rFonts w:ascii="Times New Roman" w:hAnsi="Times New Roman"/>
        </w:rPr>
        <w:t xml:space="preserve"> Filtering data via single parameters (e.g., isolating gsearch traffic).</w:t>
      </w:r>
    </w:p>
    <w:p>
      <w:pPr>
        <w:pStyle w:val="BodyText"/>
        <w:numPr>
          <w:ilvl w:val="0"/>
          <w:numId w:val="15"/>
        </w:numPr>
        <w:tabs>
          <w:tab w:val="clear" w:pos="709"/>
          <w:tab w:val="left" w:pos="709" w:leader="none"/>
        </w:tabs>
        <w:bidi w:val="0"/>
        <w:ind w:hanging="283" w:start="709"/>
        <w:jc w:val="start"/>
        <w:rPr>
          <w:rFonts w:ascii="Times New Roman" w:hAnsi="Times New Roman"/>
        </w:rPr>
      </w:pPr>
      <w:r>
        <w:rPr>
          <w:rFonts w:ascii="Times New Roman" w:hAnsi="Times New Roman"/>
          <w:b/>
        </w:rPr>
        <w:t>Dice:</w:t>
      </w:r>
      <w:r>
        <w:rPr>
          <w:rFonts w:ascii="Times New Roman" w:hAnsi="Times New Roman"/>
        </w:rPr>
        <w:t xml:space="preserve"> Applying multidimensional filters (e.g., gsearch via mobile devices only).</w:t>
      </w:r>
    </w:p>
    <w:p>
      <w:pPr>
        <w:pStyle w:val="BodyText"/>
        <w:numPr>
          <w:ilvl w:val="0"/>
          <w:numId w:val="15"/>
        </w:numPr>
        <w:tabs>
          <w:tab w:val="clear" w:pos="709"/>
          <w:tab w:val="left" w:pos="709" w:leader="none"/>
        </w:tabs>
        <w:bidi w:val="0"/>
        <w:ind w:hanging="283" w:start="709"/>
        <w:jc w:val="start"/>
        <w:rPr>
          <w:rFonts w:ascii="Times New Roman" w:hAnsi="Times New Roman"/>
        </w:rPr>
      </w:pPr>
      <w:r>
        <w:rPr>
          <w:rFonts w:ascii="Times New Roman" w:hAnsi="Times New Roman"/>
          <w:b/>
        </w:rPr>
        <w:t>Drill-down:</w:t>
      </w:r>
      <w:r>
        <w:rPr>
          <w:rFonts w:ascii="Times New Roman" w:hAnsi="Times New Roman"/>
        </w:rPr>
        <w:t xml:space="preserve"> Expanding the temporal matrix from year down to specific fiscal days.</w:t>
      </w:r>
    </w:p>
    <w:p>
      <w:pPr>
        <w:pStyle w:val="BodyText"/>
        <w:numPr>
          <w:ilvl w:val="0"/>
          <w:numId w:val="15"/>
        </w:numPr>
        <w:tabs>
          <w:tab w:val="clear" w:pos="709"/>
          <w:tab w:val="left" w:pos="709" w:leader="none"/>
        </w:tabs>
        <w:bidi w:val="0"/>
        <w:ind w:hanging="283" w:start="709"/>
        <w:jc w:val="start"/>
        <w:rPr>
          <w:rFonts w:ascii="Times New Roman" w:hAnsi="Times New Roman"/>
        </w:rPr>
      </w:pPr>
      <w:r>
        <w:rPr>
          <w:rFonts w:ascii="Times New Roman" w:hAnsi="Times New Roman"/>
          <w:b/>
        </w:rPr>
        <w:t>Roll-up:</w:t>
      </w:r>
      <w:r>
        <w:rPr>
          <w:rFonts w:ascii="Times New Roman" w:hAnsi="Times New Roman"/>
        </w:rPr>
        <w:t xml:space="preserve"> Summarizing daily granular data back into quarterly or annual aggregates.</w:t>
      </w:r>
    </w:p>
    <w:p>
      <w:pPr>
        <w:pStyle w:val="BodyText"/>
        <w:bidi w:val="0"/>
        <w:jc w:val="start"/>
        <w:rPr>
          <w:rFonts w:ascii="Times New Roman" w:hAnsi="Times New Roman"/>
        </w:rPr>
      </w:pPr>
      <w:r>
        <w:rPr>
          <w:rFonts w:ascii="Times New Roman" w:hAnsi="Times New Roman"/>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332220" cy="273558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332220" cy="2735580"/>
                    </a:xfrm>
                    <a:prstGeom prst="rect">
                      <a:avLst/>
                    </a:prstGeom>
                    <a:noFill/>
                  </pic:spPr>
                </pic:pic>
              </a:graphicData>
            </a:graphic>
          </wp:anchor>
        </w:drawing>
      </w:r>
    </w:p>
    <w:p>
      <w:pPr>
        <w:pStyle w:val="BodyText"/>
        <w:bidi w:val="0"/>
        <w:jc w:val="start"/>
        <w:rPr>
          <w:rFonts w:ascii="Times New Roman" w:hAnsi="Times New Roman"/>
          <w:i/>
        </w:rPr>
      </w:pPr>
      <w:r>
        <w:rPr>
          <w:rFonts w:ascii="Times New Roman" w:hAnsi="Times New Roman"/>
          <w:i/>
        </w:rPr>
      </w:r>
    </w:p>
    <w:p>
      <w:pPr>
        <w:pStyle w:val="BodyText"/>
        <w:bidi w:val="0"/>
        <w:jc w:val="start"/>
        <w:rPr>
          <w:rFonts w:ascii="Times New Roman" w:hAnsi="Times New Roman"/>
          <w:i/>
        </w:rPr>
      </w:pPr>
      <w:r>
        <w:rPr>
          <w:rFonts w:ascii="Times New Roman" w:hAnsi="Times New Roman"/>
          <w:b/>
          <w:bCs/>
          <w:i/>
        </w:rPr>
        <w:t xml:space="preserve">Slice </w:t>
      </w:r>
      <w:r>
        <w:rPr>
          <w:rFonts w:ascii="Times New Roman" w:hAnsi="Times New Roman"/>
          <w:i/>
        </w:rPr>
        <w:t>-  isolating gsearch traffic</w:t>
      </w:r>
    </w:p>
    <w:p>
      <w:pPr>
        <w:pStyle w:val="BodyText"/>
        <w:bidi w:val="0"/>
        <w:jc w:val="start"/>
        <w:rPr>
          <w:rFonts w:ascii="Times New Roman" w:hAnsi="Times New Roman"/>
        </w:rPr>
      </w:pPr>
      <w:r>
        <w:rPr>
          <w:rFonts w:ascii="Times New Roman" w:hAnsi="Times New Roman"/>
          <w:b/>
          <w:bCs/>
          <w:i/>
          <w:iCs/>
        </w:rPr>
        <w:t>Dice</w:t>
      </w: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332220" cy="261747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332220" cy="2617470"/>
                    </a:xfrm>
                    <a:prstGeom prst="rect">
                      <a:avLst/>
                    </a:prstGeom>
                    <a:noFill/>
                  </pic:spPr>
                </pic:pic>
              </a:graphicData>
            </a:graphic>
          </wp:anchor>
        </w:drawing>
      </w:r>
      <w:r>
        <w:rPr>
          <w:rFonts w:ascii="Times New Roman" w:hAnsi="Times New Roman"/>
        </w:rPr>
        <w:t xml:space="preserve"> - </w:t>
      </w:r>
      <w:r>
        <w:rPr>
          <w:rFonts w:ascii="Times New Roman" w:hAnsi="Times New Roman"/>
          <w:i/>
          <w:iCs/>
        </w:rPr>
        <w:t>gsearch via mobile devices only</w:t>
      </w:r>
    </w:p>
    <w:p>
      <w:pPr>
        <w:pStyle w:val="BodyText"/>
        <w:bidi w:val="0"/>
        <w:jc w:val="start"/>
        <w:rPr>
          <w:rFonts w:ascii="Times New Roman" w:hAnsi="Times New Roman"/>
          <w:i/>
        </w:rPr>
      </w:pPr>
      <w:r>
        <w:rPr>
          <w:rFonts w:ascii="Times New Roman" w:hAnsi="Times New Roman"/>
          <w:i/>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332220" cy="271907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332220" cy="2719070"/>
                    </a:xfrm>
                    <a:prstGeom prst="rect">
                      <a:avLst/>
                    </a:prstGeom>
                    <a:noFill/>
                  </pic:spPr>
                </pic:pic>
              </a:graphicData>
            </a:graphic>
          </wp:anchor>
        </w:drawing>
      </w:r>
    </w:p>
    <w:p>
      <w:pPr>
        <w:pStyle w:val="BodyText"/>
        <w:bidi w:val="0"/>
        <w:jc w:val="start"/>
        <w:rPr>
          <w:rFonts w:ascii="Times New Roman" w:hAnsi="Times New Roman"/>
          <w:i/>
        </w:rPr>
      </w:pPr>
      <w:r>
        <w:rPr>
          <w:rFonts w:ascii="Times New Roman" w:hAnsi="Times New Roman"/>
          <w:b/>
          <w:bCs/>
          <w:i/>
        </w:rPr>
        <w:t>Drill-down</w:t>
      </w:r>
      <w:r>
        <w:rPr>
          <w:rFonts w:ascii="Times New Roman" w:hAnsi="Times New Roman"/>
          <w:i/>
        </w:rPr>
        <w:t xml:space="preserve"> - Expanding the temporal matrix from year down to specific fiscal days.</w:t>
      </w:r>
    </w:p>
    <w:p>
      <w:pPr>
        <w:pStyle w:val="BodyText"/>
        <w:bidi w:val="0"/>
        <w:jc w:val="start"/>
        <w:rPr>
          <w:rFonts w:ascii="Times New Roman" w:hAnsi="Times New Roman"/>
          <w:i/>
        </w:rPr>
      </w:pPr>
      <w:r>
        <w:rPr>
          <w:rFonts w:ascii="Times New Roman" w:hAnsi="Times New Roman"/>
          <w:i/>
        </w:rPr>
        <w:drawing>
          <wp:anchor distT="0" distB="0" distL="0" distR="0" simplePos="0" relativeHeight="15" behindDoc="0" locked="0" layoutInCell="0" allowOverlap="1">
            <wp:simplePos x="0" y="0"/>
            <wp:positionH relativeFrom="column">
              <wp:posOffset>-63500</wp:posOffset>
            </wp:positionH>
            <wp:positionV relativeFrom="paragraph">
              <wp:posOffset>138430</wp:posOffset>
            </wp:positionV>
            <wp:extent cx="3479800" cy="265049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3479800" cy="2650490"/>
                    </a:xfrm>
                    <a:prstGeom prst="rect">
                      <a:avLst/>
                    </a:prstGeom>
                    <a:noFill/>
                  </pic:spPr>
                </pic:pic>
              </a:graphicData>
            </a:graphic>
          </wp:anchor>
        </w:drawing>
      </w:r>
    </w:p>
    <w:p>
      <w:pPr>
        <w:pStyle w:val="BodyText"/>
        <w:bidi w:val="0"/>
        <w:jc w:val="start"/>
        <w:rPr>
          <w:rFonts w:ascii="Times New Roman" w:hAnsi="Times New Roman"/>
          <w:i/>
        </w:rPr>
      </w:pPr>
      <w:r>
        <w:rPr>
          <w:rFonts w:ascii="Times New Roman" w:hAnsi="Times New Roman"/>
          <w:i/>
        </w:rPr>
      </w:r>
    </w:p>
    <w:p>
      <w:pPr>
        <w:pStyle w:val="BodyText"/>
        <w:bidi w:val="0"/>
        <w:jc w:val="start"/>
        <w:rPr>
          <w:rFonts w:ascii="Times New Roman" w:hAnsi="Times New Roman"/>
          <w:i/>
        </w:rPr>
      </w:pPr>
      <w:r>
        <w:rPr>
          <w:rFonts w:ascii="Times New Roman" w:hAnsi="Times New Roman"/>
          <w:i/>
        </w:rPr>
      </w:r>
    </w:p>
    <w:p>
      <w:pPr>
        <w:pStyle w:val="BodyText"/>
        <w:bidi w:val="0"/>
        <w:jc w:val="start"/>
        <w:rPr>
          <w:rFonts w:ascii="Times New Roman" w:hAnsi="Times New Roman"/>
          <w:i/>
        </w:rPr>
      </w:pPr>
      <w:r>
        <w:rPr>
          <w:rFonts w:ascii="Times New Roman" w:hAnsi="Times New Roman"/>
          <w:i/>
        </w:rPr>
      </w:r>
    </w:p>
    <w:p>
      <w:pPr>
        <w:pStyle w:val="BodyText"/>
        <w:bidi w:val="0"/>
        <w:jc w:val="start"/>
        <w:rPr>
          <w:rFonts w:ascii="Times New Roman" w:hAnsi="Times New Roman"/>
          <w:i/>
        </w:rPr>
      </w:pPr>
      <w:r>
        <w:rPr>
          <w:rFonts w:ascii="Times New Roman" w:hAnsi="Times New Roman"/>
          <w:i/>
        </w:rPr>
      </w:r>
    </w:p>
    <w:p>
      <w:pPr>
        <w:pStyle w:val="BodyText"/>
        <w:bidi w:val="0"/>
        <w:jc w:val="start"/>
        <w:rPr>
          <w:rFonts w:ascii="Times New Roman" w:hAnsi="Times New Roman"/>
          <w:i/>
        </w:rPr>
      </w:pPr>
      <w:r>
        <w:rPr>
          <w:rFonts w:ascii="Times New Roman" w:hAnsi="Times New Roman"/>
          <w:i/>
        </w:rPr>
      </w:r>
    </w:p>
    <w:p>
      <w:pPr>
        <w:pStyle w:val="BodyText"/>
        <w:bidi w:val="0"/>
        <w:jc w:val="start"/>
        <w:rPr>
          <w:rFonts w:ascii="Times New Roman" w:hAnsi="Times New Roman"/>
          <w:i/>
        </w:rPr>
      </w:pPr>
      <w:r>
        <w:rPr>
          <w:rFonts w:ascii="Times New Roman" w:hAnsi="Times New Roman"/>
          <w:i/>
        </w:rPr>
      </w:r>
    </w:p>
    <w:p>
      <w:pPr>
        <w:pStyle w:val="BodyText"/>
        <w:bidi w:val="0"/>
        <w:jc w:val="start"/>
        <w:rPr>
          <w:rFonts w:ascii="Times New Roman" w:hAnsi="Times New Roman"/>
        </w:rPr>
      </w:pPr>
      <w:r>
        <w:rPr>
          <w:rFonts w:ascii="Times New Roman" w:hAnsi="Times New Roman"/>
        </w:rPr>
        <w:t xml:space="preserve"> </w:t>
      </w:r>
      <w:r>
        <w:rPr>
          <w:rFonts w:ascii="Times New Roman" w:hAnsi="Times New Roman"/>
          <w:b/>
          <w:bCs/>
          <w:i/>
          <w:iCs/>
        </w:rPr>
        <w:t>Roll-up</w:t>
      </w:r>
      <w:r>
        <w:rPr>
          <w:rFonts w:ascii="Times New Roman" w:hAnsi="Times New Roman"/>
          <w:b w:val="false"/>
          <w:bCs w:val="false"/>
          <w:i/>
          <w:iCs/>
        </w:rPr>
        <w:t xml:space="preserve"> - Summarizing daily granular data back into quarterly or annual aggregates.</w:t>
      </w:r>
    </w:p>
    <w:p>
      <w:pPr>
        <w:pStyle w:val="Heading3"/>
        <w:numPr>
          <w:ilvl w:val="0"/>
          <w:numId w:val="0"/>
        </w:numPr>
        <w:bidi w:val="0"/>
        <w:ind w:hanging="0" w:start="0"/>
        <w:jc w:val="start"/>
        <w:rPr>
          <w:rFonts w:ascii="Times New Roman" w:hAnsi="Times New Roman"/>
        </w:rPr>
      </w:pPr>
      <w:r>
        <w:rPr>
          <w:rFonts w:ascii="Times New Roman" w:hAnsi="Times New Roman"/>
        </w:rPr>
        <w:drawing>
          <wp:anchor distT="0" distB="0" distL="0" distR="0" simplePos="0" relativeHeight="16" behindDoc="0" locked="0" layoutInCell="0" allowOverlap="1">
            <wp:simplePos x="0" y="0"/>
            <wp:positionH relativeFrom="column">
              <wp:posOffset>-50165</wp:posOffset>
            </wp:positionH>
            <wp:positionV relativeFrom="paragraph">
              <wp:posOffset>67945</wp:posOffset>
            </wp:positionV>
            <wp:extent cx="4877435" cy="163830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4877435" cy="1638300"/>
                    </a:xfrm>
                    <a:prstGeom prst="rect">
                      <a:avLst/>
                    </a:prstGeom>
                    <a:noFill/>
                  </pic:spPr>
                </pic:pic>
              </a:graphicData>
            </a:graphic>
          </wp:anchor>
        </w:drawing>
      </w:r>
    </w:p>
    <w:p>
      <w:pPr>
        <w:pStyle w:val="BodyText"/>
        <w:bidi w:val="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t>9. Task 8: Business Insights and Recommendations</w:t>
      </w:r>
    </w:p>
    <w:p>
      <w:pPr>
        <w:pStyle w:val="BodyText"/>
        <w:bidi w:val="0"/>
        <w:jc w:val="start"/>
        <w:rPr>
          <w:rFonts w:ascii="Times New Roman" w:hAnsi="Times New Roman"/>
        </w:rPr>
      </w:pPr>
      <w:r>
        <w:rPr>
          <w:rFonts w:ascii="Times New Roman" w:hAnsi="Times New Roman"/>
        </w:rPr>
        <w:t>Based on the dashboard analytics, the following strategic insights are provided:</w:t>
      </w:r>
    </w:p>
    <w:p>
      <w:pPr>
        <w:pStyle w:val="BodyText"/>
        <w:numPr>
          <w:ilvl w:val="0"/>
          <w:numId w:val="16"/>
        </w:numPr>
        <w:tabs>
          <w:tab w:val="clear" w:pos="709"/>
          <w:tab w:val="left" w:pos="709" w:leader="none"/>
        </w:tabs>
        <w:bidi w:val="0"/>
        <w:ind w:hanging="283" w:start="709"/>
        <w:jc w:val="start"/>
        <w:rPr>
          <w:rFonts w:ascii="Times New Roman" w:hAnsi="Times New Roman"/>
        </w:rPr>
      </w:pPr>
      <w:r>
        <w:rPr>
          <w:rFonts w:ascii="Times New Roman" w:hAnsi="Times New Roman"/>
          <w:b/>
        </w:rPr>
        <w:t>Insight:</w:t>
      </w:r>
      <w:r>
        <w:rPr>
          <w:rFonts w:ascii="Times New Roman" w:hAnsi="Times New Roman"/>
        </w:rPr>
        <w:t xml:space="preserve"> Socialbook traffic converts at merely 3.21%, substantially underperforming compared to gsearch (6.75%), direct traffic (7.34%), and bsearch (7.19%). </w:t>
      </w:r>
      <w:r>
        <w:rPr>
          <w:rFonts w:ascii="Times New Roman" w:hAnsi="Times New Roman"/>
          <w:b/>
        </w:rPr>
        <w:t>Recommendation:</w:t>
      </w:r>
      <w:r>
        <w:rPr>
          <w:rFonts w:ascii="Times New Roman" w:hAnsi="Times New Roman"/>
        </w:rPr>
        <w:t xml:space="preserve"> Temporarily halt budget scaling on Socialbook until user intent, ad targeting, and landing page congruency are audited and optimized.</w:t>
      </w:r>
    </w:p>
    <w:p>
      <w:pPr>
        <w:pStyle w:val="BodyText"/>
        <w:numPr>
          <w:ilvl w:val="0"/>
          <w:numId w:val="16"/>
        </w:numPr>
        <w:tabs>
          <w:tab w:val="clear" w:pos="709"/>
          <w:tab w:val="left" w:pos="709" w:leader="none"/>
        </w:tabs>
        <w:bidi w:val="0"/>
        <w:ind w:hanging="283" w:start="709"/>
        <w:jc w:val="start"/>
        <w:rPr>
          <w:rFonts w:ascii="Times New Roman" w:hAnsi="Times New Roman"/>
        </w:rPr>
      </w:pPr>
      <w:r>
        <w:rPr>
          <w:rFonts w:ascii="Times New Roman" w:hAnsi="Times New Roman"/>
          <w:b/>
        </w:rPr>
        <w:t>Insight:</w:t>
      </w:r>
      <w:r>
        <w:rPr>
          <w:rFonts w:ascii="Times New Roman" w:hAnsi="Times New Roman"/>
        </w:rPr>
        <w:t xml:space="preserve"> Direct traffic achieves the highest overall conversion rate (7.34%) despite not driving the absolute highest volume of sessions. </w:t>
      </w:r>
      <w:r>
        <w:rPr>
          <w:rFonts w:ascii="Times New Roman" w:hAnsi="Times New Roman"/>
          <w:b/>
        </w:rPr>
        <w:t>Recommendation:</w:t>
      </w:r>
      <w:r>
        <w:rPr>
          <w:rFonts w:ascii="Times New Roman" w:hAnsi="Times New Roman"/>
        </w:rPr>
        <w:t xml:space="preserve"> Allocate resources toward general brand awareness and retention campaigns, as visitors who bypass search engines demonstrate significantly higher purchase intent.</w:t>
      </w:r>
    </w:p>
    <w:p>
      <w:pPr>
        <w:pStyle w:val="BodyText"/>
        <w:numPr>
          <w:ilvl w:val="0"/>
          <w:numId w:val="16"/>
        </w:numPr>
        <w:tabs>
          <w:tab w:val="clear" w:pos="709"/>
          <w:tab w:val="left" w:pos="709" w:leader="none"/>
        </w:tabs>
        <w:bidi w:val="0"/>
        <w:ind w:hanging="283" w:start="709"/>
        <w:jc w:val="start"/>
        <w:rPr>
          <w:rFonts w:ascii="Times New Roman" w:hAnsi="Times New Roman"/>
        </w:rPr>
      </w:pPr>
      <w:r>
        <w:rPr>
          <w:rFonts w:ascii="Times New Roman" w:hAnsi="Times New Roman"/>
          <w:b/>
        </w:rPr>
        <w:t>Insight:</w:t>
      </w:r>
      <w:r>
        <w:rPr>
          <w:rFonts w:ascii="Times New Roman" w:hAnsi="Times New Roman"/>
        </w:rPr>
        <w:t xml:space="preserve"> A single product ("The Original Mr. Fuzzy") drives approximately 62% of gross revenue ($1,211,057.74 of the $1,938,509.75 total). </w:t>
      </w:r>
      <w:r>
        <w:rPr>
          <w:rFonts w:ascii="Times New Roman" w:hAnsi="Times New Roman"/>
          <w:b/>
        </w:rPr>
        <w:t>Recommendation:</w:t>
      </w:r>
      <w:r>
        <w:rPr>
          <w:rFonts w:ascii="Times New Roman" w:hAnsi="Times New Roman"/>
        </w:rPr>
        <w:t xml:space="preserve"> Diversify the product portfolio marketing. The organization carries immense risk if demand for this flagship item wanes; promotional budgets should test demand elasticity for the secondary products.</w:t>
      </w:r>
    </w:p>
    <w:p>
      <w:pPr>
        <w:pStyle w:val="BodyText"/>
        <w:numPr>
          <w:ilvl w:val="0"/>
          <w:numId w:val="16"/>
        </w:numPr>
        <w:tabs>
          <w:tab w:val="clear" w:pos="709"/>
          <w:tab w:val="left" w:pos="709" w:leader="none"/>
        </w:tabs>
        <w:bidi w:val="0"/>
        <w:ind w:hanging="283" w:start="709"/>
        <w:jc w:val="start"/>
        <w:rPr>
          <w:rFonts w:ascii="Times New Roman" w:hAnsi="Times New Roman"/>
        </w:rPr>
      </w:pPr>
      <w:r>
        <w:rPr>
          <w:rFonts w:ascii="Times New Roman" w:hAnsi="Times New Roman"/>
          <w:b/>
        </w:rPr>
        <w:t>Insight:</w:t>
      </w:r>
      <w:r>
        <w:rPr>
          <w:rFonts w:ascii="Times New Roman" w:hAnsi="Times New Roman"/>
        </w:rPr>
        <w:t xml:space="preserve"> gsearch constitutes nearly two-thirds of total digital footprint (316,035 sessions) but maintains an average conversion rate (6.75%). </w:t>
      </w:r>
      <w:r>
        <w:rPr>
          <w:rFonts w:ascii="Times New Roman" w:hAnsi="Times New Roman"/>
          <w:b/>
        </w:rPr>
        <w:t>Recommendation:</w:t>
      </w:r>
      <w:r>
        <w:rPr>
          <w:rFonts w:ascii="Times New Roman" w:hAnsi="Times New Roman"/>
        </w:rPr>
        <w:t xml:space="preserve"> Prioritize Conversion Rate Optimization (CRO) specifically on gsearch landing pages. Due to baseline volume, a fractional percentage increase in conversion here yields higher total revenue than massive improvements on smaller channels.</w:t>
      </w:r>
    </w:p>
    <w:p>
      <w:pPr>
        <w:pStyle w:val="BodyText"/>
        <w:numPr>
          <w:ilvl w:val="0"/>
          <w:numId w:val="16"/>
        </w:numPr>
        <w:tabs>
          <w:tab w:val="clear" w:pos="709"/>
          <w:tab w:val="left" w:pos="709" w:leader="none"/>
        </w:tabs>
        <w:bidi w:val="0"/>
        <w:ind w:hanging="283" w:start="709"/>
        <w:jc w:val="start"/>
        <w:rPr>
          <w:i/>
        </w:rPr>
      </w:pPr>
      <w:r>
        <w:rPr>
          <w:rFonts w:ascii="Times New Roman" w:hAnsi="Times New Roman"/>
          <w:b/>
        </w:rPr>
        <w:t>Insight:</w:t>
      </w:r>
      <w:r>
        <w:rPr>
          <w:rFonts w:ascii="Times New Roman" w:hAnsi="Times New Roman"/>
        </w:rPr>
        <w:t xml:space="preserve"> The historical refund rate operates at 4.4% of total gross revenue ($85,338.69). </w:t>
      </w:r>
      <w:r>
        <w:rPr>
          <w:rFonts w:ascii="Times New Roman" w:hAnsi="Times New Roman"/>
          <w:b/>
        </w:rPr>
        <w:t>Recommendation:</w:t>
      </w:r>
      <w:r>
        <w:rPr>
          <w:rFonts w:ascii="Times New Roman" w:hAnsi="Times New Roman"/>
        </w:rPr>
        <w:t xml:space="preserve"> Leverage the BI drill-down capabilities to determine if this 4.4% is uniform across the catalog or heavily skewed toward a specific product with manufacturing defects.</w:t>
      </w:r>
    </w:p>
    <w:p>
      <w:pPr>
        <w:pStyle w:val="Heading3"/>
        <w:bidi w:val="0"/>
        <w:ind w:hanging="0" w:start="0"/>
        <w:jc w:val="start"/>
        <w:rPr>
          <w:rFonts w:ascii="Times New Roman" w:hAnsi="Times New Roman"/>
        </w:rPr>
      </w:pPr>
      <w:r>
        <w:rPr>
          <w:rFonts w:ascii="Times New Roman" w:hAnsi="Times New Roman"/>
        </w:rPr>
        <w:t>10. Acknowledgement of AI Use</w:t>
      </w:r>
    </w:p>
    <w:p>
      <w:pPr>
        <w:pStyle w:val="BodyText"/>
        <w:bidi w:val="0"/>
        <w:jc w:val="start"/>
        <w:rPr>
          <w:rFonts w:ascii="Times New Roman" w:hAnsi="Times New Roman"/>
        </w:rPr>
      </w:pPr>
      <w:r>
        <w:rPr>
          <w:rFonts w:ascii="Times New Roman" w:hAnsi="Times New Roman"/>
        </w:rPr>
        <w:t xml:space="preserve">Parts of this project, including some of the SQL scripts, the data model design and this documentation, were built with help from an AI assistant. The report has a full section describing exactly how it was used. We ran everything ourselves against our own data and checked the results before including them. </w:t>
      </w:r>
    </w:p>
    <w:p>
      <w:pPr>
        <w:pStyle w:val="HorizontalLine"/>
        <w:bidi w:val="0"/>
        <w:jc w:val="start"/>
        <w:rPr>
          <w:rFonts w:ascii="Times New Roman" w:hAnsi="Times New Roman"/>
        </w:rPr>
      </w:pPr>
      <w:r>
        <w:rPr>
          <w:rFonts w:ascii="Times New Roman" w:hAnsi="Times New Roman"/>
        </w:rPr>
      </w:r>
    </w:p>
    <w:p>
      <w:pPr>
        <w:pStyle w:val="Heading3"/>
        <w:bidi w:val="0"/>
        <w:ind w:hanging="0" w:start="0"/>
        <w:jc w:val="start"/>
        <w:rPr>
          <w:rFonts w:ascii="Times New Roman" w:hAnsi="Times New Roman"/>
        </w:rPr>
      </w:pPr>
      <w:r>
        <w:rPr>
          <w:rFonts w:ascii="Times New Roman" w:hAnsi="Times New Roman"/>
        </w:rPr>
        <w:t>Appendix A: Technical Files Submitted</w:t>
      </w:r>
    </w:p>
    <w:p>
      <w:pPr>
        <w:pStyle w:val="BodyText"/>
        <w:numPr>
          <w:ilvl w:val="0"/>
          <w:numId w:val="17"/>
        </w:numPr>
        <w:tabs>
          <w:tab w:val="clear" w:pos="709"/>
          <w:tab w:val="left" w:pos="709" w:leader="none"/>
        </w:tabs>
        <w:bidi w:val="0"/>
        <w:ind w:hanging="283" w:start="709"/>
        <w:jc w:val="start"/>
        <w:rPr>
          <w:rFonts w:ascii="Times New Roman" w:hAnsi="Times New Roman"/>
        </w:rPr>
      </w:pPr>
      <w:r>
        <w:rPr>
          <w:rFonts w:ascii="Times New Roman" w:hAnsi="Times New Roman"/>
          <w:b/>
        </w:rPr>
        <w:t>prepare_sources.py</w:t>
      </w:r>
      <w:r>
        <w:rPr>
          <w:rFonts w:ascii="Times New Roman" w:hAnsi="Times New Roman"/>
        </w:rPr>
        <w:t>: Python script for initial file formatting (CSV, Excel, JSON).</w:t>
      </w:r>
    </w:p>
    <w:p>
      <w:pPr>
        <w:pStyle w:val="BodyText"/>
        <w:numPr>
          <w:ilvl w:val="0"/>
          <w:numId w:val="17"/>
        </w:numPr>
        <w:tabs>
          <w:tab w:val="clear" w:pos="709"/>
          <w:tab w:val="left" w:pos="709" w:leader="none"/>
        </w:tabs>
        <w:bidi w:val="0"/>
        <w:ind w:hanging="283" w:start="709"/>
        <w:jc w:val="start"/>
        <w:rPr>
          <w:rFonts w:ascii="Times New Roman" w:hAnsi="Times New Roman"/>
        </w:rPr>
      </w:pPr>
      <w:r>
        <w:rPr>
          <w:rFonts w:ascii="Times New Roman" w:hAnsi="Times New Roman"/>
          <w:b/>
        </w:rPr>
        <w:t>01_create_staging_tables.sql</w:t>
      </w:r>
      <w:r>
        <w:rPr>
          <w:rFonts w:ascii="Times New Roman" w:hAnsi="Times New Roman"/>
        </w:rPr>
        <w:t>: Generates architecture in ToyStore_StagingDB.</w:t>
      </w:r>
    </w:p>
    <w:p>
      <w:pPr>
        <w:pStyle w:val="BodyText"/>
        <w:numPr>
          <w:ilvl w:val="0"/>
          <w:numId w:val="17"/>
        </w:numPr>
        <w:tabs>
          <w:tab w:val="clear" w:pos="709"/>
          <w:tab w:val="left" w:pos="709" w:leader="none"/>
        </w:tabs>
        <w:bidi w:val="0"/>
        <w:ind w:hanging="283" w:start="709"/>
        <w:jc w:val="start"/>
        <w:rPr>
          <w:rFonts w:ascii="Times New Roman" w:hAnsi="Times New Roman"/>
        </w:rPr>
      </w:pPr>
      <w:r>
        <w:rPr>
          <w:rFonts w:ascii="Times New Roman" w:hAnsi="Times New Roman"/>
          <w:b/>
        </w:rPr>
        <w:t>01b_load_staging_from_files.sql</w:t>
      </w:r>
      <w:r>
        <w:rPr>
          <w:rFonts w:ascii="Times New Roman" w:hAnsi="Times New Roman"/>
        </w:rPr>
        <w:t>: Executes extraction utilizing BULK INSERT and OPENJSON.</w:t>
      </w:r>
    </w:p>
    <w:p>
      <w:pPr>
        <w:pStyle w:val="BodyText"/>
        <w:numPr>
          <w:ilvl w:val="0"/>
          <w:numId w:val="17"/>
        </w:numPr>
        <w:tabs>
          <w:tab w:val="clear" w:pos="709"/>
          <w:tab w:val="left" w:pos="709" w:leader="none"/>
        </w:tabs>
        <w:bidi w:val="0"/>
        <w:ind w:hanging="283" w:start="709"/>
        <w:jc w:val="start"/>
        <w:rPr>
          <w:rFonts w:ascii="Times New Roman" w:hAnsi="Times New Roman"/>
        </w:rPr>
      </w:pPr>
      <w:r>
        <w:rPr>
          <w:rFonts w:ascii="Times New Roman" w:hAnsi="Times New Roman"/>
          <w:b/>
        </w:rPr>
        <w:t>02_create_warehouse_tables.sql</w:t>
      </w:r>
      <w:r>
        <w:rPr>
          <w:rFonts w:ascii="Times New Roman" w:hAnsi="Times New Roman"/>
        </w:rPr>
        <w:t>: Establishes dimensional schemas in ToyStore_WarehouseDB.</w:t>
      </w:r>
    </w:p>
    <w:p>
      <w:pPr>
        <w:pStyle w:val="BodyText"/>
        <w:numPr>
          <w:ilvl w:val="0"/>
          <w:numId w:val="17"/>
        </w:numPr>
        <w:tabs>
          <w:tab w:val="clear" w:pos="709"/>
          <w:tab w:val="left" w:pos="709" w:leader="none"/>
        </w:tabs>
        <w:bidi w:val="0"/>
        <w:ind w:hanging="283" w:start="709"/>
        <w:jc w:val="start"/>
        <w:rPr>
          <w:rFonts w:ascii="Times New Roman" w:hAnsi="Times New Roman"/>
        </w:rPr>
      </w:pPr>
      <w:r>
        <w:rPr>
          <w:rFonts w:ascii="Times New Roman" w:hAnsi="Times New Roman"/>
          <w:b/>
        </w:rPr>
        <w:t>0</w:t>
      </w:r>
      <w:r>
        <w:rPr>
          <w:rFonts w:ascii="Times New Roman" w:hAnsi="Times New Roman"/>
          <w:b/>
        </w:rPr>
        <w:t>2b</w:t>
      </w:r>
      <w:r>
        <w:rPr>
          <w:rFonts w:ascii="Times New Roman" w:hAnsi="Times New Roman"/>
          <w:b/>
        </w:rPr>
        <w:t>_load_warehouse_from_staging.sql</w:t>
      </w:r>
      <w:r>
        <w:rPr>
          <w:rFonts w:ascii="Times New Roman" w:hAnsi="Times New Roman"/>
        </w:rPr>
        <w:t>: Executes transformation and loading inside a transactional wrapper.</w:t>
      </w:r>
    </w:p>
    <w:p>
      <w:pPr>
        <w:pStyle w:val="BodyText"/>
        <w:numPr>
          <w:ilvl w:val="0"/>
          <w:numId w:val="17"/>
        </w:numPr>
        <w:tabs>
          <w:tab w:val="clear" w:pos="709"/>
          <w:tab w:val="left" w:pos="709" w:leader="none"/>
        </w:tabs>
        <w:bidi w:val="0"/>
        <w:ind w:hanging="283" w:start="709"/>
        <w:jc w:val="start"/>
        <w:rPr>
          <w:rFonts w:ascii="Times New Roman" w:hAnsi="Times New Roman"/>
        </w:rPr>
      </w:pPr>
      <w:r>
        <w:rPr>
          <w:rFonts w:ascii="Times New Roman" w:hAnsi="Times New Roman"/>
          <w:b/>
        </w:rPr>
        <w:t>0</w:t>
      </w:r>
      <w:r>
        <w:rPr>
          <w:rFonts w:ascii="Times New Roman" w:hAnsi="Times New Roman"/>
          <w:b/>
        </w:rPr>
        <w:t>3</w:t>
      </w:r>
      <w:r>
        <w:rPr>
          <w:rFonts w:ascii="Times New Roman" w:hAnsi="Times New Roman"/>
          <w:b/>
        </w:rPr>
        <w:t>_create_marketing_data_mart.sql</w:t>
      </w:r>
      <w:r>
        <w:rPr>
          <w:rFonts w:ascii="Times New Roman" w:hAnsi="Times New Roman"/>
        </w:rPr>
        <w:t>: Compiles the aggregated data mart schema.</w:t>
      </w:r>
    </w:p>
    <w:p>
      <w:pPr>
        <w:pStyle w:val="BodyText"/>
        <w:numPr>
          <w:ilvl w:val="0"/>
          <w:numId w:val="17"/>
        </w:numPr>
        <w:tabs>
          <w:tab w:val="clear" w:pos="709"/>
          <w:tab w:val="left" w:pos="709" w:leader="none"/>
        </w:tabs>
        <w:bidi w:val="0"/>
        <w:ind w:hanging="283" w:start="709"/>
        <w:jc w:val="start"/>
        <w:rPr>
          <w:rFonts w:ascii="Times New Roman" w:hAnsi="Times New Roman"/>
        </w:rPr>
      </w:pPr>
      <w:r>
        <w:rPr>
          <w:rFonts w:ascii="Times New Roman" w:hAnsi="Times New Roman"/>
          <w:b/>
        </w:rPr>
        <w:t>0</w:t>
      </w:r>
      <w:r>
        <w:rPr>
          <w:rFonts w:ascii="Times New Roman" w:hAnsi="Times New Roman"/>
          <w:b/>
        </w:rPr>
        <w:t>4</w:t>
      </w:r>
      <w:r>
        <w:rPr>
          <w:rFonts w:ascii="Times New Roman" w:hAnsi="Times New Roman"/>
          <w:b/>
        </w:rPr>
        <w:t>_verify_data_mart.sql</w:t>
      </w:r>
      <w:r>
        <w:rPr>
          <w:rFonts w:ascii="Times New Roman" w:hAnsi="Times New Roman"/>
        </w:rPr>
        <w:t>: Diagnostic queries validating mart data integrity.</w:t>
      </w:r>
    </w:p>
    <w:p>
      <w:pPr>
        <w:pStyle w:val="BodyText"/>
        <w:numPr>
          <w:ilvl w:val="0"/>
          <w:numId w:val="17"/>
        </w:numPr>
        <w:tabs>
          <w:tab w:val="clear" w:pos="709"/>
          <w:tab w:val="left" w:pos="709" w:leader="none"/>
        </w:tabs>
        <w:bidi w:val="0"/>
        <w:ind w:hanging="283" w:start="709"/>
        <w:jc w:val="start"/>
        <w:rPr>
          <w:rFonts w:ascii="Times New Roman" w:hAnsi="Times New Roman"/>
        </w:rPr>
      </w:pPr>
      <w:r>
        <w:rPr>
          <w:rFonts w:ascii="Times New Roman" w:hAnsi="Times New Roman"/>
          <w:b/>
        </w:rPr>
        <w:t>Power BI File (.pbix)</w:t>
      </w:r>
      <w:r>
        <w:rPr>
          <w:rFonts w:ascii="Times New Roman" w:hAnsi="Times New Roman"/>
        </w:rPr>
        <w:t>: Contains the interactive BI solution.</w:t>
      </w:r>
    </w:p>
    <w:p>
      <w:pPr>
        <w:pStyle w:val="BodyText"/>
        <w:bidi w:val="0"/>
        <w:spacing w:before="0" w:after="14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LibreOffice/26.2.5.2$Windows_X86_64 LibreOffice_project/cd7284b4cbbfeb507e630c1aac019f4157393acb</Application>
  <AppVersion>15.0000</AppVersion>
  <Pages>16</Pages>
  <Words>2340</Words>
  <Characters>15070</Characters>
  <CharactersWithSpaces>17196</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2026-10-02T19:08:27Z</dcterms:created>
  <dc:creator/>
  <dc:description/>
  <dc:language>en-US</dc:language>
  <cp:lastModifiedBy/>
  <dcterms:modified xsi:type="dcterms:W3CDTF">2026-10-02T23:01:44Z</dcterms:modified>
  <cp:revision>2</cp:revision>
  <dc:subject/>
  <dc:title/>
</cp:coreProperties>
</file>