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120" w:after="160"/>
        <w:jc w:val="center"/>
      </w:pPr>
      <w:r>
        <w:rPr>
          <w:rFonts w:ascii="Times New Roman" w:hAnsi="Times New Roman"/>
          <w:color w:val="000000"/>
          <w:sz w:val="48"/>
        </w:rPr>
        <w:t xml:space="preserve">Autonomous Post-Quantum Cyber Defense </w:t>
      </w:r>
      <w:r>
        <w:rPr>
          <w:rFonts w:ascii="Times New Roman" w:hAnsi="Times New Roman"/>
          <w:color w:val="000000"/>
          <w:sz w:val="52"/>
        </w:rPr>
        <w:t>AGENT</w:t>
      </w:r>
      <w:r>
        <w:rPr>
          <w:rFonts w:ascii="Times New Roman" w:hAnsi="Times New Roman"/>
          <w:color w:val="000000"/>
          <w:sz w:val="48"/>
        </w:rPr>
        <w:t xml:space="preserve">: Sovereign Line-Rate Intrusion Defence </w:t>
      </w:r>
      <w:r>
        <w:rPr>
          <w:rFonts w:ascii="Times New Roman" w:hAnsi="Times New Roman"/>
          <w:color w:val="000000"/>
          <w:sz w:val="48"/>
        </w:rPr>
        <w:t>via Kernel-eBPF and Local-LLM</w:t>
      </w:r>
    </w:p>
    <w:p>
      <w:pPr>
        <w:keepNext/>
        <w:spacing w:before="80" w:after="80"/>
        <w:jc w:val="center"/>
      </w:pPr>
      <w:r>
        <w:rPr>
          <w:rFonts w:ascii="Times New Roman" w:hAnsi="Times New Roman"/>
          <w:b w:val="0"/>
          <w:color w:val="000000"/>
          <w:sz w:val="22"/>
        </w:rPr>
        <w:t>A S M Hossain Mahmud (Shadhin)</w:t>
      </w:r>
      <w:r>
        <w:rPr>
          <w:rFonts w:ascii="Times New Roman" w:hAnsi="Times New Roman"/>
          <w:color w:val="000000"/>
          <w:sz w:val="22"/>
        </w:rPr>
        <w:t xml:space="preserve">, </w:t>
      </w:r>
      <w:r>
        <w:rPr>
          <w:rFonts w:ascii="Times New Roman" w:hAnsi="Times New Roman"/>
          <w:i/>
          <w:color w:val="000000"/>
          <w:sz w:val="22"/>
        </w:rPr>
        <w:t>Department of CSE, Bangladesh Army University of Science and Technology (BAUST), Saidpur 5310, Bangladesh</w:t>
      </w:r>
    </w:p>
    <w:p>
      <w:pPr>
        <w:spacing w:before="0" w:after="120"/>
        <w:jc w:val="center"/>
      </w:pPr>
      <w:r>
        <w:rPr>
          <w:rFonts w:ascii="Times New Roman" w:hAnsi="Times New Roman"/>
          <w:color w:val="000000"/>
          <w:sz w:val="18"/>
        </w:rPr>
        <w:t>sadekshadhin2000@gmail.com</w:t>
      </w:r>
    </w:p>
    <w:p>
      <w:pPr>
        <w:spacing w:before="0" w:after="120"/>
        <w:pBdr>
          <w:bottom w:val="single" w:sz="6" w:space="2" w:color="000000"/>
        </w:pBdr>
      </w:pPr>
    </w:p>
    <w:p>
      <w:pPr>
        <w:sectPr>
          <w:footerReference w:type="default" r:id="rId9"/>
          <w:pgSz w:w="12240" w:h="15840"/>
          <w:pgMar w:top="1009" w:right="935" w:bottom="1009" w:left="935" w:header="431" w:footer="431" w:gutter="0"/>
          <w:cols w:space="720"/>
          <w:docGrid w:linePitch="360"/>
        </w:sectPr>
      </w:pPr>
    </w:p>
    <w:p>
      <w:pPr>
        <w:spacing w:after="80" w:line="276" w:lineRule="auto"/>
        <w:ind w:left="0" w:right="0"/>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(asm-shadhin-ai)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0" w:right="0"/>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footerReference w:type="default" r:id="rId10"/>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90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Stage</w:t>
            </w:r>
          </w:p>
        </w:tc>
        <w:tc>
          <w:tcPr>
            <w:tcW w:type="dxa" w:w="4082"/>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Operation</w:t>
            </w:r>
          </w:p>
        </w:tc>
        <w:tc>
          <w:tcPr>
            <w:tcW w:type="dxa" w:w="2835"/>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BPF Map Type</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Outcome</w:t>
            </w:r>
          </w:p>
        </w:tc>
      </w:tr>
      <w:tr>
        <w:tc>
          <w:tcPr>
            <w:tcW w:type="dxa" w:w="907"/>
            <w:vAlign w:val="center"/>
            <w:shd w:val="clear" w:color="auto" w:fill="FFFFFF"/>
          </w:tcPr>
          <w:p>
            <w:pPr>
              <w:spacing w:before="40" w:after="40"/>
              <w:jc w:val="center"/>
            </w:pPr>
            <w:r>
              <w:rPr>
                <w:rFonts w:ascii="Times New Roman" w:hAnsi="Times New Roman"/>
                <w:b w:val="0"/>
                <w:color w:val="000000"/>
                <w:sz w:val="15"/>
              </w:rPr>
              <w:t>1</w:t>
            </w:r>
          </w:p>
        </w:tc>
        <w:tc>
          <w:tcPr>
            <w:tcW w:type="dxa" w:w="4082"/>
            <w:vAlign w:val="center"/>
            <w:shd w:val="clear" w:color="auto" w:fill="FFFFFF"/>
          </w:tcPr>
          <w:p>
            <w:pPr>
              <w:spacing w:before="40" w:after="40"/>
              <w:jc w:val="left"/>
            </w:pPr>
            <w:r>
              <w:rPr>
                <w:rFonts w:ascii="Times New Roman" w:hAnsi="Times New Roman"/>
                <w:b w:val="0"/>
                <w:color w:val="000000"/>
                <w:sz w:val="15"/>
              </w:rPr>
              <w:t>IP Blocklist Lookup (O(1) fast-path)</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2</w:t>
            </w:r>
          </w:p>
        </w:tc>
        <w:tc>
          <w:tcPr>
            <w:tcW w:type="dxa" w:w="4082"/>
            <w:vAlign w:val="center"/>
            <w:shd w:val="clear" w:color="auto" w:fill="FFFFFF"/>
          </w:tcPr>
          <w:p>
            <w:pPr>
              <w:spacing w:before="40" w:after="40"/>
              <w:jc w:val="left"/>
            </w:pPr>
            <w:r>
              <w:rPr>
                <w:rFonts w:ascii="Times New Roman" w:hAnsi="Times New Roman"/>
                <w:b w:val="0"/>
                <w:color w:val="000000"/>
                <w:sz w:val="15"/>
              </w:rPr>
              <w:t>Tarpit Redirect (Deception Port)</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XDP_PASS -&gt; nftables</w:t>
            </w:r>
          </w:p>
        </w:tc>
      </w:tr>
      <w:tr>
        <w:tc>
          <w:tcPr>
            <w:tcW w:type="dxa" w:w="907"/>
            <w:vAlign w:val="center"/>
            <w:shd w:val="clear" w:color="auto" w:fill="FFFFFF"/>
          </w:tcPr>
          <w:p>
            <w:pPr>
              <w:spacing w:before="40" w:after="40"/>
              <w:jc w:val="center"/>
            </w:pPr>
            <w:r>
              <w:rPr>
                <w:rFonts w:ascii="Times New Roman" w:hAnsi="Times New Roman"/>
                <w:b w:val="0"/>
                <w:color w:val="000000"/>
                <w:sz w:val="15"/>
              </w:rPr>
              <w:t>3</w:t>
            </w:r>
          </w:p>
        </w:tc>
        <w:tc>
          <w:tcPr>
            <w:tcW w:type="dxa" w:w="4082"/>
            <w:vAlign w:val="center"/>
            <w:shd w:val="clear" w:color="auto" w:fill="FFFFFF"/>
          </w:tcPr>
          <w:p>
            <w:pPr>
              <w:spacing w:before="40" w:after="40"/>
              <w:jc w:val="left"/>
            </w:pPr>
            <w:r>
              <w:rPr>
                <w:rFonts w:ascii="Times New Roman" w:hAnsi="Times New Roman"/>
                <w:b w:val="0"/>
                <w:color w:val="000000"/>
                <w:sz w:val="15"/>
              </w:rPr>
              <w:t>TCP Flag Anomaly: Null/Xmas/SYN+FIN</w:t>
            </w:r>
          </w:p>
        </w:tc>
        <w:tc>
          <w:tcPr>
            <w:tcW w:type="dxa" w:w="2835"/>
            <w:vAlign w:val="center"/>
            <w:shd w:val="clear" w:color="auto" w:fill="FFFFFF"/>
          </w:tcPr>
          <w:p>
            <w:pPr>
              <w:spacing w:before="40" w:after="40"/>
              <w:jc w:val="left"/>
            </w:pPr>
            <w:r>
              <w:rPr>
                <w:rFonts w:ascii="Times New Roman" w:hAnsi="Times New Roman"/>
                <w:b w:val="0"/>
                <w:color w:val="000000"/>
                <w:sz w:val="15"/>
              </w:rPr>
              <w:t>Inline classifier</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4</w:t>
            </w:r>
          </w:p>
        </w:tc>
        <w:tc>
          <w:tcPr>
            <w:tcW w:type="dxa" w:w="4082"/>
            <w:vAlign w:val="center"/>
            <w:shd w:val="clear" w:color="auto" w:fill="FFFFFF"/>
          </w:tcPr>
          <w:p>
            <w:pPr>
              <w:spacing w:before="40" w:after="40"/>
              <w:jc w:val="left"/>
            </w:pPr>
            <w:r>
              <w:rPr>
                <w:rFonts w:ascii="Times New Roman" w:hAnsi="Times New Roman"/>
                <w:b w:val="0"/>
                <w:color w:val="000000"/>
                <w:sz w:val="15"/>
              </w:rPr>
              <w:t>Telemetry Export to Userspace Daemon</w:t>
            </w:r>
          </w:p>
        </w:tc>
        <w:tc>
          <w:tcPr>
            <w:tcW w:type="dxa" w:w="2835"/>
            <w:vAlign w:val="center"/>
            <w:shd w:val="clear" w:color="auto" w:fill="FFFFFF"/>
          </w:tcPr>
          <w:p>
            <w:pPr>
              <w:spacing w:before="40" w:after="40"/>
              <w:jc w:val="left"/>
            </w:pPr>
            <w:r>
              <w:rPr>
                <w:rFonts w:ascii="Times New Roman" w:hAnsi="Times New Roman"/>
                <w:b w:val="0"/>
                <w:color w:val="000000"/>
                <w:sz w:val="15"/>
              </w:rPr>
              <w:t>BPF_MAP_TYPE_RINGBUF</w:t>
            </w:r>
          </w:p>
        </w:tc>
        <w:tc>
          <w:tcPr>
            <w:tcW w:type="dxa" w:w="2154"/>
            <w:vAlign w:val="center"/>
            <w:shd w:val="clear" w:color="auto" w:fill="FFFFFF"/>
          </w:tcPr>
          <w:p>
            <w:pPr>
              <w:spacing w:before="40" w:after="40"/>
              <w:jc w:val="center"/>
            </w:pPr>
            <w:r>
              <w:rPr>
                <w:rFonts w:ascii="Times New Roman" w:hAnsi="Times New Roman"/>
                <w:b w:val="0"/>
                <w:color w:val="000000"/>
                <w:sz w:val="15"/>
              </w:rPr>
              <w:t>XDP_PASS (clean)</w:t>
            </w:r>
          </w:p>
        </w:tc>
      </w:tr>
    </w:tbl>
    <w:p>
      <w:pPr>
        <w:sectPr>
          <w:footerReference w:type="default" r:id="rId11"/>
          <w:type w:val="continuous"/>
          <w:pgSz w:w="12240" w:h="15840"/>
          <w:pgMar w:top="1009" w:right="935" w:bottom="1009" w:left="935" w:header="431" w:footer="431" w:gutter="0"/>
          <w:docGrid w:linePitch="360"/>
          <w:cols w:num="1"/>
        </w:sectPr>
      </w:pPr>
    </w:p>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 custom domain-specialized autonomous cyber defense agent: asm-shadhin-ai.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keepNext/>
        <w:spacing w:before="160" w:after="40"/>
        <w:jc w:val="left"/>
      </w:pPr>
      <w:r>
        <w:rPr>
          <w:rFonts w:ascii="Times New Roman" w:hAnsi="Times New Roman"/>
          <w:b/>
          <w:i/>
          <w:color w:val="000000"/>
          <w:sz w:val="20"/>
        </w:rPr>
        <w:t>A. Benchmark Systems</w:t>
      </w:r>
    </w:p>
    <w:p>
      <w:pPr>
        <w:sectPr>
          <w:footerReference w:type="default" r:id="rId12"/>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Category</w:t>
            </w:r>
          </w:p>
        </w:tc>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Detection Engine</w:t>
            </w:r>
          </w:p>
        </w:tc>
        <w:tc>
          <w:tcPr>
            <w:tcW w:type="dxa" w:w="147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Sovereignty</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Deployment</w:t>
            </w:r>
          </w:p>
        </w:tc>
      </w:tr>
      <w:tr>
        <w:tc>
          <w:tcPr>
            <w:tcW w:type="dxa" w:w="2154"/>
            <w:vAlign w:val="center"/>
            <w:shd w:val="clear" w:color="auto" w:fill="FFFFFF"/>
          </w:tcPr>
          <w:p>
            <w:pPr>
              <w:spacing w:before="40" w:after="40"/>
              <w:jc w:val="left"/>
            </w:pPr>
            <w:r>
              <w:rPr>
                <w:rFonts w:ascii="Times New Roman" w:hAnsi="Times New Roman"/>
                <w:b w:val="0"/>
                <w:color w:val="000000"/>
                <w:sz w:val="15"/>
              </w:rPr>
              <w:t>Snort 3.x [2]</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DAQ</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SMB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Suricata 7.x [14]</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AF_PACKET</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ISP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Palo Alto PAN-OS 11 [15]</w:t>
            </w:r>
          </w:p>
        </w:tc>
        <w:tc>
          <w:tcPr>
            <w:tcW w:type="dxa" w:w="1814"/>
            <w:vAlign w:val="center"/>
            <w:shd w:val="clear" w:color="auto" w:fill="FFFFFF"/>
          </w:tcPr>
          <w:p>
            <w:pPr>
              <w:spacing w:before="40" w:after="40"/>
              <w:jc w:val="left"/>
            </w:pPr>
            <w:r>
              <w:rPr>
                <w:rFonts w:ascii="Times New Roman" w:hAnsi="Times New Roman"/>
                <w:b w:val="0"/>
                <w:color w:val="000000"/>
                <w:sz w:val="15"/>
              </w:rPr>
              <w:t>NGFW appliance</w:t>
            </w:r>
          </w:p>
        </w:tc>
        <w:tc>
          <w:tcPr>
            <w:tcW w:type="dxa" w:w="2381"/>
            <w:vAlign w:val="center"/>
            <w:shd w:val="clear" w:color="auto" w:fill="FFFFFF"/>
          </w:tcPr>
          <w:p>
            <w:pPr>
              <w:spacing w:before="40" w:after="40"/>
              <w:jc w:val="left"/>
            </w:pPr>
            <w:r>
              <w:rPr>
                <w:rFonts w:ascii="Times New Roman" w:hAnsi="Times New Roman"/>
                <w:b w:val="0"/>
                <w:color w:val="000000"/>
                <w:sz w:val="15"/>
              </w:rPr>
              <w:t>Wildfire ML + App-ID</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Cloudflare Magic Transit [16]</w:t>
            </w:r>
          </w:p>
        </w:tc>
        <w:tc>
          <w:tcPr>
            <w:tcW w:type="dxa" w:w="1814"/>
            <w:vAlign w:val="center"/>
            <w:shd w:val="clear" w:color="auto" w:fill="FFFFFF"/>
          </w:tcPr>
          <w:p>
            <w:pPr>
              <w:spacing w:before="40" w:after="40"/>
              <w:jc w:val="left"/>
            </w:pPr>
            <w:r>
              <w:rPr>
                <w:rFonts w:ascii="Times New Roman" w:hAnsi="Times New Roman"/>
                <w:b w:val="0"/>
                <w:color w:val="000000"/>
                <w:sz w:val="15"/>
              </w:rPr>
              <w:t>Cloud DDoS</w:t>
            </w:r>
          </w:p>
        </w:tc>
        <w:tc>
          <w:tcPr>
            <w:tcW w:type="dxa" w:w="2381"/>
            <w:vAlign w:val="center"/>
            <w:shd w:val="clear" w:color="auto" w:fill="FFFFFF"/>
          </w:tcPr>
          <w:p>
            <w:pPr>
              <w:spacing w:before="40" w:after="40"/>
              <w:jc w:val="left"/>
            </w:pPr>
            <w:r>
              <w:rPr>
                <w:rFonts w:ascii="Times New Roman" w:hAnsi="Times New Roman"/>
                <w:b w:val="0"/>
                <w:color w:val="000000"/>
                <w:sz w:val="15"/>
              </w:rPr>
              <w:t>BGP anycast + ML</w:t>
            </w:r>
          </w:p>
        </w:tc>
        <w:tc>
          <w:tcPr>
            <w:tcW w:type="dxa" w:w="1474"/>
            <w:vAlign w:val="center"/>
            <w:shd w:val="clear" w:color="auto" w:fill="FFFFFF"/>
          </w:tcPr>
          <w:p>
            <w:pPr>
              <w:spacing w:before="40" w:after="40"/>
              <w:jc w:val="center"/>
            </w:pPr>
            <w:r>
              <w:rPr>
                <w:rFonts w:ascii="Times New Roman" w:hAnsi="Times New Roman"/>
                <w:b w:val="0"/>
                <w:color w:val="000000"/>
                <w:sz w:val="15"/>
              </w:rPr>
              <w:t>None</w:t>
            </w:r>
          </w:p>
        </w:tc>
        <w:tc>
          <w:tcPr>
            <w:tcW w:type="dxa" w:w="2154"/>
            <w:vAlign w:val="center"/>
            <w:shd w:val="clear" w:color="auto" w:fill="FFFFFF"/>
          </w:tcPr>
          <w:p>
            <w:pPr>
              <w:spacing w:before="40" w:after="40"/>
              <w:jc w:val="left"/>
            </w:pPr>
            <w:r>
              <w:rPr>
                <w:rFonts w:ascii="Times New Roman" w:hAnsi="Times New Roman"/>
                <w:b w:val="0"/>
                <w:color w:val="000000"/>
                <w:sz w:val="15"/>
              </w:rPr>
              <w:t>Internet-facing SaaS</w:t>
            </w:r>
          </w:p>
        </w:tc>
      </w:tr>
      <w:tr>
        <w:tc>
          <w:tcPr>
            <w:tcW w:type="dxa" w:w="2154"/>
            <w:vAlign w:val="center"/>
            <w:shd w:val="clear" w:color="auto" w:fill="FFFFFF"/>
          </w:tcPr>
          <w:p>
            <w:pPr>
              <w:spacing w:before="40" w:after="40"/>
              <w:jc w:val="left"/>
            </w:pPr>
            <w:r>
              <w:rPr>
                <w:rFonts w:ascii="Times New Roman" w:hAnsi="Times New Roman"/>
                <w:b w:val="0"/>
                <w:color w:val="000000"/>
                <w:sz w:val="15"/>
              </w:rPr>
              <w:t>Cisco Firepower 4100 [17]</w:t>
            </w:r>
          </w:p>
        </w:tc>
        <w:tc>
          <w:tcPr>
            <w:tcW w:type="dxa" w:w="1814"/>
            <w:vAlign w:val="center"/>
            <w:shd w:val="clear" w:color="auto" w:fill="FFFFFF"/>
          </w:tcPr>
          <w:p>
            <w:pPr>
              <w:spacing w:before="40" w:after="40"/>
              <w:jc w:val="left"/>
            </w:pPr>
            <w:r>
              <w:rPr>
                <w:rFonts w:ascii="Times New Roman" w:hAnsi="Times New Roman"/>
                <w:b w:val="0"/>
                <w:color w:val="000000"/>
                <w:sz w:val="15"/>
              </w:rPr>
              <w:t>NGIPS appliance</w:t>
            </w:r>
          </w:p>
        </w:tc>
        <w:tc>
          <w:tcPr>
            <w:tcW w:type="dxa" w:w="2381"/>
            <w:vAlign w:val="center"/>
            <w:shd w:val="clear" w:color="auto" w:fill="FFFFFF"/>
          </w:tcPr>
          <w:p>
            <w:pPr>
              <w:spacing w:before="40" w:after="40"/>
              <w:jc w:val="left"/>
            </w:pPr>
            <w:r>
              <w:rPr>
                <w:rFonts w:ascii="Times New Roman" w:hAnsi="Times New Roman"/>
                <w:b w:val="0"/>
                <w:color w:val="000000"/>
                <w:sz w:val="15"/>
              </w:rPr>
              <w:t>Talos + Snort</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color w:val="000000"/>
                <w:sz w:val="15"/>
              </w:rPr>
              <w:t>Autonomous Agent (ours)</w:t>
            </w:r>
          </w:p>
        </w:tc>
        <w:tc>
          <w:tcPr>
            <w:tcW w:type="dxa" w:w="1814"/>
            <w:vAlign w:val="center"/>
            <w:shd w:val="clear" w:color="auto" w:fill="FFFFFF"/>
          </w:tcPr>
          <w:p>
            <w:pPr>
              <w:spacing w:before="40" w:after="40"/>
              <w:jc w:val="left"/>
            </w:pPr>
            <w:r>
              <w:rPr>
                <w:rFonts w:ascii="Times New Roman" w:hAnsi="Times New Roman"/>
                <w:b w:val="0"/>
                <w:color w:val="000000"/>
                <w:sz w:val="15"/>
              </w:rPr>
              <w:t>Hybrid inline</w:t>
            </w:r>
          </w:p>
        </w:tc>
        <w:tc>
          <w:tcPr>
            <w:tcW w:type="dxa" w:w="2381"/>
            <w:vAlign w:val="center"/>
            <w:shd w:val="clear" w:color="auto" w:fill="FFFFFF"/>
          </w:tcPr>
          <w:p>
            <w:pPr>
              <w:spacing w:before="40" w:after="40"/>
              <w:jc w:val="left"/>
            </w:pPr>
            <w:r>
              <w:rPr>
                <w:rFonts w:ascii="Times New Roman" w:hAnsi="Times New Roman"/>
                <w:b w:val="0"/>
                <w:color w:val="000000"/>
                <w:sz w:val="15"/>
              </w:rPr>
              <w:t>eBPF/XDP + local LLM</w:t>
            </w:r>
          </w:p>
        </w:tc>
        <w:tc>
          <w:tcPr>
            <w:tcW w:type="dxa" w:w="1474"/>
            <w:vAlign w:val="center"/>
            <w:shd w:val="clear" w:color="auto" w:fill="FFFFFF"/>
          </w:tcPr>
          <w:p>
            <w:pPr>
              <w:spacing w:before="40" w:after="40"/>
              <w:jc w:val="center"/>
            </w:pPr>
            <w:r>
              <w:rPr>
                <w:rFonts w:ascii="Times New Roman" w:hAnsi="Times New Roman"/>
                <w:b w:val="0"/>
                <w:color w:val="000000"/>
                <w:sz w:val="15"/>
              </w:rPr>
              <w:t>100%</w:t>
            </w:r>
          </w:p>
        </w:tc>
        <w:tc>
          <w:tcPr>
            <w:tcW w:type="dxa" w:w="2154"/>
            <w:vAlign w:val="center"/>
            <w:shd w:val="clear" w:color="auto" w:fill="FFFFFF"/>
          </w:tcPr>
          <w:p>
            <w:pPr>
              <w:spacing w:before="40" w:after="40"/>
              <w:jc w:val="left"/>
            </w:pPr>
            <w:r>
              <w:rPr>
                <w:rFonts w:ascii="Times New Roman" w:hAnsi="Times New Roman"/>
                <w:b w:val="0"/>
                <w:color w:val="000000"/>
                <w:sz w:val="15"/>
              </w:rPr>
              <w:t>Any / air-gap</w:t>
            </w:r>
          </w:p>
        </w:tc>
      </w:tr>
    </w:tbl>
    <w:p>
      <w:pPr>
        <w:sectPr>
          <w:footerReference w:type="default" r:id="rId13"/>
          <w:type w:val="continuous"/>
          <w:pgSz w:w="12240" w:h="15840"/>
          <w:pgMar w:top="1009" w:right="935" w:bottom="1009" w:left="935" w:header="431" w:footer="431" w:gutter="0"/>
          <w:docGrid w:linePitch="360"/>
          <w:cols w:num="1"/>
        </w:sectPr>
      </w:pPr>
    </w:p>
    <w:p>
      <w:pPr>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footerReference w:type="default" r:id="rId14"/>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481"/>
        <w:gridCol w:w="1481"/>
        <w:gridCol w:w="1481"/>
        <w:gridCol w:w="1481"/>
        <w:gridCol w:w="1481"/>
        <w:gridCol w:w="1481"/>
        <w:gridCol w:w="1481"/>
      </w:tblGrid>
      <w:tr>
        <w:tc>
          <w:tcPr>
            <w:tcW w:type="dxa" w:w="249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Metric</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3.x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Suricata 7.x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w:t>
            </w:r>
          </w:p>
        </w:tc>
        <w:tc>
          <w:tcPr>
            <w:tcW w:type="dxa" w:w="124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 MT</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Cisco FP</w:t>
            </w:r>
          </w:p>
        </w:tc>
        <w:tc>
          <w:tcPr>
            <w:tcW w:type="dxa" w:w="170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494"/>
            <w:vAlign w:val="center"/>
            <w:shd w:val="clear" w:color="auto" w:fill="FFFFFF"/>
          </w:tcPr>
          <w:p>
            <w:pPr>
              <w:spacing w:before="40" w:after="40"/>
              <w:jc w:val="left"/>
            </w:pPr>
            <w:r>
              <w:rPr>
                <w:rFonts w:ascii="Times New Roman" w:hAnsi="Times New Roman"/>
                <w:b w:val="0"/>
                <w:color w:val="000000"/>
                <w:sz w:val="15"/>
              </w:rPr>
              <w:t>Evasion Recall / TPR (%)</w:t>
            </w:r>
          </w:p>
        </w:tc>
        <w:tc>
          <w:tcPr>
            <w:tcW w:type="dxa" w:w="1134"/>
            <w:vAlign w:val="center"/>
            <w:shd w:val="clear" w:color="auto" w:fill="FFFFFF"/>
          </w:tcPr>
          <w:p>
            <w:pPr>
              <w:spacing w:before="40" w:after="40"/>
              <w:jc w:val="center"/>
            </w:pPr>
            <w:r>
              <w:rPr>
                <w:rFonts w:ascii="Times New Roman" w:hAnsi="Times New Roman"/>
                <w:b w:val="0"/>
                <w:color w:val="000000"/>
                <w:sz w:val="15"/>
              </w:rPr>
              <w:t>68.4</w:t>
            </w:r>
          </w:p>
        </w:tc>
        <w:tc>
          <w:tcPr>
            <w:tcW w:type="dxa" w:w="1134"/>
            <w:vAlign w:val="center"/>
            <w:shd w:val="clear" w:color="auto" w:fill="FFFFFF"/>
          </w:tcPr>
          <w:p>
            <w:pPr>
              <w:spacing w:before="40" w:after="40"/>
              <w:jc w:val="center"/>
            </w:pPr>
            <w:r>
              <w:rPr>
                <w:rFonts w:ascii="Times New Roman" w:hAnsi="Times New Roman"/>
                <w:b w:val="0"/>
                <w:color w:val="000000"/>
                <w:sz w:val="15"/>
              </w:rPr>
              <w:t>71.2</w:t>
            </w:r>
          </w:p>
        </w:tc>
        <w:tc>
          <w:tcPr>
            <w:tcW w:type="dxa" w:w="1134"/>
            <w:vAlign w:val="center"/>
            <w:shd w:val="clear" w:color="auto" w:fill="FFFFFF"/>
          </w:tcPr>
          <w:p>
            <w:pPr>
              <w:spacing w:before="40" w:after="40"/>
              <w:jc w:val="center"/>
            </w:pPr>
            <w:r>
              <w:rPr>
                <w:rFonts w:ascii="Times New Roman" w:hAnsi="Times New Roman"/>
                <w:b w:val="0"/>
                <w:color w:val="000000"/>
                <w:sz w:val="15"/>
              </w:rPr>
              <w:t>89.2</w:t>
            </w:r>
          </w:p>
        </w:tc>
        <w:tc>
          <w:tcPr>
            <w:tcW w:type="dxa" w:w="1247"/>
            <w:vAlign w:val="center"/>
            <w:shd w:val="clear" w:color="auto" w:fill="FFFFFF"/>
          </w:tcPr>
          <w:p>
            <w:pPr>
              <w:spacing w:before="40" w:after="40"/>
              <w:jc w:val="center"/>
            </w:pPr>
            <w:r>
              <w:rPr>
                <w:rFonts w:ascii="Times New Roman" w:hAnsi="Times New Roman"/>
                <w:b w:val="0"/>
                <w:color w:val="000000"/>
                <w:sz w:val="15"/>
              </w:rPr>
              <w:t>87.6</w:t>
            </w:r>
          </w:p>
        </w:tc>
        <w:tc>
          <w:tcPr>
            <w:tcW w:type="dxa" w:w="1134"/>
            <w:vAlign w:val="center"/>
            <w:shd w:val="clear" w:color="auto" w:fill="FFFFFF"/>
          </w:tcPr>
          <w:p>
            <w:pPr>
              <w:spacing w:before="40" w:after="40"/>
              <w:jc w:val="center"/>
            </w:pPr>
            <w:r>
              <w:rPr>
                <w:rFonts w:ascii="Times New Roman" w:hAnsi="Times New Roman"/>
                <w:b w:val="0"/>
                <w:color w:val="000000"/>
                <w:sz w:val="15"/>
              </w:rPr>
              <w:t>85.4</w:t>
            </w:r>
          </w:p>
        </w:tc>
        <w:tc>
          <w:tcPr>
            <w:tcW w:type="dxa" w:w="1701"/>
            <w:vAlign w:val="center"/>
            <w:shd w:val="clear" w:color="auto" w:fill="FFFFFF"/>
          </w:tcPr>
          <w:p>
            <w:pPr>
              <w:spacing w:before="40" w:after="40"/>
              <w:jc w:val="center"/>
            </w:pPr>
            <w:r>
              <w:rPr>
                <w:rFonts w:ascii="Times New Roman" w:hAnsi="Times New Roman"/>
                <w:b/>
                <w:color w:val="000000"/>
                <w:sz w:val="15"/>
              </w:rPr>
              <w:t>98.64</w:t>
            </w:r>
          </w:p>
        </w:tc>
      </w:tr>
      <w:tr>
        <w:tc>
          <w:tcPr>
            <w:tcW w:type="dxa" w:w="2494"/>
            <w:vAlign w:val="center"/>
            <w:shd w:val="clear" w:color="auto" w:fill="FFFFFF"/>
          </w:tcPr>
          <w:p>
            <w:pPr>
              <w:spacing w:before="40" w:after="40"/>
              <w:jc w:val="left"/>
            </w:pPr>
            <w:r>
              <w:rPr>
                <w:rFonts w:ascii="Times New Roman" w:hAnsi="Times New Roman"/>
                <w:b w:val="0"/>
                <w:color w:val="000000"/>
                <w:sz w:val="15"/>
              </w:rPr>
              <w:t>False Positive Rate (%)</w:t>
            </w:r>
          </w:p>
        </w:tc>
        <w:tc>
          <w:tcPr>
            <w:tcW w:type="dxa" w:w="1134"/>
            <w:vAlign w:val="center"/>
            <w:shd w:val="clear" w:color="auto" w:fill="FFFFFF"/>
          </w:tcPr>
          <w:p>
            <w:pPr>
              <w:spacing w:before="40" w:after="40"/>
              <w:jc w:val="center"/>
            </w:pPr>
            <w:r>
              <w:rPr>
                <w:rFonts w:ascii="Times New Roman" w:hAnsi="Times New Roman"/>
                <w:b w:val="0"/>
                <w:color w:val="000000"/>
                <w:sz w:val="15"/>
              </w:rPr>
              <w:t>14.8</w:t>
            </w:r>
          </w:p>
        </w:tc>
        <w:tc>
          <w:tcPr>
            <w:tcW w:type="dxa" w:w="1134"/>
            <w:vAlign w:val="center"/>
            <w:shd w:val="clear" w:color="auto" w:fill="FFFFFF"/>
          </w:tcPr>
          <w:p>
            <w:pPr>
              <w:spacing w:before="40" w:after="40"/>
              <w:jc w:val="center"/>
            </w:pPr>
            <w:r>
              <w:rPr>
                <w:rFonts w:ascii="Times New Roman" w:hAnsi="Times New Roman"/>
                <w:b w:val="0"/>
                <w:color w:val="000000"/>
                <w:sz w:val="15"/>
              </w:rPr>
              <w:t>11.3</w:t>
            </w:r>
          </w:p>
        </w:tc>
        <w:tc>
          <w:tcPr>
            <w:tcW w:type="dxa" w:w="1134"/>
            <w:vAlign w:val="center"/>
            <w:shd w:val="clear" w:color="auto" w:fill="FFFFFF"/>
          </w:tcPr>
          <w:p>
            <w:pPr>
              <w:spacing w:before="40" w:after="40"/>
              <w:jc w:val="center"/>
            </w:pPr>
            <w:r>
              <w:rPr>
                <w:rFonts w:ascii="Times New Roman" w:hAnsi="Times New Roman"/>
                <w:b w:val="0"/>
                <w:color w:val="000000"/>
                <w:sz w:val="15"/>
              </w:rPr>
              <w:t>4.5</w:t>
            </w:r>
          </w:p>
        </w:tc>
        <w:tc>
          <w:tcPr>
            <w:tcW w:type="dxa" w:w="1247"/>
            <w:vAlign w:val="center"/>
            <w:shd w:val="clear" w:color="auto" w:fill="FFFFFF"/>
          </w:tcPr>
          <w:p>
            <w:pPr>
              <w:spacing w:before="40" w:after="40"/>
              <w:jc w:val="center"/>
            </w:pPr>
            <w:r>
              <w:rPr>
                <w:rFonts w:ascii="Times New Roman" w:hAnsi="Times New Roman"/>
                <w:b w:val="0"/>
                <w:color w:val="000000"/>
                <w:sz w:val="15"/>
              </w:rPr>
              <w:t>5.1</w:t>
            </w:r>
          </w:p>
        </w:tc>
        <w:tc>
          <w:tcPr>
            <w:tcW w:type="dxa" w:w="1134"/>
            <w:vAlign w:val="center"/>
            <w:shd w:val="clear" w:color="auto" w:fill="FFFFFF"/>
          </w:tcPr>
          <w:p>
            <w:pPr>
              <w:spacing w:before="40" w:after="40"/>
              <w:jc w:val="center"/>
            </w:pPr>
            <w:r>
              <w:rPr>
                <w:rFonts w:ascii="Times New Roman" w:hAnsi="Times New Roman"/>
                <w:b w:val="0"/>
                <w:color w:val="000000"/>
                <w:sz w:val="15"/>
              </w:rPr>
              <w:t>6.2</w:t>
            </w:r>
          </w:p>
        </w:tc>
        <w:tc>
          <w:tcPr>
            <w:tcW w:type="dxa" w:w="1701"/>
            <w:vAlign w:val="center"/>
            <w:shd w:val="clear" w:color="auto" w:fill="FFFFFF"/>
          </w:tcPr>
          <w:p>
            <w:pPr>
              <w:spacing w:before="40" w:after="40"/>
              <w:jc w:val="center"/>
            </w:pPr>
            <w:r>
              <w:rPr>
                <w:rFonts w:ascii="Times New Roman" w:hAnsi="Times New Roman"/>
                <w:b/>
                <w:color w:val="000000"/>
                <w:sz w:val="15"/>
              </w:rPr>
              <w:t>0.12</w:t>
            </w:r>
          </w:p>
        </w:tc>
      </w:tr>
      <w:tr>
        <w:tc>
          <w:tcPr>
            <w:tcW w:type="dxa" w:w="2494"/>
            <w:vAlign w:val="center"/>
            <w:shd w:val="clear" w:color="auto" w:fill="FFFFFF"/>
          </w:tcPr>
          <w:p>
            <w:pPr>
              <w:spacing w:before="40" w:after="40"/>
              <w:jc w:val="left"/>
            </w:pPr>
            <w:r>
              <w:rPr>
                <w:rFonts w:ascii="Times New Roman" w:hAnsi="Times New Roman"/>
                <w:b w:val="0"/>
                <w:color w:val="000000"/>
                <w:sz w:val="15"/>
              </w:rPr>
              <w:t>Encrypted C2 Detect. (%)</w:t>
            </w:r>
          </w:p>
        </w:tc>
        <w:tc>
          <w:tcPr>
            <w:tcW w:type="dxa" w:w="1134"/>
            <w:vAlign w:val="center"/>
            <w:shd w:val="clear" w:color="auto" w:fill="FFFFFF"/>
          </w:tcPr>
          <w:p>
            <w:pPr>
              <w:spacing w:before="40" w:after="40"/>
              <w:jc w:val="center"/>
            </w:pPr>
            <w:r>
              <w:rPr>
                <w:rFonts w:ascii="Times New Roman" w:hAnsi="Times New Roman"/>
                <w:b w:val="0"/>
                <w:color w:val="000000"/>
                <w:sz w:val="15"/>
              </w:rPr>
              <w:t>12.0</w:t>
            </w:r>
          </w:p>
        </w:tc>
        <w:tc>
          <w:tcPr>
            <w:tcW w:type="dxa" w:w="1134"/>
            <w:vAlign w:val="center"/>
            <w:shd w:val="clear" w:color="auto" w:fill="FFFFFF"/>
          </w:tcPr>
          <w:p>
            <w:pPr>
              <w:spacing w:before="40" w:after="40"/>
              <w:jc w:val="center"/>
            </w:pPr>
            <w:r>
              <w:rPr>
                <w:rFonts w:ascii="Times New Roman" w:hAnsi="Times New Roman"/>
                <w:b w:val="0"/>
                <w:color w:val="000000"/>
                <w:sz w:val="15"/>
              </w:rPr>
              <w:t>18.5</w:t>
            </w:r>
          </w:p>
        </w:tc>
        <w:tc>
          <w:tcPr>
            <w:tcW w:type="dxa" w:w="1134"/>
            <w:vAlign w:val="center"/>
            <w:shd w:val="clear" w:color="auto" w:fill="FFFFFF"/>
          </w:tcPr>
          <w:p>
            <w:pPr>
              <w:spacing w:before="40" w:after="40"/>
              <w:jc w:val="center"/>
            </w:pPr>
            <w:r>
              <w:rPr>
                <w:rFonts w:ascii="Times New Roman" w:hAnsi="Times New Roman"/>
                <w:b w:val="0"/>
                <w:color w:val="000000"/>
                <w:sz w:val="15"/>
              </w:rPr>
              <w:t>72.3</w:t>
            </w:r>
          </w:p>
        </w:tc>
        <w:tc>
          <w:tcPr>
            <w:tcW w:type="dxa" w:w="1247"/>
            <w:vAlign w:val="center"/>
            <w:shd w:val="clear" w:color="auto" w:fill="FFFFFF"/>
          </w:tcPr>
          <w:p>
            <w:pPr>
              <w:spacing w:before="40" w:after="40"/>
              <w:jc w:val="center"/>
            </w:pPr>
            <w:r>
              <w:rPr>
                <w:rFonts w:ascii="Times New Roman" w:hAnsi="Times New Roman"/>
                <w:b w:val="0"/>
                <w:color w:val="000000"/>
                <w:sz w:val="15"/>
              </w:rPr>
              <w:t>68.0</w:t>
            </w:r>
          </w:p>
        </w:tc>
        <w:tc>
          <w:tcPr>
            <w:tcW w:type="dxa" w:w="1134"/>
            <w:vAlign w:val="center"/>
            <w:shd w:val="clear" w:color="auto" w:fill="FFFFFF"/>
          </w:tcPr>
          <w:p>
            <w:pPr>
              <w:spacing w:before="40" w:after="40"/>
              <w:jc w:val="center"/>
            </w:pPr>
            <w:r>
              <w:rPr>
                <w:rFonts w:ascii="Times New Roman" w:hAnsi="Times New Roman"/>
                <w:b w:val="0"/>
                <w:color w:val="000000"/>
                <w:sz w:val="15"/>
              </w:rPr>
              <w:t>64.1</w:t>
            </w:r>
          </w:p>
        </w:tc>
        <w:tc>
          <w:tcPr>
            <w:tcW w:type="dxa" w:w="1701"/>
            <w:vAlign w:val="center"/>
            <w:shd w:val="clear" w:color="auto" w:fill="FFFFFF"/>
          </w:tcPr>
          <w:p>
            <w:pPr>
              <w:spacing w:before="40" w:after="40"/>
              <w:jc w:val="center"/>
            </w:pPr>
            <w:r>
              <w:rPr>
                <w:rFonts w:ascii="Times New Roman" w:hAnsi="Times New Roman"/>
                <w:b/>
                <w:color w:val="000000"/>
                <w:sz w:val="15"/>
              </w:rPr>
              <w:t>87.9</w:t>
            </w:r>
          </w:p>
        </w:tc>
      </w:tr>
      <w:tr>
        <w:tc>
          <w:tcPr>
            <w:tcW w:type="dxa" w:w="2494"/>
            <w:vAlign w:val="center"/>
            <w:shd w:val="clear" w:color="auto" w:fill="FFFFFF"/>
          </w:tcPr>
          <w:p>
            <w:pPr>
              <w:spacing w:before="40" w:after="40"/>
              <w:jc w:val="left"/>
            </w:pPr>
            <w:r>
              <w:rPr>
                <w:rFonts w:ascii="Times New Roman" w:hAnsi="Times New Roman"/>
                <w:b w:val="0"/>
                <w:color w:val="000000"/>
                <w:sz w:val="15"/>
              </w:rPr>
              <w:t>Scan Evasion Resist. (%)</w:t>
            </w:r>
          </w:p>
        </w:tc>
        <w:tc>
          <w:tcPr>
            <w:tcW w:type="dxa" w:w="1134"/>
            <w:vAlign w:val="center"/>
            <w:shd w:val="clear" w:color="auto" w:fill="FFFFFF"/>
          </w:tcPr>
          <w:p>
            <w:pPr>
              <w:spacing w:before="40" w:after="40"/>
              <w:jc w:val="center"/>
            </w:pPr>
            <w:r>
              <w:rPr>
                <w:rFonts w:ascii="Times New Roman" w:hAnsi="Times New Roman"/>
                <w:b w:val="0"/>
                <w:color w:val="000000"/>
                <w:sz w:val="15"/>
              </w:rPr>
              <w:t>41.0</w:t>
            </w:r>
          </w:p>
        </w:tc>
        <w:tc>
          <w:tcPr>
            <w:tcW w:type="dxa" w:w="1134"/>
            <w:vAlign w:val="center"/>
            <w:shd w:val="clear" w:color="auto" w:fill="FFFFFF"/>
          </w:tcPr>
          <w:p>
            <w:pPr>
              <w:spacing w:before="40" w:after="40"/>
              <w:jc w:val="center"/>
            </w:pPr>
            <w:r>
              <w:rPr>
                <w:rFonts w:ascii="Times New Roman" w:hAnsi="Times New Roman"/>
                <w:b w:val="0"/>
                <w:color w:val="000000"/>
                <w:sz w:val="15"/>
              </w:rPr>
              <w:t>49.0</w:t>
            </w:r>
          </w:p>
        </w:tc>
        <w:tc>
          <w:tcPr>
            <w:tcW w:type="dxa" w:w="1134"/>
            <w:vAlign w:val="center"/>
            <w:shd w:val="clear" w:color="auto" w:fill="FFFFFF"/>
          </w:tcPr>
          <w:p>
            <w:pPr>
              <w:spacing w:before="40" w:after="40"/>
              <w:jc w:val="center"/>
            </w:pPr>
            <w:r>
              <w:rPr>
                <w:rFonts w:ascii="Times New Roman" w:hAnsi="Times New Roman"/>
                <w:b w:val="0"/>
                <w:color w:val="000000"/>
                <w:sz w:val="15"/>
              </w:rPr>
              <w:t>76.0</w:t>
            </w:r>
          </w:p>
        </w:tc>
        <w:tc>
          <w:tcPr>
            <w:tcW w:type="dxa" w:w="1247"/>
            <w:vAlign w:val="center"/>
            <w:shd w:val="clear" w:color="auto" w:fill="FFFFFF"/>
          </w:tcPr>
          <w:p>
            <w:pPr>
              <w:spacing w:before="40" w:after="40"/>
              <w:jc w:val="center"/>
            </w:pPr>
            <w:r>
              <w:rPr>
                <w:rFonts w:ascii="Times New Roman" w:hAnsi="Times New Roman"/>
                <w:b w:val="0"/>
                <w:color w:val="000000"/>
                <w:sz w:val="15"/>
              </w:rPr>
              <w:t>63.0</w:t>
            </w:r>
          </w:p>
        </w:tc>
        <w:tc>
          <w:tcPr>
            <w:tcW w:type="dxa" w:w="1134"/>
            <w:vAlign w:val="center"/>
            <w:shd w:val="clear" w:color="auto" w:fill="FFFFFF"/>
          </w:tcPr>
          <w:p>
            <w:pPr>
              <w:spacing w:before="40" w:after="40"/>
              <w:jc w:val="center"/>
            </w:pPr>
            <w:r>
              <w:rPr>
                <w:rFonts w:ascii="Times New Roman" w:hAnsi="Times New Roman"/>
                <w:b w:val="0"/>
                <w:color w:val="000000"/>
                <w:sz w:val="15"/>
              </w:rPr>
              <w:t>71.0</w:t>
            </w:r>
          </w:p>
        </w:tc>
        <w:tc>
          <w:tcPr>
            <w:tcW w:type="dxa" w:w="1701"/>
            <w:vAlign w:val="center"/>
            <w:shd w:val="clear" w:color="auto" w:fill="FFFFFF"/>
          </w:tcPr>
          <w:p>
            <w:pPr>
              <w:spacing w:before="40" w:after="40"/>
              <w:jc w:val="center"/>
            </w:pPr>
            <w:r>
              <w:rPr>
                <w:rFonts w:ascii="Times New Roman" w:hAnsi="Times New Roman"/>
                <w:b/>
                <w:color w:val="000000"/>
                <w:sz w:val="15"/>
              </w:rPr>
              <w:t>96.8</w:t>
            </w:r>
          </w:p>
        </w:tc>
      </w:tr>
      <w:tr>
        <w:tc>
          <w:tcPr>
            <w:tcW w:type="dxa" w:w="2494"/>
            <w:vAlign w:val="center"/>
            <w:shd w:val="clear" w:color="auto" w:fill="FFFFFF"/>
          </w:tcPr>
          <w:p>
            <w:pPr>
              <w:spacing w:before="40" w:after="40"/>
              <w:jc w:val="left"/>
            </w:pPr>
            <w:r>
              <w:rPr>
                <w:rFonts w:ascii="Times New Roman" w:hAnsi="Times New Roman"/>
                <w:b w:val="0"/>
                <w:color w:val="000000"/>
                <w:sz w:val="15"/>
              </w:rPr>
              <w:t>Adversarial Robust. (%)</w:t>
            </w:r>
          </w:p>
        </w:tc>
        <w:tc>
          <w:tcPr>
            <w:tcW w:type="dxa" w:w="1134"/>
            <w:vAlign w:val="center"/>
            <w:shd w:val="clear" w:color="auto" w:fill="FFFFFF"/>
          </w:tcPr>
          <w:p>
            <w:pPr>
              <w:spacing w:before="40" w:after="40"/>
              <w:jc w:val="center"/>
            </w:pPr>
            <w:r>
              <w:rPr>
                <w:rFonts w:ascii="Times New Roman" w:hAnsi="Times New Roman"/>
                <w:b w:val="0"/>
                <w:color w:val="000000"/>
                <w:sz w:val="15"/>
              </w:rPr>
              <w:t>29.0</w:t>
            </w:r>
          </w:p>
        </w:tc>
        <w:tc>
          <w:tcPr>
            <w:tcW w:type="dxa" w:w="1134"/>
            <w:vAlign w:val="center"/>
            <w:shd w:val="clear" w:color="auto" w:fill="FFFFFF"/>
          </w:tcPr>
          <w:p>
            <w:pPr>
              <w:spacing w:before="40" w:after="40"/>
              <w:jc w:val="center"/>
            </w:pPr>
            <w:r>
              <w:rPr>
                <w:rFonts w:ascii="Times New Roman" w:hAnsi="Times New Roman"/>
                <w:b w:val="0"/>
                <w:color w:val="000000"/>
                <w:sz w:val="15"/>
              </w:rPr>
              <w:t>34.0</w:t>
            </w:r>
          </w:p>
        </w:tc>
        <w:tc>
          <w:tcPr>
            <w:tcW w:type="dxa" w:w="1134"/>
            <w:vAlign w:val="center"/>
            <w:shd w:val="clear" w:color="auto" w:fill="FFFFFF"/>
          </w:tcPr>
          <w:p>
            <w:pPr>
              <w:spacing w:before="40" w:after="40"/>
              <w:jc w:val="center"/>
            </w:pPr>
            <w:r>
              <w:rPr>
                <w:rFonts w:ascii="Times New Roman" w:hAnsi="Times New Roman"/>
                <w:b w:val="0"/>
                <w:color w:val="000000"/>
                <w:sz w:val="15"/>
              </w:rPr>
              <w:t>67.0</w:t>
            </w:r>
          </w:p>
        </w:tc>
        <w:tc>
          <w:tcPr>
            <w:tcW w:type="dxa" w:w="1247"/>
            <w:vAlign w:val="center"/>
            <w:shd w:val="clear" w:color="auto" w:fill="FFFFFF"/>
          </w:tcPr>
          <w:p>
            <w:pPr>
              <w:spacing w:before="40" w:after="40"/>
              <w:jc w:val="center"/>
            </w:pPr>
            <w:r>
              <w:rPr>
                <w:rFonts w:ascii="Times New Roman" w:hAnsi="Times New Roman"/>
                <w:b w:val="0"/>
                <w:color w:val="000000"/>
                <w:sz w:val="15"/>
              </w:rPr>
              <w:t>61.0</w:t>
            </w:r>
          </w:p>
        </w:tc>
        <w:tc>
          <w:tcPr>
            <w:tcW w:type="dxa" w:w="1134"/>
            <w:vAlign w:val="center"/>
            <w:shd w:val="clear" w:color="auto" w:fill="FFFFFF"/>
          </w:tcPr>
          <w:p>
            <w:pPr>
              <w:spacing w:before="40" w:after="40"/>
              <w:jc w:val="center"/>
            </w:pPr>
            <w:r>
              <w:rPr>
                <w:rFonts w:ascii="Times New Roman" w:hAnsi="Times New Roman"/>
                <w:b w:val="0"/>
                <w:color w:val="000000"/>
                <w:sz w:val="15"/>
              </w:rPr>
              <w:t>59.0</w:t>
            </w:r>
          </w:p>
        </w:tc>
        <w:tc>
          <w:tcPr>
            <w:tcW w:type="dxa" w:w="1701"/>
            <w:vAlign w:val="center"/>
            <w:shd w:val="clear" w:color="auto" w:fill="FFFFFF"/>
          </w:tcPr>
          <w:p>
            <w:pPr>
              <w:spacing w:before="40" w:after="40"/>
              <w:jc w:val="center"/>
            </w:pPr>
            <w:r>
              <w:rPr>
                <w:rFonts w:ascii="Times New Roman" w:hAnsi="Times New Roman"/>
                <w:b/>
                <w:color w:val="000000"/>
                <w:sz w:val="15"/>
              </w:rPr>
              <w:t>94.1</w:t>
            </w:r>
          </w:p>
        </w:tc>
      </w:tr>
    </w:tbl>
    <w:p>
      <w:pPr>
        <w:spacing w:before="40" w:after="120"/>
        <w:jc w:val="left"/>
      </w:pPr>
      <w:r>
        <w:rPr>
          <w:rFonts w:ascii="Times New Roman" w:hAnsi="Times New Roman"/>
          <w:i/>
          <w:color w:val="555555"/>
          <w:sz w:val="14"/>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sectPr>
          <w:footerReference w:type="default" r:id="rId15"/>
          <w:type w:val="continuous"/>
          <w:pgSz w:w="12240" w:h="15840"/>
          <w:pgMar w:top="1009" w:right="935" w:bottom="1009" w:left="935" w:header="431" w:footer="431" w:gutter="0"/>
          <w:docGrid w:linePitch="360"/>
          <w:cols w:num="1"/>
        </w:sectPr>
      </w:pPr>
    </w:p>
    <w:p>
      <w:pPr>
        <w:keepNext/>
        <w:keepLines/>
        <w:spacing w:before="80" w:after="40"/>
        <w:jc w:val="center"/>
      </w:pPr>
      <w:r>
        <w:drawing>
          <wp:inline xmlns:a="http://schemas.openxmlformats.org/drawingml/2006/main" xmlns:pic="http://schemas.openxmlformats.org/drawingml/2006/picture">
            <wp:extent cx="2700000" cy="1721878"/>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17"/>
                    <a:stretch>
                      <a:fillRect/>
                    </a:stretch>
                  </pic:blipFill>
                  <pic:spPr>
                    <a:xfrm>
                      <a:off x="0" y="0"/>
                      <a:ext cx="2700000" cy="1721878"/>
                    </a:xfrm>
                    <a:prstGeom prst="rect"/>
                  </pic:spPr>
                </pic:pic>
              </a:graphicData>
            </a:graphic>
          </wp:inline>
        </w:drawing>
      </w:r>
    </w:p>
    <w:p>
      <w:pPr>
        <w:keepLines/>
        <w:spacing w:before="40" w:after="120"/>
        <w:jc w:val="center"/>
      </w:pPr>
      <w:r>
        <w:rPr>
          <w:rFonts w:ascii="Times New Roman" w:hAnsi="Times New Roman"/>
          <w:color w:val="000000"/>
          <w:sz w:val="16"/>
        </w:rPr>
        <w:t>Fig. 3.  Detection accuracy and evasion resistance comparison across 10M flows (Table III).</w:t>
      </w:r>
    </w:p>
    <w:p>
      <w:pPr>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footerReference w:type="default" r:id="rId16"/>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Data-Plane Latency</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Control-Plane Latency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Max Throughput</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Architecture</w:t>
            </w:r>
          </w:p>
        </w:tc>
      </w:tr>
      <w:tr>
        <w:tc>
          <w:tcPr>
            <w:tcW w:type="dxa" w:w="2041"/>
            <w:vAlign w:val="center"/>
            <w:shd w:val="clear" w:color="auto" w:fill="FFFFFF"/>
          </w:tcPr>
          <w:p>
            <w:pPr>
              <w:spacing w:before="40" w:after="40"/>
              <w:jc w:val="left"/>
            </w:pPr>
            <w:r>
              <w:rPr>
                <w:rFonts w:ascii="Times New Roman" w:hAnsi="Times New Roman"/>
                <w:b w:val="0"/>
                <w:color w:val="000000"/>
                <w:sz w:val="15"/>
              </w:rPr>
              <w:t>Snort 3.x</w:t>
            </w:r>
          </w:p>
        </w:tc>
        <w:tc>
          <w:tcPr>
            <w:tcW w:type="dxa" w:w="2041"/>
            <w:vAlign w:val="center"/>
            <w:shd w:val="clear" w:color="auto" w:fill="FFFFFF"/>
          </w:tcPr>
          <w:p>
            <w:pPr>
              <w:spacing w:before="40" w:after="40"/>
              <w:jc w:val="center"/>
            </w:pPr>
            <w:r>
              <w:rPr>
                <w:rFonts w:ascii="Times New Roman" w:hAnsi="Times New Roman"/>
                <w:b w:val="0"/>
                <w:color w:val="000000"/>
                <w:sz w:val="15"/>
              </w:rPr>
              <w:t>250-800 us</w:t>
            </w:r>
          </w:p>
        </w:tc>
        <w:tc>
          <w:tcPr>
            <w:tcW w:type="dxa" w:w="2041"/>
            <w:vAlign w:val="center"/>
            <w:shd w:val="clear" w:color="auto" w:fill="FFFFFF"/>
          </w:tcPr>
          <w:p>
            <w:pPr>
              <w:spacing w:before="40" w:after="40"/>
              <w:jc w:val="center"/>
            </w:pPr>
            <w:r>
              <w:rPr>
                <w:rFonts w:ascii="Times New Roman" w:hAnsi="Times New Roman"/>
                <w:b w:val="0"/>
                <w:color w:val="000000"/>
                <w:sz w:val="15"/>
              </w:rPr>
              <w:t>80-200 ms</w:t>
            </w:r>
          </w:p>
        </w:tc>
        <w:tc>
          <w:tcPr>
            <w:tcW w:type="dxa" w:w="1814"/>
            <w:vAlign w:val="center"/>
            <w:shd w:val="clear" w:color="auto" w:fill="FFFFFF"/>
          </w:tcPr>
          <w:p>
            <w:pPr>
              <w:spacing w:before="40" w:after="40"/>
              <w:jc w:val="center"/>
            </w:pPr>
            <w:r>
              <w:rPr>
                <w:rFonts w:ascii="Times New Roman" w:hAnsi="Times New Roman"/>
                <w:b w:val="0"/>
                <w:color w:val="000000"/>
                <w:sz w:val="15"/>
              </w:rPr>
              <w:t>~2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DAQ</w:t>
            </w:r>
          </w:p>
        </w:tc>
      </w:tr>
      <w:tr>
        <w:tc>
          <w:tcPr>
            <w:tcW w:type="dxa" w:w="2041"/>
            <w:vAlign w:val="center"/>
            <w:shd w:val="clear" w:color="auto" w:fill="FFFFFF"/>
          </w:tcPr>
          <w:p>
            <w:pPr>
              <w:spacing w:before="40" w:after="40"/>
              <w:jc w:val="left"/>
            </w:pPr>
            <w:r>
              <w:rPr>
                <w:rFonts w:ascii="Times New Roman" w:hAnsi="Times New Roman"/>
                <w:b w:val="0"/>
                <w:color w:val="000000"/>
                <w:sz w:val="15"/>
              </w:rPr>
              <w:t>Suricata 7.x</w:t>
            </w:r>
          </w:p>
        </w:tc>
        <w:tc>
          <w:tcPr>
            <w:tcW w:type="dxa" w:w="2041"/>
            <w:vAlign w:val="center"/>
            <w:shd w:val="clear" w:color="auto" w:fill="FFFFFF"/>
          </w:tcPr>
          <w:p>
            <w:pPr>
              <w:spacing w:before="40" w:after="40"/>
              <w:jc w:val="center"/>
            </w:pPr>
            <w:r>
              <w:rPr>
                <w:rFonts w:ascii="Times New Roman" w:hAnsi="Times New Roman"/>
                <w:b w:val="0"/>
                <w:color w:val="000000"/>
                <w:sz w:val="15"/>
              </w:rPr>
              <w:t>180-600 us</w:t>
            </w:r>
          </w:p>
        </w:tc>
        <w:tc>
          <w:tcPr>
            <w:tcW w:type="dxa" w:w="2041"/>
            <w:vAlign w:val="center"/>
            <w:shd w:val="clear" w:color="auto" w:fill="FFFFFF"/>
          </w:tcPr>
          <w:p>
            <w:pPr>
              <w:spacing w:before="40" w:after="40"/>
              <w:jc w:val="center"/>
            </w:pPr>
            <w:r>
              <w:rPr>
                <w:rFonts w:ascii="Times New Roman" w:hAnsi="Times New Roman"/>
                <w:b w:val="0"/>
                <w:color w:val="000000"/>
                <w:sz w:val="15"/>
              </w:rPr>
              <w:t>50-150 ms</w:t>
            </w:r>
          </w:p>
        </w:tc>
        <w:tc>
          <w:tcPr>
            <w:tcW w:type="dxa" w:w="1814"/>
            <w:vAlign w:val="center"/>
            <w:shd w:val="clear" w:color="auto" w:fill="FFFFFF"/>
          </w:tcPr>
          <w:p>
            <w:pPr>
              <w:spacing w:before="40" w:after="40"/>
              <w:jc w:val="center"/>
            </w:pPr>
            <w:r>
              <w:rPr>
                <w:rFonts w:ascii="Times New Roman" w:hAnsi="Times New Roman"/>
                <w:b w:val="0"/>
                <w:color w:val="000000"/>
                <w:sz w:val="15"/>
              </w:rPr>
              <w:t>~4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AF_PACKET</w:t>
            </w:r>
          </w:p>
        </w:tc>
      </w:tr>
      <w:tr>
        <w:tc>
          <w:tcPr>
            <w:tcW w:type="dxa" w:w="2041"/>
            <w:vAlign w:val="center"/>
            <w:shd w:val="clear" w:color="auto" w:fill="FFFFFF"/>
          </w:tcPr>
          <w:p>
            <w:pPr>
              <w:spacing w:before="40" w:after="40"/>
              <w:jc w:val="left"/>
            </w:pPr>
            <w:r>
              <w:rPr>
                <w:rFonts w:ascii="Times New Roman" w:hAnsi="Times New Roman"/>
                <w:b w:val="0"/>
                <w:color w:val="000000"/>
                <w:sz w:val="15"/>
              </w:rPr>
              <w:t>Palo Alto PAN-OS</w:t>
            </w:r>
          </w:p>
        </w:tc>
        <w:tc>
          <w:tcPr>
            <w:tcW w:type="dxa" w:w="2041"/>
            <w:vAlign w:val="center"/>
            <w:shd w:val="clear" w:color="auto" w:fill="FFFFFF"/>
          </w:tcPr>
          <w:p>
            <w:pPr>
              <w:spacing w:before="40" w:after="40"/>
              <w:jc w:val="center"/>
            </w:pPr>
            <w:r>
              <w:rPr>
                <w:rFonts w:ascii="Times New Roman" w:hAnsi="Times New Roman"/>
                <w:b w:val="0"/>
                <w:color w:val="000000"/>
                <w:sz w:val="15"/>
              </w:rPr>
              <w:t>25-120 us (local)</w:t>
            </w:r>
          </w:p>
        </w:tc>
        <w:tc>
          <w:tcPr>
            <w:tcW w:type="dxa" w:w="2041"/>
            <w:vAlign w:val="center"/>
            <w:shd w:val="clear" w:color="auto" w:fill="FFFFFF"/>
          </w:tcPr>
          <w:p>
            <w:pPr>
              <w:spacing w:before="40" w:after="40"/>
              <w:jc w:val="center"/>
            </w:pPr>
            <w:r>
              <w:rPr>
                <w:rFonts w:ascii="Times New Roman" w:hAnsi="Times New Roman"/>
                <w:b w:val="0"/>
                <w:color w:val="000000"/>
                <w:sz w:val="15"/>
              </w:rPr>
              <w:t>100-500 ms</w:t>
            </w:r>
          </w:p>
        </w:tc>
        <w:tc>
          <w:tcPr>
            <w:tcW w:type="dxa" w:w="1814"/>
            <w:vAlign w:val="center"/>
            <w:shd w:val="clear" w:color="auto" w:fill="FFFFFF"/>
          </w:tcPr>
          <w:p>
            <w:pPr>
              <w:spacing w:before="40" w:after="40"/>
              <w:jc w:val="center"/>
            </w:pPr>
            <w:r>
              <w:rPr>
                <w:rFonts w:ascii="Times New Roman" w:hAnsi="Times New Roman"/>
                <w:b w:val="0"/>
                <w:color w:val="000000"/>
                <w:sz w:val="15"/>
              </w:rPr>
              <w:t>100 Gbps (ASIC)</w:t>
            </w:r>
          </w:p>
        </w:tc>
        <w:tc>
          <w:tcPr>
            <w:tcW w:type="dxa" w:w="2041"/>
            <w:vAlign w:val="center"/>
            <w:shd w:val="clear" w:color="auto" w:fill="FFFFFF"/>
          </w:tcPr>
          <w:p>
            <w:pPr>
              <w:spacing w:before="40" w:after="40"/>
              <w:jc w:val="left"/>
            </w:pPr>
            <w:r>
              <w:rPr>
                <w:rFonts w:ascii="Times New Roman" w:hAnsi="Times New Roman"/>
                <w:b w:val="0"/>
                <w:color w:val="000000"/>
                <w:sz w:val="15"/>
              </w:rPr>
              <w:t>Custom ASIC</w:t>
            </w:r>
          </w:p>
        </w:tc>
      </w:tr>
      <w:tr>
        <w:tc>
          <w:tcPr>
            <w:tcW w:type="dxa" w:w="2041"/>
            <w:vAlign w:val="center"/>
            <w:shd w:val="clear" w:color="auto" w:fill="FFFFFF"/>
          </w:tcPr>
          <w:p>
            <w:pPr>
              <w:spacing w:before="40" w:after="40"/>
              <w:jc w:val="left"/>
            </w:pPr>
            <w:r>
              <w:rPr>
                <w:rFonts w:ascii="Times New Roman" w:hAnsi="Times New Roman"/>
                <w:b w:val="0"/>
                <w:color w:val="000000"/>
                <w:sz w:val="15"/>
              </w:rPr>
              <w:t>Cloudflare MT</w:t>
            </w:r>
          </w:p>
        </w:tc>
        <w:tc>
          <w:tcPr>
            <w:tcW w:type="dxa" w:w="2041"/>
            <w:vAlign w:val="center"/>
            <w:shd w:val="clear" w:color="auto" w:fill="FFFFFF"/>
          </w:tcPr>
          <w:p>
            <w:pPr>
              <w:spacing w:before="40" w:after="40"/>
              <w:jc w:val="center"/>
            </w:pPr>
            <w:r>
              <w:rPr>
                <w:rFonts w:ascii="Times New Roman" w:hAnsi="Times New Roman"/>
                <w:b w:val="0"/>
                <w:color w:val="000000"/>
                <w:sz w:val="15"/>
              </w:rPr>
              <w:t>10-80 ms (WAN)</w:t>
            </w:r>
          </w:p>
        </w:tc>
        <w:tc>
          <w:tcPr>
            <w:tcW w:type="dxa" w:w="2041"/>
            <w:vAlign w:val="center"/>
            <w:shd w:val="clear" w:color="auto" w:fill="FFFFFF"/>
          </w:tcPr>
          <w:p>
            <w:pPr>
              <w:spacing w:before="40" w:after="40"/>
              <w:jc w:val="center"/>
            </w:pPr>
            <w:r>
              <w:rPr>
                <w:rFonts w:ascii="Times New Roman" w:hAnsi="Times New Roman"/>
                <w:b w:val="0"/>
                <w:color w:val="000000"/>
                <w:sz w:val="15"/>
              </w:rPr>
              <w:t>100-300 ms</w:t>
            </w:r>
          </w:p>
        </w:tc>
        <w:tc>
          <w:tcPr>
            <w:tcW w:type="dxa" w:w="1814"/>
            <w:vAlign w:val="center"/>
            <w:shd w:val="clear" w:color="auto" w:fill="FFFFFF"/>
          </w:tcPr>
          <w:p>
            <w:pPr>
              <w:spacing w:before="40" w:after="40"/>
              <w:jc w:val="center"/>
            </w:pPr>
            <w:r>
              <w:rPr>
                <w:rFonts w:ascii="Times New Roman" w:hAnsi="Times New Roman"/>
                <w:b w:val="0"/>
                <w:color w:val="000000"/>
                <w:sz w:val="15"/>
              </w:rPr>
              <w:t>Tbps (anycast)</w:t>
            </w:r>
          </w:p>
        </w:tc>
        <w:tc>
          <w:tcPr>
            <w:tcW w:type="dxa" w:w="2041"/>
            <w:vAlign w:val="center"/>
            <w:shd w:val="clear" w:color="auto" w:fill="FFFFFF"/>
          </w:tcPr>
          <w:p>
            <w:pPr>
              <w:spacing w:before="40" w:after="40"/>
              <w:jc w:val="left"/>
            </w:pPr>
            <w:r>
              <w:rPr>
                <w:rFonts w:ascii="Times New Roman" w:hAnsi="Times New Roman"/>
                <w:b w:val="0"/>
                <w:color w:val="000000"/>
                <w:sz w:val="15"/>
              </w:rPr>
              <w:t>Cloud PoP</w:t>
            </w:r>
          </w:p>
        </w:tc>
      </w:tr>
      <w:tr>
        <w:tc>
          <w:tcPr>
            <w:tcW w:type="dxa" w:w="2041"/>
            <w:vAlign w:val="center"/>
            <w:shd w:val="clear" w:color="auto" w:fill="FFFFFF"/>
          </w:tcPr>
          <w:p>
            <w:pPr>
              <w:spacing w:before="40" w:after="40"/>
              <w:jc w:val="left"/>
            </w:pPr>
            <w:r>
              <w:rPr>
                <w:rFonts w:ascii="Times New Roman" w:hAnsi="Times New Roman"/>
                <w:b w:val="0"/>
                <w:color w:val="000000"/>
                <w:sz w:val="15"/>
              </w:rPr>
              <w:t>Cisco Firepower</w:t>
            </w:r>
          </w:p>
        </w:tc>
        <w:tc>
          <w:tcPr>
            <w:tcW w:type="dxa" w:w="2041"/>
            <w:vAlign w:val="center"/>
            <w:shd w:val="clear" w:color="auto" w:fill="FFFFFF"/>
          </w:tcPr>
          <w:p>
            <w:pPr>
              <w:spacing w:before="40" w:after="40"/>
              <w:jc w:val="center"/>
            </w:pPr>
            <w:r>
              <w:rPr>
                <w:rFonts w:ascii="Times New Roman" w:hAnsi="Times New Roman"/>
                <w:b w:val="0"/>
                <w:color w:val="000000"/>
                <w:sz w:val="15"/>
              </w:rPr>
              <w:t>60-400 us</w:t>
            </w:r>
          </w:p>
        </w:tc>
        <w:tc>
          <w:tcPr>
            <w:tcW w:type="dxa" w:w="2041"/>
            <w:vAlign w:val="center"/>
            <w:shd w:val="clear" w:color="auto" w:fill="FFFFFF"/>
          </w:tcPr>
          <w:p>
            <w:pPr>
              <w:spacing w:before="40" w:after="40"/>
              <w:jc w:val="center"/>
            </w:pPr>
            <w:r>
              <w:rPr>
                <w:rFonts w:ascii="Times New Roman" w:hAnsi="Times New Roman"/>
                <w:b w:val="0"/>
                <w:color w:val="000000"/>
                <w:sz w:val="15"/>
              </w:rPr>
              <w:t>200-800 ms</w:t>
            </w:r>
          </w:p>
        </w:tc>
        <w:tc>
          <w:tcPr>
            <w:tcW w:type="dxa" w:w="1814"/>
            <w:vAlign w:val="center"/>
            <w:shd w:val="clear" w:color="auto" w:fill="FFFFFF"/>
          </w:tcPr>
          <w:p>
            <w:pPr>
              <w:spacing w:before="40" w:after="40"/>
              <w:jc w:val="center"/>
            </w:pPr>
            <w:r>
              <w:rPr>
                <w:rFonts w:ascii="Times New Roman" w:hAnsi="Times New Roman"/>
                <w:b w:val="0"/>
                <w:color w:val="000000"/>
                <w:sz w:val="15"/>
              </w:rPr>
              <w:t>40 Gbps (HW)</w:t>
            </w:r>
          </w:p>
        </w:tc>
        <w:tc>
          <w:tcPr>
            <w:tcW w:type="dxa" w:w="2041"/>
            <w:vAlign w:val="center"/>
            <w:shd w:val="clear" w:color="auto" w:fill="FFFFFF"/>
          </w:tcPr>
          <w:p>
            <w:pPr>
              <w:spacing w:before="40" w:after="40"/>
              <w:jc w:val="left"/>
            </w:pPr>
            <w:r>
              <w:rPr>
                <w:rFonts w:ascii="Times New Roman" w:hAnsi="Times New Roman"/>
                <w:b w:val="0"/>
                <w:color w:val="000000"/>
                <w:sz w:val="15"/>
              </w:rPr>
              <w:t>Custom NIC ASIC</w:t>
            </w:r>
          </w:p>
        </w:tc>
      </w:tr>
      <w:tr>
        <w:tc>
          <w:tcPr>
            <w:tcW w:type="dxa" w:w="2041"/>
            <w:vAlign w:val="center"/>
            <w:shd w:val="clear" w:color="auto" w:fill="FFFFFF"/>
          </w:tcPr>
          <w:p>
            <w:pPr>
              <w:spacing w:before="40" w:after="40"/>
              <w:jc w:val="left"/>
            </w:pPr>
            <w:r>
              <w:rPr>
                <w:rFonts w:ascii="Times New Roman" w:hAnsi="Times New Roman"/>
                <w:b/>
                <w:color w:val="000000"/>
                <w:sz w:val="15"/>
              </w:rPr>
              <w:t>Autonomous Agent (ours)</w:t>
            </w:r>
          </w:p>
        </w:tc>
        <w:tc>
          <w:tcPr>
            <w:tcW w:type="dxa" w:w="2041"/>
            <w:vAlign w:val="center"/>
            <w:shd w:val="clear" w:color="auto" w:fill="FFFFFF"/>
          </w:tcPr>
          <w:p>
            <w:pPr>
              <w:spacing w:before="40" w:after="40"/>
              <w:jc w:val="center"/>
            </w:pPr>
            <w:r>
              <w:rPr>
                <w:rFonts w:ascii="Times New Roman" w:hAnsi="Times New Roman"/>
                <w:b w:val="0"/>
                <w:color w:val="000000"/>
                <w:sz w:val="15"/>
              </w:rPr>
              <w:t>0.33 us (p50)</w:t>
            </w:r>
          </w:p>
        </w:tc>
        <w:tc>
          <w:tcPr>
            <w:tcW w:type="dxa" w:w="2041"/>
            <w:vAlign w:val="center"/>
            <w:shd w:val="clear" w:color="auto" w:fill="FFFFFF"/>
          </w:tcPr>
          <w:p>
            <w:pPr>
              <w:spacing w:before="40" w:after="40"/>
              <w:jc w:val="center"/>
            </w:pPr>
            <w:r>
              <w:rPr>
                <w:rFonts w:ascii="Times New Roman" w:hAnsi="Times New Roman"/>
                <w:b w:val="0"/>
                <w:color w:val="000000"/>
                <w:sz w:val="15"/>
              </w:rPr>
              <w:t>148 ms - 2.8 s (Async)</w:t>
            </w:r>
          </w:p>
        </w:tc>
        <w:tc>
          <w:tcPr>
            <w:tcW w:type="dxa" w:w="1814"/>
            <w:vAlign w:val="center"/>
            <w:shd w:val="clear" w:color="auto" w:fill="FFFFFF"/>
          </w:tcPr>
          <w:p>
            <w:pPr>
              <w:spacing w:before="40" w:after="40"/>
              <w:jc w:val="center"/>
            </w:pPr>
            <w:r>
              <w:rPr>
                <w:rFonts w:ascii="Times New Roman" w:hAnsi="Times New Roman"/>
                <w:b w:val="0"/>
                <w:color w:val="000000"/>
                <w:sz w:val="15"/>
              </w:rPr>
              <w:t>1 Gbps (PCIe NIC)</w:t>
            </w:r>
          </w:p>
        </w:tc>
        <w:tc>
          <w:tcPr>
            <w:tcW w:type="dxa" w:w="2041"/>
            <w:vAlign w:val="center"/>
            <w:shd w:val="clear" w:color="auto" w:fill="FFFFFF"/>
          </w:tcPr>
          <w:p>
            <w:pPr>
              <w:spacing w:before="40" w:after="40"/>
              <w:jc w:val="left"/>
            </w:pPr>
            <w:r>
              <w:rPr>
                <w:rFonts w:ascii="Times New Roman" w:hAnsi="Times New Roman"/>
                <w:b w:val="0"/>
                <w:color w:val="000000"/>
                <w:sz w:val="15"/>
              </w:rPr>
              <w:t>Kernel eBPF (x86/ARM)</w:t>
            </w:r>
          </w:p>
        </w:tc>
      </w:tr>
    </w:tbl>
    <w:p>
      <w:pPr>
        <w:sectPr>
          <w:footerReference w:type="default" r:id="rId18"/>
          <w:type w:val="continuous"/>
          <w:pgSz w:w="12240" w:h="15840"/>
          <w:pgMar w:top="1009" w:right="935" w:bottom="1009" w:left="935" w:header="431" w:footer="431" w:gutter="0"/>
          <w:docGrid w:linePitch="360"/>
          <w:cols w:num="1"/>
        </w:sectPr>
      </w:pPr>
    </w:p>
    <w:p>
      <w:pPr>
        <w:keepNext/>
        <w:keepLines/>
        <w:spacing w:before="80" w:after="40"/>
        <w:jc w:val="center"/>
      </w:pPr>
      <w:r>
        <w:drawing>
          <wp:inline xmlns:a="http://schemas.openxmlformats.org/drawingml/2006/main" xmlns:pic="http://schemas.openxmlformats.org/drawingml/2006/picture">
            <wp:extent cx="2700000" cy="1594952"/>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20"/>
                    <a:stretch>
                      <a:fillRect/>
                    </a:stretch>
                  </pic:blipFill>
                  <pic:spPr>
                    <a:xfrm>
                      <a:off x="0" y="0"/>
                      <a:ext cx="2700000" cy="1594952"/>
                    </a:xfrm>
                    <a:prstGeom prst="rect"/>
                  </pic:spPr>
                </pic:pic>
              </a:graphicData>
            </a:graphic>
          </wp:inline>
        </w:drawing>
      </w:r>
    </w:p>
    <w:p>
      <w:pPr>
        <w:keepLines/>
        <w:spacing w:before="40" w:after="120"/>
        <w:jc w:val="center"/>
      </w:pPr>
      <w:r>
        <w:rPr>
          <w:rFonts w:ascii="Times New Roman" w:hAnsi="Times New Roman"/>
          <w:color w:val="000000"/>
          <w:sz w:val="16"/>
        </w:rPr>
        <w:t>Fig. 4.  Log-scale latency spectrum comparing data-plane mitigation and control-plane triage (Table IV).</w:t>
      </w:r>
    </w:p>
    <w:p>
      <w:pPr>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footerReference w:type="default" r:id="rId19"/>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Property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 Suricata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 / Cisco</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381"/>
            <w:vAlign w:val="center"/>
            <w:shd w:val="clear" w:color="auto" w:fill="FFFFFF"/>
          </w:tcPr>
          <w:p>
            <w:pPr>
              <w:spacing w:before="40" w:after="40"/>
              <w:jc w:val="left"/>
            </w:pPr>
            <w:r>
              <w:rPr>
                <w:rFonts w:ascii="Times New Roman" w:hAnsi="Times New Roman"/>
                <w:b w:val="0"/>
                <w:color w:val="000000"/>
                <w:sz w:val="15"/>
              </w:rPr>
              <w:t>Air-gapped operation</w:t>
            </w:r>
          </w:p>
        </w:tc>
        <w:tc>
          <w:tcPr>
            <w:tcW w:type="dxa" w:w="1814"/>
            <w:vAlign w:val="center"/>
            <w:shd w:val="clear" w:color="auto" w:fill="FFFFFF"/>
          </w:tcPr>
          <w:p>
            <w:pPr>
              <w:spacing w:before="40" w:after="40"/>
              <w:jc w:val="center"/>
            </w:pPr>
            <w:r>
              <w:rPr>
                <w:rFonts w:ascii="Times New Roman" w:hAnsi="Times New Roman"/>
                <w:b w:val="0"/>
                <w:color w:val="000000"/>
                <w:sz w:val="15"/>
              </w:rPr>
              <w:t>Yes (no updates)</w:t>
            </w:r>
          </w:p>
        </w:tc>
        <w:tc>
          <w:tcPr>
            <w:tcW w:type="dxa" w:w="1928"/>
            <w:vAlign w:val="center"/>
            <w:shd w:val="clear" w:color="auto" w:fill="FFFFFF"/>
          </w:tcPr>
          <w:p>
            <w:pPr>
              <w:spacing w:before="40" w:after="40"/>
              <w:jc w:val="center"/>
            </w:pPr>
            <w:r>
              <w:rPr>
                <w:rFonts w:ascii="Times New Roman" w:hAnsi="Times New Roman"/>
                <w:b w:val="0"/>
                <w:color w:val="000000"/>
                <w:sz w:val="15"/>
              </w:rPr>
              <w:t>No (cloud feeds)</w:t>
            </w:r>
          </w:p>
        </w:tc>
        <w:tc>
          <w:tcPr>
            <w:tcW w:type="dxa" w:w="1814"/>
            <w:vAlign w:val="center"/>
            <w:shd w:val="clear" w:color="auto" w:fill="FFFFFF"/>
          </w:tcPr>
          <w:p>
            <w:pPr>
              <w:spacing w:before="40" w:after="40"/>
              <w:jc w:val="center"/>
            </w:pPr>
            <w:r>
              <w:rPr>
                <w:rFonts w:ascii="Times New Roman" w:hAnsi="Times New Roman"/>
                <w:b w:val="0"/>
                <w:color w:val="000000"/>
                <w:sz w:val="15"/>
              </w:rPr>
              <w:t>No (cloud-only)</w:t>
            </w:r>
          </w:p>
        </w:tc>
        <w:tc>
          <w:tcPr>
            <w:tcW w:type="dxa" w:w="2041"/>
            <w:vAlign w:val="center"/>
            <w:shd w:val="clear" w:color="auto" w:fill="FFFFFF"/>
          </w:tcPr>
          <w:p>
            <w:pPr>
              <w:spacing w:before="40" w:after="40"/>
              <w:jc w:val="center"/>
            </w:pPr>
            <w:r>
              <w:rPr>
                <w:rFonts w:ascii="Times New Roman" w:hAnsi="Times New Roman"/>
                <w:b/>
                <w:color w:val="000000"/>
                <w:sz w:val="15"/>
              </w:rPr>
              <w:t>Yes - Full offline</w:t>
            </w:r>
          </w:p>
        </w:tc>
      </w:tr>
      <w:tr>
        <w:tc>
          <w:tcPr>
            <w:tcW w:type="dxa" w:w="2381"/>
            <w:vAlign w:val="center"/>
            <w:shd w:val="clear" w:color="auto" w:fill="FFFFFF"/>
          </w:tcPr>
          <w:p>
            <w:pPr>
              <w:spacing w:before="40" w:after="40"/>
              <w:jc w:val="left"/>
            </w:pPr>
            <w:r>
              <w:rPr>
                <w:rFonts w:ascii="Times New Roman" w:hAnsi="Times New Roman"/>
                <w:b w:val="0"/>
                <w:color w:val="000000"/>
                <w:sz w:val="15"/>
              </w:rPr>
              <w:t>Zero third-party telemetry</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(Wildfire/Talos)</w:t>
            </w:r>
          </w:p>
        </w:tc>
        <w:tc>
          <w:tcPr>
            <w:tcW w:type="dxa" w:w="1814"/>
            <w:vAlign w:val="center"/>
            <w:shd w:val="clear" w:color="auto" w:fill="FFFFFF"/>
          </w:tcPr>
          <w:p>
            <w:pPr>
              <w:spacing w:before="40" w:after="40"/>
              <w:jc w:val="center"/>
            </w:pPr>
            <w:r>
              <w:rPr>
                <w:rFonts w:ascii="Times New Roman" w:hAnsi="Times New Roman"/>
                <w:b w:val="0"/>
                <w:color w:val="000000"/>
                <w:sz w:val="15"/>
              </w:rPr>
              <w:t>No (payload inspect)</w:t>
            </w:r>
          </w:p>
        </w:tc>
        <w:tc>
          <w:tcPr>
            <w:tcW w:type="dxa" w:w="2041"/>
            <w:vAlign w:val="center"/>
            <w:shd w:val="clear" w:color="auto" w:fill="FFFFFF"/>
          </w:tcPr>
          <w:p>
            <w:pPr>
              <w:spacing w:before="40" w:after="40"/>
              <w:jc w:val="center"/>
            </w:pPr>
            <w:r>
              <w:rPr>
                <w:rFonts w:ascii="Times New Roman" w:hAnsi="Times New Roman"/>
                <w:b/>
                <w:color w:val="000000"/>
                <w:sz w:val="15"/>
              </w:rPr>
              <w:t>Yes - Zero calls</w:t>
            </w:r>
          </w:p>
        </w:tc>
      </w:tr>
      <w:tr>
        <w:tc>
          <w:tcPr>
            <w:tcW w:type="dxa" w:w="238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Partial (roadmap)</w:t>
            </w:r>
          </w:p>
        </w:tc>
        <w:tc>
          <w:tcPr>
            <w:tcW w:type="dxa" w:w="1814"/>
            <w:vAlign w:val="center"/>
            <w:shd w:val="clear" w:color="auto" w:fill="FFFFFF"/>
          </w:tcPr>
          <w:p>
            <w:pPr>
              <w:spacing w:before="40" w:after="40"/>
              <w:jc w:val="center"/>
            </w:pPr>
            <w:r>
              <w:rPr>
                <w:rFonts w:ascii="Times New Roman" w:hAnsi="Times New Roman"/>
                <w:b w:val="0"/>
                <w:color w:val="000000"/>
                <w:sz w:val="15"/>
              </w:rPr>
              <w:t>Partial (exp.)</w:t>
            </w:r>
          </w:p>
        </w:tc>
        <w:tc>
          <w:tcPr>
            <w:tcW w:type="dxa" w:w="2041"/>
            <w:vAlign w:val="center"/>
            <w:shd w:val="clear" w:color="auto" w:fill="FFFFFF"/>
          </w:tcPr>
          <w:p>
            <w:pPr>
              <w:spacing w:before="40" w:after="40"/>
              <w:jc w:val="center"/>
            </w:pPr>
            <w:r>
              <w:rPr>
                <w:rFonts w:ascii="Times New Roman" w:hAnsi="Times New Roman"/>
                <w:b/>
                <w:color w:val="000000"/>
                <w:sz w:val="15"/>
              </w:rPr>
              <w:t>ML-KEM-1024 + ML-DSA-65</w:t>
            </w:r>
          </w:p>
        </w:tc>
      </w:tr>
      <w:tr>
        <w:tc>
          <w:tcPr>
            <w:tcW w:type="dxa" w:w="2381"/>
            <w:vAlign w:val="center"/>
            <w:shd w:val="clear" w:color="auto" w:fill="FFFFFF"/>
          </w:tcPr>
          <w:p>
            <w:pPr>
              <w:spacing w:before="40" w:after="40"/>
              <w:jc w:val="left"/>
            </w:pPr>
            <w:r>
              <w:rPr>
                <w:rFonts w:ascii="Times New Roman" w:hAnsi="Times New Roman"/>
                <w:b w:val="0"/>
                <w:color w:val="000000"/>
                <w:sz w:val="15"/>
              </w:rPr>
              <w:t>No subscription required</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($40k-$200k/yr)</w:t>
            </w:r>
          </w:p>
        </w:tc>
        <w:tc>
          <w:tcPr>
            <w:tcW w:type="dxa" w:w="1814"/>
            <w:vAlign w:val="center"/>
            <w:shd w:val="clear" w:color="auto" w:fill="FFFFFF"/>
          </w:tcPr>
          <w:p>
            <w:pPr>
              <w:spacing w:before="40" w:after="40"/>
              <w:jc w:val="center"/>
            </w:pPr>
            <w:r>
              <w:rPr>
                <w:rFonts w:ascii="Times New Roman" w:hAnsi="Times New Roman"/>
                <w:b w:val="0"/>
                <w:color w:val="000000"/>
                <w:sz w:val="15"/>
              </w:rPr>
              <w:t>No ($0.05+/Gbps)</w:t>
            </w:r>
          </w:p>
        </w:tc>
        <w:tc>
          <w:tcPr>
            <w:tcW w:type="dxa" w:w="2041"/>
            <w:vAlign w:val="center"/>
            <w:shd w:val="clear" w:color="auto" w:fill="FFFFFF"/>
          </w:tcPr>
          <w:p>
            <w:pPr>
              <w:spacing w:before="40" w:after="40"/>
              <w:jc w:val="center"/>
            </w:pPr>
            <w:r>
              <w:rPr>
                <w:rFonts w:ascii="Times New Roman" w:hAnsi="Times New Roman"/>
                <w:b/>
                <w:color w:val="000000"/>
                <w:sz w:val="15"/>
              </w:rPr>
              <w:t>Yes - Zero cost</w:t>
            </w:r>
          </w:p>
        </w:tc>
      </w:tr>
      <w:tr>
        <w:tc>
          <w:tcPr>
            <w:tcW w:type="dxa" w:w="2381"/>
            <w:vAlign w:val="center"/>
            <w:shd w:val="clear" w:color="auto" w:fill="FFFFFF"/>
          </w:tcPr>
          <w:p>
            <w:pPr>
              <w:spacing w:before="40" w:after="40"/>
              <w:jc w:val="left"/>
            </w:pPr>
            <w:r>
              <w:rPr>
                <w:rFonts w:ascii="Times New Roman" w:hAnsi="Times New Roman"/>
                <w:b w:val="0"/>
                <w:color w:val="000000"/>
                <w:sz w:val="15"/>
              </w:rPr>
              <w:t>Attacker deception/tarpit</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 (RST only)</w:t>
            </w:r>
          </w:p>
        </w:tc>
        <w:tc>
          <w:tcPr>
            <w:tcW w:type="dxa" w:w="1814"/>
            <w:vAlign w:val="center"/>
            <w:shd w:val="clear" w:color="auto" w:fill="FFFFFF"/>
          </w:tcPr>
          <w:p>
            <w:pPr>
              <w:spacing w:before="40" w:after="40"/>
              <w:jc w:val="center"/>
            </w:pPr>
            <w:r>
              <w:rPr>
                <w:rFonts w:ascii="Times New Roman" w:hAnsi="Times New Roman"/>
                <w:b w:val="0"/>
                <w:color w:val="000000"/>
                <w:sz w:val="15"/>
              </w:rPr>
              <w:t>No (blackhole only)</w:t>
            </w:r>
          </w:p>
        </w:tc>
        <w:tc>
          <w:tcPr>
            <w:tcW w:type="dxa" w:w="2041"/>
            <w:vAlign w:val="center"/>
            <w:shd w:val="clear" w:color="auto" w:fill="FFFFFF"/>
          </w:tcPr>
          <w:p>
            <w:pPr>
              <w:spacing w:before="40" w:after="40"/>
              <w:jc w:val="center"/>
            </w:pPr>
            <w:r>
              <w:rPr>
                <w:rFonts w:ascii="Times New Roman" w:hAnsi="Times New Roman"/>
                <w:b/>
                <w:color w:val="000000"/>
                <w:sz w:val="15"/>
              </w:rPr>
              <w:t>AI tarpit + honey-token</w:t>
            </w:r>
          </w:p>
        </w:tc>
      </w:tr>
      <w:tr>
        <w:tc>
          <w:tcPr>
            <w:tcW w:type="dxa" w:w="238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2041"/>
            <w:vAlign w:val="center"/>
            <w:shd w:val="clear" w:color="auto" w:fill="FFFFFF"/>
          </w:tcPr>
          <w:p>
            <w:pPr>
              <w:spacing w:before="40" w:after="40"/>
              <w:jc w:val="center"/>
            </w:pPr>
            <w:r>
              <w:rPr>
                <w:rFonts w:ascii="Times New Roman" w:hAnsi="Times New Roman"/>
                <w:b/>
                <w:color w:val="000000"/>
                <w:sz w:val="15"/>
              </w:rPr>
              <w:t>HMAC-SHA256 port hopping</w:t>
            </w:r>
          </w:p>
        </w:tc>
      </w:tr>
    </w:tbl>
    <w:p>
      <w:pPr>
        <w:sectPr>
          <w:footerReference w:type="default" r:id="rId21"/>
          <w:type w:val="continuous"/>
          <w:pgSz w:w="12240" w:h="15840"/>
          <w:pgMar w:top="1009" w:right="935" w:bottom="1009" w:left="935" w:header="431" w:footer="431" w:gutter="0"/>
          <w:docGrid w:linePitch="360"/>
          <w:cols w:num="1"/>
        </w:sectPr>
      </w:pPr>
    </w:p>
    <w:p>
      <w:pPr>
        <w:keepNext/>
        <w:keepLines/>
        <w:spacing w:before="80" w:after="40"/>
        <w:jc w:val="center"/>
      </w:pPr>
      <w:r>
        <w:drawing>
          <wp:inline xmlns:a="http://schemas.openxmlformats.org/drawingml/2006/main" xmlns:pic="http://schemas.openxmlformats.org/drawingml/2006/picture">
            <wp:extent cx="2700000" cy="1120017"/>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23"/>
                    <a:stretch>
                      <a:fillRect/>
                    </a:stretch>
                  </pic:blipFill>
                  <pic:spPr>
                    <a:xfrm>
                      <a:off x="0" y="0"/>
                      <a:ext cx="2700000" cy="1120017"/>
                    </a:xfrm>
                    <a:prstGeom prst="rect"/>
                  </pic:spPr>
                </pic:pic>
              </a:graphicData>
            </a:graphic>
          </wp:inline>
        </w:drawing>
      </w:r>
    </w:p>
    <w:p>
      <w:pPr>
        <w:keepLines/>
        <w:spacing w:before="40" w:after="120"/>
        <w:jc w:val="center"/>
      </w:pPr>
      <w:r>
        <w:rPr>
          <w:rFonts w:ascii="Times New Roman" w:hAnsi="Times New Roman"/>
          <w:color w:val="000000"/>
          <w:sz w:val="16"/>
        </w:rPr>
        <w:t>Fig. 5.  Defense capability, air-gapped readiness, and sovereignty compliance matrix (Table V).</w:t>
      </w:r>
    </w:p>
    <w:p>
      <w:pPr>
        <w:keepNext/>
        <w:spacing w:before="240" w:after="80"/>
        <w:jc w:val="center"/>
      </w:pPr>
      <w:r>
        <w:rPr>
          <w:rFonts w:ascii="Times New Roman" w:hAnsi="Times New Roman"/>
          <w:b/>
          <w:color w:val="000000"/>
          <w:sz w:val="20"/>
        </w:rPr>
        <w:t>V.  EXPERIMENTAL SETUP AND RESULTS</w:t>
      </w:r>
    </w:p>
    <w:p>
      <w:pPr>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sectPr>
          <w:footerReference w:type="default" r:id="rId22"/>
          <w:type w:val="continuous"/>
          <w:pgSz w:w="12240" w:h="15840"/>
          <w:pgMar w:top="1009" w:right="935" w:bottom="1009" w:left="935" w:header="431" w:footer="431" w:gutter="0"/>
          <w:docGrid w:linePitch="360"/>
          <w:cols w:num="2" w:space="540"/>
        </w:sectPr>
      </w:pPr>
    </w:p>
    <w:p>
      <w:pPr>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680"/>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w:t>
            </w:r>
          </w:p>
        </w:tc>
        <w:tc>
          <w:tcPr>
            <w:tcW w:type="dxa" w:w="255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Target Subsystem</w:t>
            </w:r>
          </w:p>
        </w:tc>
        <w:tc>
          <w:tcPr>
            <w:tcW w:type="dxa" w:w="4819"/>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Verification Standard / Criteria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Verdict</w:t>
            </w:r>
          </w:p>
        </w:tc>
      </w:tr>
      <w:tr>
        <w:tc>
          <w:tcPr>
            <w:tcW w:type="dxa" w:w="680"/>
            <w:vAlign w:val="center"/>
            <w:shd w:val="clear" w:color="auto" w:fill="FFFFFF"/>
          </w:tcPr>
          <w:p>
            <w:pPr>
              <w:spacing w:before="40" w:after="40"/>
              <w:jc w:val="center"/>
            </w:pPr>
            <w:r>
              <w:rPr>
                <w:rFonts w:ascii="Times New Roman" w:hAnsi="Times New Roman"/>
                <w:b w:val="0"/>
                <w:color w:val="000000"/>
                <w:sz w:val="15"/>
              </w:rPr>
              <w:t>1</w:t>
            </w:r>
          </w:p>
        </w:tc>
        <w:tc>
          <w:tcPr>
            <w:tcW w:type="dxa" w:w="2551"/>
            <w:vAlign w:val="center"/>
            <w:shd w:val="clear" w:color="auto" w:fill="FFFFFF"/>
          </w:tcPr>
          <w:p>
            <w:pPr>
              <w:spacing w:before="40" w:after="40"/>
              <w:jc w:val="left"/>
            </w:pPr>
            <w:r>
              <w:rPr>
                <w:rFonts w:ascii="Times New Roman" w:hAnsi="Times New Roman"/>
                <w:b w:val="0"/>
                <w:color w:val="000000"/>
                <w:sz w:val="15"/>
              </w:rPr>
              <w:t>Shell Automation</w:t>
            </w:r>
          </w:p>
        </w:tc>
        <w:tc>
          <w:tcPr>
            <w:tcW w:type="dxa" w:w="4819"/>
            <w:vAlign w:val="center"/>
            <w:shd w:val="clear" w:color="auto" w:fill="FFFFFF"/>
          </w:tcPr>
          <w:p>
            <w:pPr>
              <w:spacing w:before="40" w:after="40"/>
              <w:jc w:val="left"/>
            </w:pPr>
            <w:r>
              <w:rPr>
                <w:rFonts w:ascii="Times New Roman" w:hAnsi="Times New Roman"/>
                <w:b w:val="0"/>
                <w:color w:val="000000"/>
                <w:sz w:val="15"/>
              </w:rPr>
              <w:t>POSIX / Bash static syntax validation (bash -n)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2</w:t>
            </w:r>
          </w:p>
        </w:tc>
        <w:tc>
          <w:tcPr>
            <w:tcW w:type="dxa" w:w="2551"/>
            <w:vAlign w:val="center"/>
            <w:shd w:val="clear" w:color="auto" w:fill="FFFFFF"/>
          </w:tcPr>
          <w:p>
            <w:pPr>
              <w:spacing w:before="40" w:after="40"/>
              <w:jc w:val="left"/>
            </w:pPr>
            <w:r>
              <w:rPr>
                <w:rFonts w:ascii="Times New Roman" w:hAnsi="Times New Roman"/>
                <w:b w:val="0"/>
                <w:color w:val="000000"/>
                <w:sz w:val="15"/>
              </w:rPr>
              <w:t>Local LLM Engine</w:t>
            </w:r>
          </w:p>
        </w:tc>
        <w:tc>
          <w:tcPr>
            <w:tcW w:type="dxa" w:w="4819"/>
            <w:vAlign w:val="center"/>
            <w:shd w:val="clear" w:color="auto" w:fill="FFFFFF"/>
          </w:tcPr>
          <w:p>
            <w:pPr>
              <w:spacing w:before="40" w:after="40"/>
              <w:jc w:val="left"/>
            </w:pPr>
            <w:r>
              <w:rPr>
                <w:rFonts w:ascii="Times New Roman" w:hAnsi="Times New Roman"/>
                <w:b w:val="0"/>
                <w:color w:val="000000"/>
                <w:sz w:val="15"/>
              </w:rPr>
              <w:t>Modelfile parameters &amp; strict JSON grammar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3</w:t>
            </w:r>
          </w:p>
        </w:tc>
        <w:tc>
          <w:tcPr>
            <w:tcW w:type="dxa" w:w="255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4819"/>
            <w:vAlign w:val="center"/>
            <w:shd w:val="clear" w:color="auto" w:fill="FFFFFF"/>
          </w:tcPr>
          <w:p>
            <w:pPr>
              <w:spacing w:before="40" w:after="40"/>
              <w:jc w:val="left"/>
            </w:pPr>
            <w:r>
              <w:rPr>
                <w:rFonts w:ascii="Times New Roman" w:hAnsi="Times New Roman"/>
                <w:b w:val="0"/>
                <w:color w:val="000000"/>
                <w:sz w:val="15"/>
              </w:rPr>
              <w:t>NIST FIPS 203 (ML-KEM-1024) &amp; ML-DSA-65</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4</w:t>
            </w:r>
          </w:p>
        </w:tc>
        <w:tc>
          <w:tcPr>
            <w:tcW w:type="dxa" w:w="2551"/>
            <w:vAlign w:val="center"/>
            <w:shd w:val="clear" w:color="auto" w:fill="FFFFFF"/>
          </w:tcPr>
          <w:p>
            <w:pPr>
              <w:spacing w:before="40" w:after="40"/>
              <w:jc w:val="left"/>
            </w:pPr>
            <w:r>
              <w:rPr>
                <w:rFonts w:ascii="Times New Roman" w:hAnsi="Times New Roman"/>
                <w:b w:val="0"/>
                <w:color w:val="000000"/>
                <w:sz w:val="15"/>
              </w:rPr>
              <w:t>eBPF Kernel Driver</w:t>
            </w:r>
          </w:p>
        </w:tc>
        <w:tc>
          <w:tcPr>
            <w:tcW w:type="dxa" w:w="4819"/>
            <w:vAlign w:val="center"/>
            <w:shd w:val="clear" w:color="auto" w:fill="FFFFFF"/>
          </w:tcPr>
          <w:p>
            <w:pPr>
              <w:spacing w:before="40" w:after="40"/>
              <w:jc w:val="left"/>
            </w:pPr>
            <w:r>
              <w:rPr>
                <w:rFonts w:ascii="Times New Roman" w:hAnsi="Times New Roman"/>
                <w:b w:val="0"/>
                <w:color w:val="000000"/>
                <w:sz w:val="15"/>
              </w:rPr>
              <w:t>24-byte struct alignment &amp; TTL expiry engine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5</w:t>
            </w:r>
          </w:p>
        </w:tc>
        <w:tc>
          <w:tcPr>
            <w:tcW w:type="dxa" w:w="2551"/>
            <w:vAlign w:val="center"/>
            <w:shd w:val="clear" w:color="auto" w:fill="FFFFFF"/>
          </w:tcPr>
          <w:p>
            <w:pPr>
              <w:spacing w:before="40" w:after="40"/>
              <w:jc w:val="left"/>
            </w:pPr>
            <w:r>
              <w:rPr>
                <w:rFonts w:ascii="Times New Roman" w:hAnsi="Times New Roman"/>
                <w:b w:val="0"/>
                <w:color w:val="000000"/>
                <w:sz w:val="15"/>
              </w:rPr>
              <w:t>Threat Parser</w:t>
            </w:r>
          </w:p>
        </w:tc>
        <w:tc>
          <w:tcPr>
            <w:tcW w:type="dxa" w:w="4819"/>
            <w:vAlign w:val="center"/>
            <w:shd w:val="clear" w:color="auto" w:fill="FFFFFF"/>
          </w:tcPr>
          <w:p>
            <w:pPr>
              <w:spacing w:before="40" w:after="40"/>
              <w:jc w:val="left"/>
            </w:pPr>
            <w:r>
              <w:rPr>
                <w:rFonts w:ascii="Times New Roman" w:hAnsi="Times New Roman"/>
                <w:b w:val="0"/>
                <w:color w:val="000000"/>
                <w:sz w:val="15"/>
              </w:rPr>
              <w:t>Suricata alert parser &amp; deterministic XDP fallback</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6</w:t>
            </w:r>
          </w:p>
        </w:tc>
        <w:tc>
          <w:tcPr>
            <w:tcW w:type="dxa" w:w="2551"/>
            <w:vAlign w:val="center"/>
            <w:shd w:val="clear" w:color="auto" w:fill="FFFFFF"/>
          </w:tcPr>
          <w:p>
            <w:pPr>
              <w:spacing w:before="40" w:after="40"/>
              <w:jc w:val="left"/>
            </w:pPr>
            <w:r>
              <w:rPr>
                <w:rFonts w:ascii="Times New Roman" w:hAnsi="Times New Roman"/>
                <w:b w:val="0"/>
                <w:color w:val="000000"/>
                <w:sz w:val="15"/>
              </w:rPr>
              <w:t>AI-Tarpit Deception</w:t>
            </w:r>
          </w:p>
        </w:tc>
        <w:tc>
          <w:tcPr>
            <w:tcW w:type="dxa" w:w="4819"/>
            <w:vAlign w:val="center"/>
            <w:shd w:val="clear" w:color="auto" w:fill="FFFFFF"/>
          </w:tcPr>
          <w:p>
            <w:pPr>
              <w:spacing w:before="40" w:after="40"/>
              <w:jc w:val="left"/>
            </w:pPr>
            <w:r>
              <w:rPr>
                <w:rFonts w:ascii="Times New Roman" w:hAnsi="Times New Roman"/>
                <w:b w:val="0"/>
                <w:color w:val="000000"/>
                <w:sz w:val="15"/>
              </w:rPr>
              <w:t>Context-exhaustion payloads &amp; honey-tokens</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7</w:t>
            </w:r>
          </w:p>
        </w:tc>
        <w:tc>
          <w:tcPr>
            <w:tcW w:type="dxa" w:w="2551"/>
            <w:vAlign w:val="center"/>
            <w:shd w:val="clear" w:color="auto" w:fill="FFFFFF"/>
          </w:tcPr>
          <w:p>
            <w:pPr>
              <w:spacing w:before="40" w:after="40"/>
              <w:jc w:val="left"/>
            </w:pPr>
            <w:r>
              <w:rPr>
                <w:rFonts w:ascii="Times New Roman" w:hAnsi="Times New Roman"/>
                <w:b w:val="0"/>
                <w:color w:val="000000"/>
                <w:sz w:val="15"/>
              </w:rPr>
              <w:t>Systemd Daemons</w:t>
            </w:r>
          </w:p>
        </w:tc>
        <w:tc>
          <w:tcPr>
            <w:tcW w:type="dxa" w:w="4819"/>
            <w:vAlign w:val="center"/>
            <w:shd w:val="clear" w:color="auto" w:fill="FFFFFF"/>
          </w:tcPr>
          <w:p>
            <w:pPr>
              <w:spacing w:before="40" w:after="40"/>
              <w:jc w:val="left"/>
            </w:pPr>
            <w:r>
              <w:rPr>
                <w:rFonts w:ascii="Times New Roman" w:hAnsi="Times New Roman"/>
                <w:b w:val="0"/>
                <w:color w:val="000000"/>
                <w:sz w:val="15"/>
              </w:rPr>
              <w:t>Unit syntax for sec-monitor, sec-tarpit, sec-bridge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8</w:t>
            </w:r>
          </w:p>
        </w:tc>
        <w:tc>
          <w:tcPr>
            <w:tcW w:type="dxa" w:w="255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4819"/>
            <w:vAlign w:val="center"/>
            <w:shd w:val="clear" w:color="auto" w:fill="FFFFFF"/>
          </w:tcPr>
          <w:p>
            <w:pPr>
              <w:spacing w:before="40" w:after="40"/>
              <w:jc w:val="left"/>
            </w:pPr>
            <w:r>
              <w:rPr>
                <w:rFonts w:ascii="Times New Roman" w:hAnsi="Times New Roman"/>
                <w:b w:val="0"/>
                <w:color w:val="000000"/>
                <w:sz w:val="15"/>
              </w:rPr>
              <w:t>HMAC-SHA256 polymorphic port hopping &amp; grace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9</w:t>
            </w:r>
          </w:p>
        </w:tc>
        <w:tc>
          <w:tcPr>
            <w:tcW w:type="dxa" w:w="2551"/>
            <w:vAlign w:val="center"/>
            <w:shd w:val="clear" w:color="auto" w:fill="FFFFFF"/>
          </w:tcPr>
          <w:p>
            <w:pPr>
              <w:spacing w:before="40" w:after="40"/>
              <w:jc w:val="left"/>
            </w:pPr>
            <w:r>
              <w:rPr>
                <w:rFonts w:ascii="Times New Roman" w:hAnsi="Times New Roman"/>
                <w:b w:val="0"/>
                <w:color w:val="000000"/>
                <w:sz w:val="15"/>
              </w:rPr>
              <w:t>Encrypted Traffic</w:t>
            </w:r>
          </w:p>
        </w:tc>
        <w:tc>
          <w:tcPr>
            <w:tcW w:type="dxa" w:w="4819"/>
            <w:vAlign w:val="center"/>
            <w:shd w:val="clear" w:color="auto" w:fill="FFFFFF"/>
          </w:tcPr>
          <w:p>
            <w:pPr>
              <w:spacing w:before="40" w:after="40"/>
              <w:jc w:val="left"/>
            </w:pPr>
            <w:r>
              <w:rPr>
                <w:rFonts w:ascii="Times New Roman" w:hAnsi="Times New Roman"/>
                <w:b w:val="0"/>
                <w:color w:val="000000"/>
                <w:sz w:val="15"/>
              </w:rPr>
              <w:t>Shannon byte entropy (H &gt;= 7.1) &amp; C2 beacon detector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10</w:t>
            </w:r>
          </w:p>
        </w:tc>
        <w:tc>
          <w:tcPr>
            <w:tcW w:type="dxa" w:w="2551"/>
            <w:vAlign w:val="center"/>
            <w:shd w:val="clear" w:color="auto" w:fill="FFFFFF"/>
          </w:tcPr>
          <w:p>
            <w:pPr>
              <w:spacing w:before="40" w:after="40"/>
              <w:jc w:val="left"/>
            </w:pPr>
            <w:r>
              <w:rPr>
                <w:rFonts w:ascii="Times New Roman" w:hAnsi="Times New Roman"/>
                <w:b w:val="0"/>
                <w:color w:val="000000"/>
                <w:sz w:val="15"/>
              </w:rPr>
              <w:t>Forensic Audit Chain</w:t>
            </w:r>
          </w:p>
        </w:tc>
        <w:tc>
          <w:tcPr>
            <w:tcW w:type="dxa" w:w="4819"/>
            <w:vAlign w:val="center"/>
            <w:shd w:val="clear" w:color="auto" w:fill="FFFFFF"/>
          </w:tcPr>
          <w:p>
            <w:pPr>
              <w:spacing w:before="40" w:after="40"/>
              <w:jc w:val="left"/>
            </w:pPr>
            <w:r>
              <w:rPr>
                <w:rFonts w:ascii="Times New Roman" w:hAnsi="Times New Roman"/>
                <w:b w:val="0"/>
                <w:color w:val="000000"/>
                <w:sz w:val="15"/>
              </w:rPr>
              <w:t>NIST FIPS 180-4 SHA-512 immutable tamper detection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11</w:t>
            </w:r>
          </w:p>
        </w:tc>
        <w:tc>
          <w:tcPr>
            <w:tcW w:type="dxa" w:w="2551"/>
            <w:vAlign w:val="center"/>
            <w:shd w:val="clear" w:color="auto" w:fill="FFFFFF"/>
          </w:tcPr>
          <w:p>
            <w:pPr>
              <w:spacing w:before="40" w:after="40"/>
              <w:jc w:val="left"/>
            </w:pPr>
            <w:r>
              <w:rPr>
                <w:rFonts w:ascii="Times New Roman" w:hAnsi="Times New Roman"/>
                <w:b w:val="0"/>
                <w:color w:val="000000"/>
                <w:sz w:val="15"/>
              </w:rPr>
              <w:t>Memory-Hard Auth Guard</w:t>
            </w:r>
          </w:p>
        </w:tc>
        <w:tc>
          <w:tcPr>
            <w:tcW w:type="dxa" w:w="4819"/>
            <w:vAlign w:val="center"/>
            <w:shd w:val="clear" w:color="auto" w:fill="FFFFFF"/>
          </w:tcPr>
          <w:p>
            <w:pPr>
              <w:spacing w:before="40" w:after="40"/>
              <w:jc w:val="left"/>
            </w:pPr>
            <w:r>
              <w:rPr>
                <w:rFonts w:ascii="Times New Roman" w:hAnsi="Times New Roman"/>
                <w:b w:val="0"/>
                <w:color w:val="000000"/>
                <w:sz w:val="15"/>
              </w:rPr>
              <w:t>RFC 9106 Argon2id (64 MiB) &amp; HMAC-SHA512</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bl>
    <w:p>
      <w:pPr>
        <w:spacing w:before="40" w:after="120"/>
        <w:jc w:val="left"/>
      </w:pPr>
      <w:r>
        <w:rPr>
          <w:rFonts w:ascii="Times New Roman" w:hAnsi="Times New Roman"/>
          <w:i/>
          <w:color w:val="555555"/>
          <w:sz w:val="14"/>
        </w:rPr>
        <w:t>*All 11/11 tests passed in production host environment. Full test logs and automated suite are verifiable at: https://github.com/Sadek-Mahmud/asm-shadhin-ai.</w:t>
      </w:r>
    </w:p>
    <w:p>
      <w:pPr>
        <w:keepNext/>
        <w:spacing w:before="240" w:after="80"/>
        <w:jc w:val="center"/>
      </w:pPr>
      <w:r>
        <w:rPr>
          <w:rFonts w:ascii="Times New Roman" w:hAnsi="Times New Roman"/>
          <w:b/>
          <w:color w:val="000000"/>
          <w:sz w:val="20"/>
        </w:rPr>
        <w:t>AUTHOR BIOGRAPHY</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185"/>
        <w:gridCol w:w="5185"/>
      </w:tblGrid>
      <w:tr>
        <w:tc>
          <w:tcPr>
            <w:tcW w:type="dxa" w:w="1814"/>
          </w:tcPr>
          <w:p>
            <w:pPr>
              <w:jc w:val="center"/>
            </w:pPr>
            <w:r>
              <w:drawing>
                <wp:inline xmlns:a="http://schemas.openxmlformats.org/drawingml/2006/main" xmlns:pic="http://schemas.openxmlformats.org/drawingml/2006/picture">
                  <wp:extent cx="972000" cy="1295190"/>
                  <wp:docPr id="4" name="Picture 4"/>
                  <wp:cNvGraphicFramePr>
                    <a:graphicFrameLocks noChangeAspect="1"/>
                  </wp:cNvGraphicFramePr>
                  <a:graphic>
                    <a:graphicData uri="http://schemas.openxmlformats.org/drawingml/2006/picture">
                      <pic:pic>
                        <pic:nvPicPr>
                          <pic:cNvPr id="0" name="ref_photo.jpg"/>
                          <pic:cNvPicPr/>
                        </pic:nvPicPr>
                        <pic:blipFill>
                          <a:blip r:embed="rId25"/>
                          <a:stretch>
                            <a:fillRect/>
                          </a:stretch>
                        </pic:blipFill>
                        <pic:spPr>
                          <a:xfrm>
                            <a:off x="0" y="0"/>
                            <a:ext cx="972000" cy="1295190"/>
                          </a:xfrm>
                          <a:prstGeom prst="rect"/>
                        </pic:spPr>
                      </pic:pic>
                    </a:graphicData>
                  </a:graphic>
                </wp:inline>
              </w:drawing>
            </w:r>
          </w:p>
        </w:tc>
        <w:tc>
          <w:tcPr>
            <w:tcW w:type="dxa" w:w="7824"/>
          </w:tcPr>
          <w:p>
            <w:pPr>
              <w:jc w:val="both"/>
            </w:pPr>
            <w:r>
              <w:rPr>
                <w:rFonts w:ascii="Times New Roman" w:hAnsi="Times New Roman"/>
                <w:b/>
                <w:sz w:val="18"/>
              </w:rPr>
              <w:t xml:space="preserve">A S M Hossain Mahmud (Shadhin) </w:t>
            </w:r>
            <w:r>
              <w:rPr>
                <w:rFonts w:ascii="Times New Roman" w:hAnsi="Times New Roman"/>
                <w:sz w:val="17"/>
              </w:rPr>
              <w:t>received the B.Sc. degree in Computer Science and Engineering. His primary research interests include kernel-space high-throughput packet processing using eBPF/XDP, post-quantum cryptographic implementations (NIST FIPS 203 ML-KEM-1024 and FIPS 204 ML-DSA-65), sovereign local artificial intelligence architectures for automated threat reasoning, proactive moving target defense (HMAC-SHA256 port hopping), and active cyber deception. He is the lead architect and developer of the Autonomous Post-Quantum Cyber Defense Agent (asm-shadhin-ai) framework.</w:t>
            </w:r>
          </w:p>
        </w:tc>
      </w:tr>
    </w:tbl>
    <w:p>
      <w:pPr>
        <w:sectPr>
          <w:footerReference w:type="default" r:id="rId24"/>
          <w:type w:val="continuous"/>
          <w:pgSz w:w="12240" w:h="15840"/>
          <w:pgMar w:top="1009" w:right="935" w:bottom="1009" w:left="935" w:header="431" w:footer="431" w:gutter="0"/>
          <w:docGrid w:linePitch="360"/>
          <w:cols w:num="1"/>
        </w:sectPr>
      </w:pPr>
    </w:p>
    <w:sectPr w:rsidR="00FC693F" w:rsidRPr="0006063C" w:rsidSect="00034616">
      <w:footerReference w:type="default" r:id="rId26"/>
      <w:type w:val="continuous"/>
      <w:pgSz w:w="12240" w:h="15840"/>
      <w:pgMar w:top="1009" w:right="935" w:bottom="1009" w:left="935" w:header="431" w:footer="431" w:gutter="0"/>
      <w:docGrid w:linePitch="360"/>
      <w:cols w:num="2" w:space="5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image" Target="media/image1.png"/><Relationship Id="rId18" Type="http://schemas.openxmlformats.org/officeDocument/2006/relationships/footer" Target="footer9.xml"/><Relationship Id="rId19" Type="http://schemas.openxmlformats.org/officeDocument/2006/relationships/footer" Target="footer10.xml"/><Relationship Id="rId20" Type="http://schemas.openxmlformats.org/officeDocument/2006/relationships/image" Target="media/image2.png"/><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image" Target="media/image3.png"/><Relationship Id="rId24" Type="http://schemas.openxmlformats.org/officeDocument/2006/relationships/footer" Target="footer13.xml"/><Relationship Id="rId25" Type="http://schemas.openxmlformats.org/officeDocument/2006/relationships/image" Target="media/image4.jpg"/><Relationship Id="rId26" Type="http://schemas.openxmlformats.org/officeDocument/2006/relationships/footer" Target="foot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Post-Quantum Cyber Defense Agent: Sovereign Line-Rate Intrusion Defence via Kernel-eBPF and Local-LLM</dc:title>
  <dc:subject>IEEE Transactions Research Paper</dc:subject>
  <dc:creator>A S M Hossain Mahmud (Shadhin)</dc:creator>
  <cp:keywords>eBPF, XDP, Autonomous Cyber Defense, Post-Quantum Cryptography, ML-KEM-1024, Shannon Entropy</cp:keywords>
  <dc:description>generated by python-docx</dc:description>
  <cp:lastModifiedBy>Microsoft Word for Microsoft 365</cp:lastModifiedBy>
  <cp:revision>1</cp:revision>
  <dcterms:created xsi:type="dcterms:W3CDTF">2013-12-23T23:15:00Z</dcterms:created>
  <dcterms:modified xsi:type="dcterms:W3CDTF">2013-12-23T23:15:00Z</dcterms:modified>
  <cp:category/>
</cp:coreProperties>
</file>