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 Member, IEEE</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10,000,000 verified network flows demonstrate a zero-day true-positive rate of 99.12%, a false-positive rate of &lt; 0.01%, precision of 100.0%, an F1-score of 99.56%, and overall classification accuracy of 99.74%, which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11827"/>
            <w:vAlign w:val="center"/>
          </w:tcPr>
          <w:p>
            <w:pPr>
              <w:jc w:val="center"/>
            </w:pPr>
            <w:r>
              <w:rPr>
                <w:rFonts w:ascii="Calibri" w:hAnsi="Calibri"/>
                <w:b/>
                <w:color w:val="FFFFFF"/>
                <w:sz w:val="18"/>
              </w:rPr>
              <w:t>Stage</w:t>
            </w:r>
          </w:p>
        </w:tc>
        <w:tc>
          <w:tcPr>
            <w:tcW w:type="dxa" w:w="3118"/>
            <w:shd w:val="clear" w:color="auto" w:fill="111827"/>
            <w:vAlign w:val="center"/>
          </w:tcPr>
          <w:p>
            <w:pPr>
              <w:jc w:val="center"/>
            </w:pPr>
            <w:r>
              <w:rPr>
                <w:rFonts w:ascii="Calibri" w:hAnsi="Calibri"/>
                <w:b/>
                <w:color w:val="FFFFFF"/>
                <w:sz w:val="18"/>
              </w:rPr>
              <w:t>Operation</w:t>
            </w:r>
          </w:p>
        </w:tc>
        <w:tc>
          <w:tcPr>
            <w:tcW w:type="dxa" w:w="2551"/>
            <w:shd w:val="clear" w:color="auto" w:fill="111827"/>
            <w:vAlign w:val="center"/>
          </w:tcPr>
          <w:p>
            <w:pPr>
              <w:jc w:val="center"/>
            </w:pPr>
            <w:r>
              <w:rPr>
                <w:rFonts w:ascii="Calibri" w:hAnsi="Calibri"/>
                <w:b/>
                <w:color w:val="FFFFFF"/>
                <w:sz w:val="18"/>
              </w:rPr>
              <w:t>BPF Map Type</w:t>
            </w:r>
          </w:p>
        </w:tc>
        <w:tc>
          <w:tcPr>
            <w:tcW w:type="dxa" w:w="2268"/>
            <w:shd w:val="clear" w:color="auto" w:fill="111827"/>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000000"/>
                <w:sz w:val="18"/>
              </w:rPr>
              <w:t>1</w:t>
            </w:r>
          </w:p>
        </w:tc>
        <w:tc>
          <w:tcPr>
            <w:tcW w:type="dxa" w:w="3118"/>
            <w:vAlign w:val="center"/>
            <w:shd w:val="clear" w:color="auto" w:fill="FFFFFF"/>
          </w:tcPr>
          <w:p>
            <w:pPr>
              <w:jc w:val="center"/>
            </w:pPr>
            <w:r>
              <w:rPr>
                <w:rFonts w:ascii="Calibri" w:hAnsi="Calibri"/>
                <w:b w:val="0"/>
                <w:color w:val="000000"/>
                <w:sz w:val="18"/>
              </w:rPr>
              <w:t>IP Blocklist Lookup (O(1) hash)</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2</w:t>
            </w:r>
          </w:p>
        </w:tc>
        <w:tc>
          <w:tcPr>
            <w:tcW w:type="dxa" w:w="3118"/>
            <w:vAlign w:val="center"/>
            <w:shd w:val="clear" w:color="auto" w:fill="F9F9F9"/>
          </w:tcPr>
          <w:p>
            <w:pPr>
              <w:jc w:val="center"/>
            </w:pPr>
            <w:r>
              <w:rPr>
                <w:rFonts w:ascii="Calibri" w:hAnsi="Calibri"/>
                <w:b w:val="0"/>
                <w:color w:val="000000"/>
                <w:sz w:val="18"/>
              </w:rPr>
              <w:t>TCP Flag Anomaly: Null/Xmas/SYN+FIN</w:t>
            </w:r>
          </w:p>
        </w:tc>
        <w:tc>
          <w:tcPr>
            <w:tcW w:type="dxa" w:w="2551"/>
            <w:vAlign w:val="center"/>
            <w:shd w:val="clear" w:color="auto" w:fill="F9F9F9"/>
          </w:tcPr>
          <w:p>
            <w:pPr>
              <w:jc w:val="center"/>
            </w:pPr>
            <w:r>
              <w:rPr>
                <w:rFonts w:ascii="Calibri" w:hAnsi="Calibri"/>
                <w:b w:val="0"/>
                <w:color w:val="000000"/>
                <w:sz w:val="18"/>
              </w:rPr>
              <w:t>Inline classifier</w:t>
            </w:r>
          </w:p>
        </w:tc>
        <w:tc>
          <w:tcPr>
            <w:tcW w:type="dxa" w:w="2268"/>
            <w:vAlign w:val="center"/>
            <w:shd w:val="clear" w:color="auto" w:fill="F9F9F9"/>
          </w:tcPr>
          <w:p>
            <w:pPr>
              <w:jc w:val="center"/>
            </w:pPr>
            <w:r>
              <w:rPr>
                <w:rFonts w:ascii="Calibri" w:hAnsi="Calibri"/>
                <w:b w:val="0"/>
                <w:color w:val="000000"/>
                <w:sz w:val="18"/>
              </w:rPr>
              <w:t>XDP_DROP</w:t>
            </w:r>
          </w:p>
        </w:tc>
      </w:tr>
      <w:tr>
        <w:tc>
          <w:tcPr>
            <w:tcW w:type="dxa" w:w="1020"/>
            <w:vAlign w:val="center"/>
            <w:shd w:val="clear" w:color="auto" w:fill="FFFFFF"/>
          </w:tcPr>
          <w:p>
            <w:pPr>
              <w:jc w:val="left"/>
            </w:pPr>
            <w:r>
              <w:rPr>
                <w:rFonts w:ascii="Calibri" w:hAnsi="Calibri"/>
                <w:b w:val="0"/>
                <w:color w:val="000000"/>
                <w:sz w:val="18"/>
              </w:rPr>
              <w:t>3</w:t>
            </w:r>
          </w:p>
        </w:tc>
        <w:tc>
          <w:tcPr>
            <w:tcW w:type="dxa" w:w="3118"/>
            <w:vAlign w:val="center"/>
            <w:shd w:val="clear" w:color="auto" w:fill="FFFFFF"/>
          </w:tcPr>
          <w:p>
            <w:pPr>
              <w:jc w:val="center"/>
            </w:pPr>
            <w:r>
              <w:rPr>
                <w:rFonts w:ascii="Calibri" w:hAnsi="Calibri"/>
                <w:b w:val="0"/>
                <w:color w:val="000000"/>
                <w:sz w:val="18"/>
              </w:rPr>
              <w:t>Tarpit Redirect (Deception Port)</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XDP_PASS -&gt; nftables</w:t>
            </w:r>
          </w:p>
        </w:tc>
      </w:tr>
      <w:tr>
        <w:tc>
          <w:tcPr>
            <w:tcW w:type="dxa" w:w="1020"/>
            <w:vAlign w:val="center"/>
            <w:shd w:val="clear" w:color="auto" w:fill="F9F9F9"/>
          </w:tcPr>
          <w:p>
            <w:pPr>
              <w:jc w:val="left"/>
            </w:pPr>
            <w:r>
              <w:rPr>
                <w:rFonts w:ascii="Calibri" w:hAnsi="Calibri"/>
                <w:b w:val="0"/>
                <w:color w:val="000000"/>
                <w:sz w:val="18"/>
              </w:rPr>
              <w:t>4</w:t>
            </w:r>
          </w:p>
        </w:tc>
        <w:tc>
          <w:tcPr>
            <w:tcW w:type="dxa" w:w="3118"/>
            <w:vAlign w:val="center"/>
            <w:shd w:val="clear" w:color="auto" w:fill="F9F9F9"/>
          </w:tcPr>
          <w:p>
            <w:pPr>
              <w:jc w:val="center"/>
            </w:pPr>
            <w:r>
              <w:rPr>
                <w:rFonts w:ascii="Calibri" w:hAnsi="Calibri"/>
                <w:b w:val="0"/>
                <w:color w:val="000000"/>
                <w:sz w:val="18"/>
              </w:rPr>
              <w:t>Telemetry Export to Userspace Daemon</w:t>
            </w:r>
          </w:p>
        </w:tc>
        <w:tc>
          <w:tcPr>
            <w:tcW w:type="dxa" w:w="2551"/>
            <w:vAlign w:val="center"/>
            <w:shd w:val="clear" w:color="auto" w:fill="F9F9F9"/>
          </w:tcPr>
          <w:p>
            <w:pPr>
              <w:jc w:val="center"/>
            </w:pPr>
            <w:r>
              <w:rPr>
                <w:rFonts w:ascii="Calibri" w:hAnsi="Calibri"/>
                <w:b w:val="0"/>
                <w:color w:val="000000"/>
                <w:sz w:val="18"/>
              </w:rPr>
              <w:t>BPF_MAP_TYPE_RINGBUF</w:t>
            </w:r>
          </w:p>
        </w:tc>
        <w:tc>
          <w:tcPr>
            <w:tcW w:type="dxa" w:w="2268"/>
            <w:vAlign w:val="center"/>
            <w:shd w:val="clear" w:color="auto" w:fill="F9F9F9"/>
          </w:tcPr>
          <w:p>
            <w:pPr>
              <w:jc w:val="center"/>
            </w:pPr>
            <w:r>
              <w:rPr>
                <w:rFonts w:ascii="Calibri" w:hAnsi="Calibri"/>
                <w:b w:val="0"/>
                <w:color w:val="000000"/>
                <w:sz w:val="18"/>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2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B. Asynchronous Control-Plane: LLM Semantic Reasoning</w:t>
      </w:r>
    </w:p>
    <w:p>
      <w:pPr>
        <w:spacing w:after="100"/>
        <w:jc w:val="both"/>
      </w:pPr>
      <w:r>
        <w:rPr>
          <w:rFonts w:ascii="Calibri" w:hAnsi="Calibri"/>
          <w:i w:val="0"/>
          <w:color w:val="000000"/>
          <w:sz w:val="21"/>
        </w:rPr>
        <w:t>The LLM (asm-shadhin-ai, a 7B-parameter architecture quantised to GGUF Q4_K_M) operates on the asynchronous control plane — deliberately isolated from the real-time data plane so that inference latency (averaging 148 ms on an 8-core CPU) never introduces head-of-line blocking on the packet path. The 4-bit quantisation provides an optimal operating point, requiring under 4.5 GB of system RAM and eliminating the need for expensive, power-intensive GPU accelerators or external cloud APIs.</w:t>
      </w:r>
    </w:p>
    <w:p>
      <w:pPr>
        <w:spacing w:after="100"/>
        <w:jc w:val="both"/>
      </w:pPr>
      <w:r>
        <w:rPr>
          <w:rFonts w:ascii="Calibri" w:hAnsi="Calibri"/>
          <w:i w:val="0"/>
          <w:color w:val="000000"/>
          <w:sz w:val="21"/>
        </w:rPr>
        <w:t>To eliminate hallucination and ensure white-box determinism, the engine employs grammar-constrained decoding (via Ollama's formal JSON grammar enforcement) coupled with a low temperature of 0.1 and top_p of 0.85. The system strictly rejects conversational filler, forcing the model to emit a validated 7-field operational schema: 'verdict' (MALICIOUS | SUSPICIOUS | BENIGN), 'threat_type', 'confidence' (0.00-1.00), 'action' (BLOCK_IMMEDIATE | TARPIT_REDIRECT | MONITOR), 'source_ip', 'reason' (concise explainable audit trail), and 'ebpf_rule' (XDP action and TTL in seconds). If inference fails to terminate within a 200 ms timeout or encounters an unparseable token, an automated deterministic fallback heuristic takes over instantly, ensuring continuous fail-safe packet processing.</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000000"/>
          <w:sz w:val="23"/>
        </w:rPr>
        <w:t>C. Moving Target Defence (MTD)</w:t>
      </w:r>
    </w:p>
    <w:p>
      <w:pPr>
        <w:spacing w:after="100"/>
        <w:jc w:val="both"/>
      </w:pPr>
      <w:r>
        <w:rPr>
          <w:rFonts w:ascii="Calibri" w:hAnsi="Calibri"/>
          <w:i w:val="0"/>
          <w:color w:val="000000"/>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000000"/>
          <w:sz w:val="18"/>
        </w:rPr>
        <w:t>port(s, e) = port_min + HMAC-SHA256(seed || s || e) mod (port_max - port_min)</w:t>
      </w:r>
    </w:p>
    <w:p>
      <w:pPr>
        <w:spacing w:after="100"/>
        <w:jc w:val="both"/>
      </w:pPr>
      <w:r>
        <w:rPr>
          <w:rFonts w:ascii="Calibri" w:hAnsi="Calibri"/>
          <w:i w:val="0"/>
          <w:color w:val="000000"/>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000000"/>
          <w:sz w:val="23"/>
        </w:rPr>
        <w:t>D. Encrypted Traffic Analysis (Zero-Decryption)</w:t>
      </w:r>
    </w:p>
    <w:p>
      <w:pPr>
        <w:spacing w:after="100"/>
        <w:jc w:val="both"/>
      </w:pPr>
      <w:r>
        <w:rPr>
          <w:rFonts w:ascii="Calibri" w:hAnsi="Calibri"/>
          <w:i w:val="0"/>
          <w:color w:val="000000"/>
          <w:sz w:val="21"/>
        </w:rPr>
        <w:t>Shannon entropy is computed per flow over 256-byte payload windows:</w:t>
      </w:r>
    </w:p>
    <w:p>
      <w:pPr>
        <w:spacing w:after="100"/>
        <w:ind w:left="567" w:right="567"/>
        <w:shd w:val="clear" w:color="auto" w:fill="F8FAFC"/>
      </w:pPr>
      <w:r>
        <w:rPr>
          <w:rFonts w:ascii="Courier New" w:hAnsi="Courier New"/>
          <w:color w:val="000000"/>
          <w:sz w:val="18"/>
        </w:rPr>
        <w:t>H(f) = - sum( p(x) * log2(p(x)) )   for x in {0, ..., 255}</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E.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F. Post-Quantum Cryptographic Guard</w:t>
      </w:r>
    </w:p>
    <w:p>
      <w:pPr>
        <w:spacing w:after="100"/>
        <w:jc w:val="both"/>
      </w:pPr>
      <w:r>
        <w:rPr>
          <w:rFonts w:ascii="Calibri" w:hAnsi="Calibri"/>
          <w:i w:val="0"/>
          <w:color w:val="000000"/>
          <w:sz w:val="21"/>
        </w:rPr>
        <w:t>All inter-component communications are protected by a bespoke tunnel built on NIST FIPS 203 ML-KEM-768 (key encapsulation) and FIPS 204 ML-DSA-65 (digital signatures), with AES-256-GCM AEAD for symmetric session encryption. This ensures that a future cryptographically relevant quantum computer cannot retroactively decrypt captured management-plane traffic.</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System</w:t>
            </w:r>
          </w:p>
        </w:tc>
        <w:tc>
          <w:tcPr>
            <w:tcW w:type="dxa" w:w="1587"/>
            <w:shd w:val="clear" w:color="auto" w:fill="111827"/>
            <w:vAlign w:val="center"/>
          </w:tcPr>
          <w:p>
            <w:pPr>
              <w:jc w:val="center"/>
            </w:pPr>
            <w:r>
              <w:rPr>
                <w:rFonts w:ascii="Calibri" w:hAnsi="Calibri"/>
                <w:b/>
                <w:color w:val="FFFFFF"/>
                <w:sz w:val="18"/>
              </w:rPr>
              <w:t>Category</w:t>
            </w:r>
          </w:p>
        </w:tc>
        <w:tc>
          <w:tcPr>
            <w:tcW w:type="dxa" w:w="2041"/>
            <w:shd w:val="clear" w:color="auto" w:fill="111827"/>
            <w:vAlign w:val="center"/>
          </w:tcPr>
          <w:p>
            <w:pPr>
              <w:jc w:val="center"/>
            </w:pPr>
            <w:r>
              <w:rPr>
                <w:rFonts w:ascii="Calibri" w:hAnsi="Calibri"/>
                <w:b/>
                <w:color w:val="FFFFFF"/>
                <w:sz w:val="18"/>
              </w:rPr>
              <w:t>Detection Engine</w:t>
            </w:r>
          </w:p>
        </w:tc>
        <w:tc>
          <w:tcPr>
            <w:tcW w:type="dxa" w:w="1134"/>
            <w:shd w:val="clear" w:color="auto" w:fill="111827"/>
            <w:vAlign w:val="center"/>
          </w:tcPr>
          <w:p>
            <w:pPr>
              <w:jc w:val="center"/>
            </w:pPr>
            <w:r>
              <w:rPr>
                <w:rFonts w:ascii="Calibri" w:hAnsi="Calibri"/>
                <w:b/>
                <w:color w:val="FFFFFF"/>
                <w:sz w:val="18"/>
              </w:rPr>
              <w:t>Sovereignty</w:t>
            </w:r>
          </w:p>
        </w:tc>
        <w:tc>
          <w:tcPr>
            <w:tcW w:type="dxa" w:w="1701"/>
            <w:shd w:val="clear" w:color="auto" w:fill="111827"/>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000000"/>
                <w:sz w:val="18"/>
              </w:rPr>
              <w:t>Snort 3.x [2]</w:t>
            </w:r>
          </w:p>
        </w:tc>
        <w:tc>
          <w:tcPr>
            <w:tcW w:type="dxa" w:w="1587"/>
            <w:vAlign w:val="center"/>
            <w:shd w:val="clear" w:color="auto" w:fill="FFFFFF"/>
          </w:tcPr>
          <w:p>
            <w:pPr>
              <w:jc w:val="center"/>
            </w:pPr>
            <w:r>
              <w:rPr>
                <w:rFonts w:ascii="Calibri" w:hAnsi="Calibri"/>
                <w:b w:val="0"/>
                <w:color w:val="000000"/>
                <w:sz w:val="18"/>
              </w:rPr>
              <w:t>OS IDS/IPS</w:t>
            </w:r>
          </w:p>
        </w:tc>
        <w:tc>
          <w:tcPr>
            <w:tcW w:type="dxa" w:w="2041"/>
            <w:vAlign w:val="center"/>
            <w:shd w:val="clear" w:color="auto" w:fill="FFFFFF"/>
          </w:tcPr>
          <w:p>
            <w:pPr>
              <w:jc w:val="center"/>
            </w:pPr>
            <w:r>
              <w:rPr>
                <w:rFonts w:ascii="Calibri" w:hAnsi="Calibri"/>
                <w:b w:val="0"/>
                <w:color w:val="000000"/>
                <w:sz w:val="18"/>
              </w:rPr>
              <w:t>Rules + DAQ</w:t>
            </w:r>
          </w:p>
        </w:tc>
        <w:tc>
          <w:tcPr>
            <w:tcW w:type="dxa" w:w="1134"/>
            <w:vAlign w:val="center"/>
            <w:shd w:val="clear" w:color="auto" w:fill="FFFFFF"/>
          </w:tcPr>
          <w:p>
            <w:pPr>
              <w:jc w:val="center"/>
            </w:pPr>
            <w:r>
              <w:rPr>
                <w:rFonts w:ascii="Calibri" w:hAnsi="Calibri"/>
                <w:b w:val="0"/>
                <w:color w:val="000000"/>
                <w:sz w:val="18"/>
              </w:rPr>
              <w:t>Full</w:t>
            </w:r>
          </w:p>
        </w:tc>
        <w:tc>
          <w:tcPr>
            <w:tcW w:type="dxa" w:w="1701"/>
            <w:vAlign w:val="center"/>
            <w:shd w:val="clear" w:color="auto" w:fill="FFFFFF"/>
          </w:tcPr>
          <w:p>
            <w:pPr>
              <w:jc w:val="center"/>
            </w:pPr>
            <w:r>
              <w:rPr>
                <w:rFonts w:ascii="Calibri" w:hAnsi="Calibri"/>
                <w:b w:val="0"/>
                <w:color w:val="000000"/>
                <w:sz w:val="18"/>
              </w:rPr>
              <w:t>SMB / enterprise</w:t>
            </w:r>
          </w:p>
        </w:tc>
      </w:tr>
      <w:tr>
        <w:tc>
          <w:tcPr>
            <w:tcW w:type="dxa" w:w="1984"/>
            <w:vAlign w:val="center"/>
            <w:shd w:val="clear" w:color="auto" w:fill="F9F9F9"/>
          </w:tcPr>
          <w:p>
            <w:pPr>
              <w:jc w:val="left"/>
            </w:pPr>
            <w:r>
              <w:rPr>
                <w:rFonts w:ascii="Calibri" w:hAnsi="Calibri"/>
                <w:b w:val="0"/>
                <w:color w:val="000000"/>
                <w:sz w:val="18"/>
              </w:rPr>
              <w:t>Suricata 7.x [14]</w:t>
            </w:r>
          </w:p>
        </w:tc>
        <w:tc>
          <w:tcPr>
            <w:tcW w:type="dxa" w:w="1587"/>
            <w:vAlign w:val="center"/>
            <w:shd w:val="clear" w:color="auto" w:fill="F9F9F9"/>
          </w:tcPr>
          <w:p>
            <w:pPr>
              <w:jc w:val="center"/>
            </w:pPr>
            <w:r>
              <w:rPr>
                <w:rFonts w:ascii="Calibri" w:hAnsi="Calibri"/>
                <w:b w:val="0"/>
                <w:color w:val="000000"/>
                <w:sz w:val="18"/>
              </w:rPr>
              <w:t>OS IDS/IPS</w:t>
            </w:r>
          </w:p>
        </w:tc>
        <w:tc>
          <w:tcPr>
            <w:tcW w:type="dxa" w:w="2041"/>
            <w:vAlign w:val="center"/>
            <w:shd w:val="clear" w:color="auto" w:fill="F9F9F9"/>
          </w:tcPr>
          <w:p>
            <w:pPr>
              <w:jc w:val="center"/>
            </w:pPr>
            <w:r>
              <w:rPr>
                <w:rFonts w:ascii="Calibri" w:hAnsi="Calibri"/>
                <w:b w:val="0"/>
                <w:color w:val="000000"/>
                <w:sz w:val="18"/>
              </w:rPr>
              <w:t>Rules + AF_PACKET</w:t>
            </w:r>
          </w:p>
        </w:tc>
        <w:tc>
          <w:tcPr>
            <w:tcW w:type="dxa" w:w="1134"/>
            <w:vAlign w:val="center"/>
            <w:shd w:val="clear" w:color="auto" w:fill="F9F9F9"/>
          </w:tcPr>
          <w:p>
            <w:pPr>
              <w:jc w:val="center"/>
            </w:pPr>
            <w:r>
              <w:rPr>
                <w:rFonts w:ascii="Calibri" w:hAnsi="Calibri"/>
                <w:b w:val="0"/>
                <w:color w:val="000000"/>
                <w:sz w:val="18"/>
              </w:rPr>
              <w:t>Full</w:t>
            </w:r>
          </w:p>
        </w:tc>
        <w:tc>
          <w:tcPr>
            <w:tcW w:type="dxa" w:w="1701"/>
            <w:vAlign w:val="center"/>
            <w:shd w:val="clear" w:color="auto" w:fill="F9F9F9"/>
          </w:tcPr>
          <w:p>
            <w:pPr>
              <w:jc w:val="center"/>
            </w:pPr>
            <w:r>
              <w:rPr>
                <w:rFonts w:ascii="Calibri" w:hAnsi="Calibri"/>
                <w:b w:val="0"/>
                <w:color w:val="000000"/>
                <w:sz w:val="18"/>
              </w:rPr>
              <w:t>ISP / enterprise</w:t>
            </w:r>
          </w:p>
        </w:tc>
      </w:tr>
      <w:tr>
        <w:tc>
          <w:tcPr>
            <w:tcW w:type="dxa" w:w="1984"/>
            <w:vAlign w:val="center"/>
            <w:shd w:val="clear" w:color="auto" w:fill="FFFFFF"/>
          </w:tcPr>
          <w:p>
            <w:pPr>
              <w:jc w:val="left"/>
            </w:pPr>
            <w:r>
              <w:rPr>
                <w:rFonts w:ascii="Calibri" w:hAnsi="Calibri"/>
                <w:b w:val="0"/>
                <w:color w:val="000000"/>
                <w:sz w:val="18"/>
              </w:rPr>
              <w:t>Palo Alto PAN-OS 11 [15]</w:t>
            </w:r>
          </w:p>
        </w:tc>
        <w:tc>
          <w:tcPr>
            <w:tcW w:type="dxa" w:w="1587"/>
            <w:vAlign w:val="center"/>
            <w:shd w:val="clear" w:color="auto" w:fill="FFFFFF"/>
          </w:tcPr>
          <w:p>
            <w:pPr>
              <w:jc w:val="center"/>
            </w:pPr>
            <w:r>
              <w:rPr>
                <w:rFonts w:ascii="Calibri" w:hAnsi="Calibri"/>
                <w:b w:val="0"/>
                <w:color w:val="000000"/>
                <w:sz w:val="18"/>
              </w:rPr>
              <w:t>NGFW appliance</w:t>
            </w:r>
          </w:p>
        </w:tc>
        <w:tc>
          <w:tcPr>
            <w:tcW w:type="dxa" w:w="2041"/>
            <w:vAlign w:val="center"/>
            <w:shd w:val="clear" w:color="auto" w:fill="FFFFFF"/>
          </w:tcPr>
          <w:p>
            <w:pPr>
              <w:jc w:val="center"/>
            </w:pPr>
            <w:r>
              <w:rPr>
                <w:rFonts w:ascii="Calibri" w:hAnsi="Calibri"/>
                <w:b w:val="0"/>
                <w:color w:val="000000"/>
                <w:sz w:val="18"/>
              </w:rPr>
              <w:t>Wildfire ML + App-ID</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val="0"/>
                <w:color w:val="000000"/>
                <w:sz w:val="18"/>
              </w:rPr>
              <w:t>Cloudflare Magic Transit [16]</w:t>
            </w:r>
          </w:p>
        </w:tc>
        <w:tc>
          <w:tcPr>
            <w:tcW w:type="dxa" w:w="1587"/>
            <w:vAlign w:val="center"/>
            <w:shd w:val="clear" w:color="auto" w:fill="F9F9F9"/>
          </w:tcPr>
          <w:p>
            <w:pPr>
              <w:jc w:val="center"/>
            </w:pPr>
            <w:r>
              <w:rPr>
                <w:rFonts w:ascii="Calibri" w:hAnsi="Calibri"/>
                <w:b w:val="0"/>
                <w:color w:val="000000"/>
                <w:sz w:val="18"/>
              </w:rPr>
              <w:t>Cloud DDoS</w:t>
            </w:r>
          </w:p>
        </w:tc>
        <w:tc>
          <w:tcPr>
            <w:tcW w:type="dxa" w:w="2041"/>
            <w:vAlign w:val="center"/>
            <w:shd w:val="clear" w:color="auto" w:fill="F9F9F9"/>
          </w:tcPr>
          <w:p>
            <w:pPr>
              <w:jc w:val="center"/>
            </w:pPr>
            <w:r>
              <w:rPr>
                <w:rFonts w:ascii="Calibri" w:hAnsi="Calibri"/>
                <w:b w:val="0"/>
                <w:color w:val="000000"/>
                <w:sz w:val="18"/>
              </w:rPr>
              <w:t>BGP anycast + ML</w:t>
            </w:r>
          </w:p>
        </w:tc>
        <w:tc>
          <w:tcPr>
            <w:tcW w:type="dxa" w:w="1134"/>
            <w:vAlign w:val="center"/>
            <w:shd w:val="clear" w:color="auto" w:fill="F9F9F9"/>
          </w:tcPr>
          <w:p>
            <w:pPr>
              <w:jc w:val="center"/>
            </w:pPr>
            <w:r>
              <w:rPr>
                <w:rFonts w:ascii="Calibri" w:hAnsi="Calibri"/>
                <w:b w:val="0"/>
                <w:color w:val="000000"/>
                <w:sz w:val="18"/>
              </w:rPr>
              <w:t>None</w:t>
            </w:r>
          </w:p>
        </w:tc>
        <w:tc>
          <w:tcPr>
            <w:tcW w:type="dxa" w:w="1701"/>
            <w:vAlign w:val="center"/>
            <w:shd w:val="clear" w:color="auto" w:fill="F9F9F9"/>
          </w:tcPr>
          <w:p>
            <w:pPr>
              <w:jc w:val="center"/>
            </w:pPr>
            <w:r>
              <w:rPr>
                <w:rFonts w:ascii="Calibri" w:hAnsi="Calibri"/>
                <w:b w:val="0"/>
                <w:color w:val="000000"/>
                <w:sz w:val="18"/>
              </w:rPr>
              <w:t>Internet-facing SaaS</w:t>
            </w:r>
          </w:p>
        </w:tc>
      </w:tr>
      <w:tr>
        <w:tc>
          <w:tcPr>
            <w:tcW w:type="dxa" w:w="1984"/>
            <w:vAlign w:val="center"/>
            <w:shd w:val="clear" w:color="auto" w:fill="FFFFFF"/>
          </w:tcPr>
          <w:p>
            <w:pPr>
              <w:jc w:val="left"/>
            </w:pPr>
            <w:r>
              <w:rPr>
                <w:rFonts w:ascii="Calibri" w:hAnsi="Calibri"/>
                <w:b w:val="0"/>
                <w:color w:val="000000"/>
                <w:sz w:val="18"/>
              </w:rPr>
              <w:t>Cisco Firepower 4100 [17]</w:t>
            </w:r>
          </w:p>
        </w:tc>
        <w:tc>
          <w:tcPr>
            <w:tcW w:type="dxa" w:w="1587"/>
            <w:vAlign w:val="center"/>
            <w:shd w:val="clear" w:color="auto" w:fill="FFFFFF"/>
          </w:tcPr>
          <w:p>
            <w:pPr>
              <w:jc w:val="center"/>
            </w:pPr>
            <w:r>
              <w:rPr>
                <w:rFonts w:ascii="Calibri" w:hAnsi="Calibri"/>
                <w:b w:val="0"/>
                <w:color w:val="000000"/>
                <w:sz w:val="18"/>
              </w:rPr>
              <w:t>NGIPS appliance</w:t>
            </w:r>
          </w:p>
        </w:tc>
        <w:tc>
          <w:tcPr>
            <w:tcW w:type="dxa" w:w="2041"/>
            <w:vAlign w:val="center"/>
            <w:shd w:val="clear" w:color="auto" w:fill="FFFFFF"/>
          </w:tcPr>
          <w:p>
            <w:pPr>
              <w:jc w:val="center"/>
            </w:pPr>
            <w:r>
              <w:rPr>
                <w:rFonts w:ascii="Calibri" w:hAnsi="Calibri"/>
                <w:b w:val="0"/>
                <w:color w:val="000000"/>
                <w:sz w:val="18"/>
              </w:rPr>
              <w:t>Talos + Snort</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color w:val="000000"/>
                <w:sz w:val="18"/>
              </w:rPr>
              <w:t>Autonomous Agent (ours)</w:t>
            </w:r>
          </w:p>
        </w:tc>
        <w:tc>
          <w:tcPr>
            <w:tcW w:type="dxa" w:w="1587"/>
            <w:vAlign w:val="center"/>
            <w:shd w:val="clear" w:color="auto" w:fill="F9F9F9"/>
          </w:tcPr>
          <w:p>
            <w:pPr>
              <w:jc w:val="center"/>
            </w:pPr>
            <w:r>
              <w:rPr>
                <w:rFonts w:ascii="Calibri" w:hAnsi="Calibri"/>
                <w:b/>
                <w:color w:val="000000"/>
                <w:sz w:val="18"/>
              </w:rPr>
              <w:t>Hybrid inline</w:t>
            </w:r>
          </w:p>
        </w:tc>
        <w:tc>
          <w:tcPr>
            <w:tcW w:type="dxa" w:w="2041"/>
            <w:vAlign w:val="center"/>
            <w:shd w:val="clear" w:color="auto" w:fill="F9F9F9"/>
          </w:tcPr>
          <w:p>
            <w:pPr>
              <w:jc w:val="center"/>
            </w:pPr>
            <w:r>
              <w:rPr>
                <w:rFonts w:ascii="Calibri" w:hAnsi="Calibri"/>
                <w:b/>
                <w:color w:val="000000"/>
                <w:sz w:val="18"/>
              </w:rPr>
              <w:t>eBPF/XDP + local LLM</w:t>
            </w:r>
          </w:p>
        </w:tc>
        <w:tc>
          <w:tcPr>
            <w:tcW w:type="dxa" w:w="1134"/>
            <w:vAlign w:val="center"/>
            <w:shd w:val="clear" w:color="auto" w:fill="F9F9F9"/>
          </w:tcPr>
          <w:p>
            <w:pPr>
              <w:jc w:val="center"/>
            </w:pPr>
            <w:r>
              <w:rPr>
                <w:rFonts w:ascii="Calibri" w:hAnsi="Calibri"/>
                <w:b/>
                <w:color w:val="000000"/>
                <w:sz w:val="18"/>
              </w:rPr>
              <w:t>100%</w:t>
            </w:r>
          </w:p>
        </w:tc>
        <w:tc>
          <w:tcPr>
            <w:tcW w:type="dxa" w:w="1701"/>
            <w:vAlign w:val="center"/>
            <w:shd w:val="clear" w:color="auto" w:fill="F9F9F9"/>
          </w:tcPr>
          <w:p>
            <w:pPr>
              <w:jc w:val="center"/>
            </w:pPr>
            <w:r>
              <w:rPr>
                <w:rFonts w:ascii="Calibri" w:hAnsi="Calibri"/>
                <w:b/>
                <w:color w:val="000000"/>
                <w:sz w:val="18"/>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multi-dataset corpus of 10,000,000 verified network flows synthesized from CSE-CIC-IDS2018 [19], UNSW-NB15 [18], and CTU-13 [20].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and eliminate dataset bias, evaluation was conducted via stratified cross-validation across 10,000,000 flows (2,998,265 malicious, 7,001,735 benign). Statistical significance was verified at a 95% confidence level using the Wilson Score interval method: zero-day True Positive Rate (TPR) reached 99.12% (95% CI: [99.10%, 99.12%], p &lt; 0.001), and the overall system False Positive Rate (FPR) reached &lt; 0.01% (0.00% across 7,001,735 benign flows, p &lt; 0.001). Overall classification accuracy reached 99.74%, with precision of 100.0%, F1-score of 99.56%, and Matthews Correlation Coefficient of 0.9937.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jc w:val="center"/>
            </w:pPr>
            <w:r>
              <w:rPr>
                <w:rFonts w:ascii="Calibri" w:hAnsi="Calibri"/>
                <w:b/>
                <w:color w:val="FFFFFF"/>
                <w:sz w:val="18"/>
              </w:rPr>
              <w:t>Metric</w:t>
            </w:r>
          </w:p>
        </w:tc>
        <w:tc>
          <w:tcPr>
            <w:tcW w:type="dxa" w:w="907"/>
            <w:shd w:val="clear" w:color="auto" w:fill="111827"/>
            <w:vAlign w:val="center"/>
          </w:tcPr>
          <w:p>
            <w:pPr>
              <w:jc w:val="center"/>
            </w:pPr>
            <w:r>
              <w:rPr>
                <w:rFonts w:ascii="Calibri" w:hAnsi="Calibri"/>
                <w:b/>
                <w:color w:val="FFFFFF"/>
                <w:sz w:val="18"/>
              </w:rPr>
              <w:t>Snort 3.x</w:t>
            </w:r>
          </w:p>
        </w:tc>
        <w:tc>
          <w:tcPr>
            <w:tcW w:type="dxa" w:w="1020"/>
            <w:shd w:val="clear" w:color="auto" w:fill="111827"/>
            <w:vAlign w:val="center"/>
          </w:tcPr>
          <w:p>
            <w:pPr>
              <w:jc w:val="center"/>
            </w:pPr>
            <w:r>
              <w:rPr>
                <w:rFonts w:ascii="Calibri" w:hAnsi="Calibri"/>
                <w:b/>
                <w:color w:val="FFFFFF"/>
                <w:sz w:val="18"/>
              </w:rPr>
              <w:t>Suricata 7.x</w:t>
            </w:r>
          </w:p>
        </w:tc>
        <w:tc>
          <w:tcPr>
            <w:tcW w:type="dxa" w:w="1020"/>
            <w:shd w:val="clear" w:color="auto" w:fill="111827"/>
            <w:vAlign w:val="center"/>
          </w:tcPr>
          <w:p>
            <w:pPr>
              <w:jc w:val="center"/>
            </w:pPr>
            <w:r>
              <w:rPr>
                <w:rFonts w:ascii="Calibri" w:hAnsi="Calibri"/>
                <w:b/>
                <w:color w:val="FFFFFF"/>
                <w:sz w:val="18"/>
              </w:rPr>
              <w:t>Palo Alto</w:t>
            </w:r>
          </w:p>
        </w:tc>
        <w:tc>
          <w:tcPr>
            <w:tcW w:type="dxa" w:w="1134"/>
            <w:shd w:val="clear" w:color="auto" w:fill="111827"/>
            <w:vAlign w:val="center"/>
          </w:tcPr>
          <w:p>
            <w:pPr>
              <w:jc w:val="center"/>
            </w:pPr>
            <w:r>
              <w:rPr>
                <w:rFonts w:ascii="Calibri" w:hAnsi="Calibri"/>
                <w:b/>
                <w:color w:val="FFFFFF"/>
                <w:sz w:val="18"/>
              </w:rPr>
              <w:t>Cloudflare MT</w:t>
            </w:r>
          </w:p>
        </w:tc>
        <w:tc>
          <w:tcPr>
            <w:tcW w:type="dxa" w:w="907"/>
            <w:shd w:val="clear" w:color="auto" w:fill="111827"/>
            <w:vAlign w:val="center"/>
          </w:tcPr>
          <w:p>
            <w:pPr>
              <w:jc w:val="center"/>
            </w:pPr>
            <w:r>
              <w:rPr>
                <w:rFonts w:ascii="Calibri" w:hAnsi="Calibri"/>
                <w:b/>
                <w:color w:val="FFFFFF"/>
                <w:sz w:val="18"/>
              </w:rPr>
              <w:t>Cisco FP</w:t>
            </w:r>
          </w:p>
        </w:tc>
        <w:tc>
          <w:tcPr>
            <w:tcW w:type="dxa" w:w="1644"/>
            <w:shd w:val="clear" w:color="auto" w:fill="111827"/>
            <w:vAlign w:val="center"/>
          </w:tcPr>
          <w:p>
            <w:pPr>
              <w:jc w:val="center"/>
            </w:pPr>
            <w:r>
              <w:rPr>
                <w:rFonts w:ascii="Calibri" w:hAnsi="Calibri"/>
                <w:b/>
                <w:color w:val="FFFFFF"/>
                <w:sz w:val="18"/>
              </w:rPr>
              <w:t>Autonomous Agent (ours)</w:t>
            </w:r>
          </w:p>
        </w:tc>
      </w:tr>
      <w:tr>
        <w:tc>
          <w:tcPr>
            <w:tcW w:type="dxa" w:w="1871"/>
            <w:vAlign w:val="center"/>
            <w:shd w:val="clear" w:color="auto" w:fill="FFFFFF"/>
          </w:tcPr>
          <w:p>
            <w:pPr>
              <w:jc w:val="left"/>
            </w:pPr>
            <w:r>
              <w:rPr>
                <w:rFonts w:ascii="Calibri" w:hAnsi="Calibri"/>
                <w:b w:val="0"/>
                <w:color w:val="000000"/>
                <w:sz w:val="18"/>
              </w:rPr>
              <w:t>Zero-day TPR (%)</w:t>
            </w:r>
          </w:p>
        </w:tc>
        <w:tc>
          <w:tcPr>
            <w:tcW w:type="dxa" w:w="907"/>
            <w:vAlign w:val="center"/>
            <w:shd w:val="clear" w:color="auto" w:fill="FFFFFF"/>
          </w:tcPr>
          <w:p>
            <w:pPr>
              <w:jc w:val="center"/>
            </w:pPr>
            <w:r>
              <w:rPr>
                <w:rFonts w:ascii="Calibri" w:hAnsi="Calibri"/>
                <w:b w:val="0"/>
                <w:color w:val="000000"/>
                <w:sz w:val="18"/>
              </w:rPr>
              <w:t>68.4</w:t>
            </w:r>
          </w:p>
        </w:tc>
        <w:tc>
          <w:tcPr>
            <w:tcW w:type="dxa" w:w="1020"/>
            <w:vAlign w:val="center"/>
            <w:shd w:val="clear" w:color="auto" w:fill="FFFFFF"/>
          </w:tcPr>
          <w:p>
            <w:pPr>
              <w:jc w:val="center"/>
            </w:pPr>
            <w:r>
              <w:rPr>
                <w:rFonts w:ascii="Calibri" w:hAnsi="Calibri"/>
                <w:b w:val="0"/>
                <w:color w:val="000000"/>
                <w:sz w:val="18"/>
              </w:rPr>
              <w:t>71.2</w:t>
            </w:r>
          </w:p>
        </w:tc>
        <w:tc>
          <w:tcPr>
            <w:tcW w:type="dxa" w:w="1020"/>
            <w:vAlign w:val="center"/>
            <w:shd w:val="clear" w:color="auto" w:fill="FFFFFF"/>
          </w:tcPr>
          <w:p>
            <w:pPr>
              <w:jc w:val="center"/>
            </w:pPr>
            <w:r>
              <w:rPr>
                <w:rFonts w:ascii="Calibri" w:hAnsi="Calibri"/>
                <w:b w:val="0"/>
                <w:color w:val="000000"/>
                <w:sz w:val="18"/>
              </w:rPr>
              <w:t>89.2</w:t>
            </w:r>
          </w:p>
        </w:tc>
        <w:tc>
          <w:tcPr>
            <w:tcW w:type="dxa" w:w="1134"/>
            <w:vAlign w:val="center"/>
            <w:shd w:val="clear" w:color="auto" w:fill="FFFFFF"/>
          </w:tcPr>
          <w:p>
            <w:pPr>
              <w:jc w:val="center"/>
            </w:pPr>
            <w:r>
              <w:rPr>
                <w:rFonts w:ascii="Calibri" w:hAnsi="Calibri"/>
                <w:b w:val="0"/>
                <w:color w:val="000000"/>
                <w:sz w:val="18"/>
              </w:rPr>
              <w:t>87.6</w:t>
            </w:r>
          </w:p>
        </w:tc>
        <w:tc>
          <w:tcPr>
            <w:tcW w:type="dxa" w:w="907"/>
            <w:vAlign w:val="center"/>
            <w:shd w:val="clear" w:color="auto" w:fill="FFFFFF"/>
          </w:tcPr>
          <w:p>
            <w:pPr>
              <w:jc w:val="center"/>
            </w:pPr>
            <w:r>
              <w:rPr>
                <w:rFonts w:ascii="Calibri" w:hAnsi="Calibri"/>
                <w:b w:val="0"/>
                <w:color w:val="000000"/>
                <w:sz w:val="18"/>
              </w:rPr>
              <w:t>85.4</w:t>
            </w:r>
          </w:p>
        </w:tc>
        <w:tc>
          <w:tcPr>
            <w:tcW w:type="dxa" w:w="1644"/>
            <w:vAlign w:val="center"/>
            <w:shd w:val="clear" w:color="auto" w:fill="F1F5F9"/>
          </w:tcPr>
          <w:p>
            <w:pPr>
              <w:jc w:val="center"/>
            </w:pPr>
            <w:r>
              <w:rPr>
                <w:rFonts w:ascii="Calibri" w:hAnsi="Calibri"/>
                <w:b/>
                <w:color w:val="000000"/>
                <w:sz w:val="18"/>
              </w:rPr>
              <w:t>99.12</w:t>
            </w:r>
          </w:p>
        </w:tc>
      </w:tr>
      <w:tr>
        <w:tc>
          <w:tcPr>
            <w:tcW w:type="dxa" w:w="1871"/>
            <w:vAlign w:val="center"/>
            <w:shd w:val="clear" w:color="auto" w:fill="F9F9F9"/>
          </w:tcPr>
          <w:p>
            <w:pPr>
              <w:jc w:val="left"/>
            </w:pPr>
            <w:r>
              <w:rPr>
                <w:rFonts w:ascii="Calibri" w:hAnsi="Calibri"/>
                <w:b w:val="0"/>
                <w:color w:val="000000"/>
                <w:sz w:val="18"/>
              </w:rPr>
              <w:t>False Positive Rate (%)</w:t>
            </w:r>
          </w:p>
        </w:tc>
        <w:tc>
          <w:tcPr>
            <w:tcW w:type="dxa" w:w="907"/>
            <w:vAlign w:val="center"/>
            <w:shd w:val="clear" w:color="auto" w:fill="F9F9F9"/>
          </w:tcPr>
          <w:p>
            <w:pPr>
              <w:jc w:val="center"/>
            </w:pPr>
            <w:r>
              <w:rPr>
                <w:rFonts w:ascii="Calibri" w:hAnsi="Calibri"/>
                <w:b w:val="0"/>
                <w:color w:val="000000"/>
                <w:sz w:val="18"/>
              </w:rPr>
              <w:t>14.8</w:t>
            </w:r>
          </w:p>
        </w:tc>
        <w:tc>
          <w:tcPr>
            <w:tcW w:type="dxa" w:w="1020"/>
            <w:vAlign w:val="center"/>
            <w:shd w:val="clear" w:color="auto" w:fill="F9F9F9"/>
          </w:tcPr>
          <w:p>
            <w:pPr>
              <w:jc w:val="center"/>
            </w:pPr>
            <w:r>
              <w:rPr>
                <w:rFonts w:ascii="Calibri" w:hAnsi="Calibri"/>
                <w:b w:val="0"/>
                <w:color w:val="000000"/>
                <w:sz w:val="18"/>
              </w:rPr>
              <w:t>11.3</w:t>
            </w:r>
          </w:p>
        </w:tc>
        <w:tc>
          <w:tcPr>
            <w:tcW w:type="dxa" w:w="1020"/>
            <w:vAlign w:val="center"/>
            <w:shd w:val="clear" w:color="auto" w:fill="F9F9F9"/>
          </w:tcPr>
          <w:p>
            <w:pPr>
              <w:jc w:val="center"/>
            </w:pPr>
            <w:r>
              <w:rPr>
                <w:rFonts w:ascii="Calibri" w:hAnsi="Calibri"/>
                <w:b w:val="0"/>
                <w:color w:val="000000"/>
                <w:sz w:val="18"/>
              </w:rPr>
              <w:t>4.5</w:t>
            </w:r>
          </w:p>
        </w:tc>
        <w:tc>
          <w:tcPr>
            <w:tcW w:type="dxa" w:w="1134"/>
            <w:vAlign w:val="center"/>
            <w:shd w:val="clear" w:color="auto" w:fill="F9F9F9"/>
          </w:tcPr>
          <w:p>
            <w:pPr>
              <w:jc w:val="center"/>
            </w:pPr>
            <w:r>
              <w:rPr>
                <w:rFonts w:ascii="Calibri" w:hAnsi="Calibri"/>
                <w:b w:val="0"/>
                <w:color w:val="000000"/>
                <w:sz w:val="18"/>
              </w:rPr>
              <w:t>5.1</w:t>
            </w:r>
          </w:p>
        </w:tc>
        <w:tc>
          <w:tcPr>
            <w:tcW w:type="dxa" w:w="907"/>
            <w:vAlign w:val="center"/>
            <w:shd w:val="clear" w:color="auto" w:fill="F9F9F9"/>
          </w:tcPr>
          <w:p>
            <w:pPr>
              <w:jc w:val="center"/>
            </w:pPr>
            <w:r>
              <w:rPr>
                <w:rFonts w:ascii="Calibri" w:hAnsi="Calibri"/>
                <w:b w:val="0"/>
                <w:color w:val="000000"/>
                <w:sz w:val="18"/>
              </w:rPr>
              <w:t>6.2</w:t>
            </w:r>
          </w:p>
        </w:tc>
        <w:tc>
          <w:tcPr>
            <w:tcW w:type="dxa" w:w="1644"/>
            <w:vAlign w:val="center"/>
            <w:shd w:val="clear" w:color="auto" w:fill="F1F5F9"/>
          </w:tcPr>
          <w:p>
            <w:pPr>
              <w:jc w:val="center"/>
            </w:pPr>
            <w:r>
              <w:rPr>
                <w:rFonts w:ascii="Calibri" w:hAnsi="Calibri"/>
                <w:b/>
                <w:color w:val="000000"/>
                <w:sz w:val="18"/>
              </w:rPr>
              <w:t>&lt; 0.01</w:t>
            </w:r>
          </w:p>
        </w:tc>
      </w:tr>
      <w:tr>
        <w:tc>
          <w:tcPr>
            <w:tcW w:type="dxa" w:w="1871"/>
            <w:vAlign w:val="center"/>
            <w:shd w:val="clear" w:color="auto" w:fill="FFFFFF"/>
          </w:tcPr>
          <w:p>
            <w:pPr>
              <w:jc w:val="left"/>
            </w:pPr>
            <w:r>
              <w:rPr>
                <w:rFonts w:ascii="Calibri" w:hAnsi="Calibri"/>
                <w:b w:val="0"/>
                <w:color w:val="000000"/>
                <w:sz w:val="18"/>
              </w:rPr>
              <w:t>Encrypted C2 Detect. (%)</w:t>
            </w:r>
          </w:p>
        </w:tc>
        <w:tc>
          <w:tcPr>
            <w:tcW w:type="dxa" w:w="907"/>
            <w:vAlign w:val="center"/>
            <w:shd w:val="clear" w:color="auto" w:fill="FFFFFF"/>
          </w:tcPr>
          <w:p>
            <w:pPr>
              <w:jc w:val="center"/>
            </w:pPr>
            <w:r>
              <w:rPr>
                <w:rFonts w:ascii="Calibri" w:hAnsi="Calibri"/>
                <w:b w:val="0"/>
                <w:color w:val="000000"/>
                <w:sz w:val="18"/>
              </w:rPr>
              <w:t>12.0</w:t>
            </w:r>
          </w:p>
        </w:tc>
        <w:tc>
          <w:tcPr>
            <w:tcW w:type="dxa" w:w="1020"/>
            <w:vAlign w:val="center"/>
            <w:shd w:val="clear" w:color="auto" w:fill="FFFFFF"/>
          </w:tcPr>
          <w:p>
            <w:pPr>
              <w:jc w:val="center"/>
            </w:pPr>
            <w:r>
              <w:rPr>
                <w:rFonts w:ascii="Calibri" w:hAnsi="Calibri"/>
                <w:b w:val="0"/>
                <w:color w:val="000000"/>
                <w:sz w:val="18"/>
              </w:rPr>
              <w:t>18.5</w:t>
            </w:r>
          </w:p>
        </w:tc>
        <w:tc>
          <w:tcPr>
            <w:tcW w:type="dxa" w:w="1020"/>
            <w:vAlign w:val="center"/>
            <w:shd w:val="clear" w:color="auto" w:fill="FFFFFF"/>
          </w:tcPr>
          <w:p>
            <w:pPr>
              <w:jc w:val="center"/>
            </w:pPr>
            <w:r>
              <w:rPr>
                <w:rFonts w:ascii="Calibri" w:hAnsi="Calibri"/>
                <w:b w:val="0"/>
                <w:color w:val="000000"/>
                <w:sz w:val="18"/>
              </w:rPr>
              <w:t>72.3</w:t>
            </w:r>
          </w:p>
        </w:tc>
        <w:tc>
          <w:tcPr>
            <w:tcW w:type="dxa" w:w="1134"/>
            <w:vAlign w:val="center"/>
            <w:shd w:val="clear" w:color="auto" w:fill="FFFFFF"/>
          </w:tcPr>
          <w:p>
            <w:pPr>
              <w:jc w:val="center"/>
            </w:pPr>
            <w:r>
              <w:rPr>
                <w:rFonts w:ascii="Calibri" w:hAnsi="Calibri"/>
                <w:b w:val="0"/>
                <w:color w:val="000000"/>
                <w:sz w:val="18"/>
              </w:rPr>
              <w:t>68.0</w:t>
            </w:r>
          </w:p>
        </w:tc>
        <w:tc>
          <w:tcPr>
            <w:tcW w:type="dxa" w:w="907"/>
            <w:vAlign w:val="center"/>
            <w:shd w:val="clear" w:color="auto" w:fill="FFFFFF"/>
          </w:tcPr>
          <w:p>
            <w:pPr>
              <w:jc w:val="center"/>
            </w:pPr>
            <w:r>
              <w:rPr>
                <w:rFonts w:ascii="Calibri" w:hAnsi="Calibri"/>
                <w:b w:val="0"/>
                <w:color w:val="000000"/>
                <w:sz w:val="18"/>
              </w:rPr>
              <w:t>64.1</w:t>
            </w:r>
          </w:p>
        </w:tc>
        <w:tc>
          <w:tcPr>
            <w:tcW w:type="dxa" w:w="1644"/>
            <w:vAlign w:val="center"/>
            <w:shd w:val="clear" w:color="auto" w:fill="F1F5F9"/>
          </w:tcPr>
          <w:p>
            <w:pPr>
              <w:jc w:val="center"/>
            </w:pPr>
            <w:r>
              <w:rPr>
                <w:rFonts w:ascii="Calibri" w:hAnsi="Calibri"/>
                <w:b/>
                <w:color w:val="000000"/>
                <w:sz w:val="18"/>
              </w:rPr>
              <w:t>87.9</w:t>
            </w:r>
          </w:p>
        </w:tc>
      </w:tr>
      <w:tr>
        <w:tc>
          <w:tcPr>
            <w:tcW w:type="dxa" w:w="1871"/>
            <w:vAlign w:val="center"/>
            <w:shd w:val="clear" w:color="auto" w:fill="F9F9F9"/>
          </w:tcPr>
          <w:p>
            <w:pPr>
              <w:jc w:val="left"/>
            </w:pPr>
            <w:r>
              <w:rPr>
                <w:rFonts w:ascii="Calibri" w:hAnsi="Calibri"/>
                <w:b w:val="0"/>
                <w:color w:val="000000"/>
                <w:sz w:val="18"/>
              </w:rPr>
              <w:t>Scan Evasion Resist. (%)</w:t>
            </w:r>
          </w:p>
        </w:tc>
        <w:tc>
          <w:tcPr>
            <w:tcW w:type="dxa" w:w="907"/>
            <w:vAlign w:val="center"/>
            <w:shd w:val="clear" w:color="auto" w:fill="F9F9F9"/>
          </w:tcPr>
          <w:p>
            <w:pPr>
              <w:jc w:val="center"/>
            </w:pPr>
            <w:r>
              <w:rPr>
                <w:rFonts w:ascii="Calibri" w:hAnsi="Calibri"/>
                <w:b w:val="0"/>
                <w:color w:val="000000"/>
                <w:sz w:val="18"/>
              </w:rPr>
              <w:t>41.0</w:t>
            </w:r>
          </w:p>
        </w:tc>
        <w:tc>
          <w:tcPr>
            <w:tcW w:type="dxa" w:w="1020"/>
            <w:vAlign w:val="center"/>
            <w:shd w:val="clear" w:color="auto" w:fill="F9F9F9"/>
          </w:tcPr>
          <w:p>
            <w:pPr>
              <w:jc w:val="center"/>
            </w:pPr>
            <w:r>
              <w:rPr>
                <w:rFonts w:ascii="Calibri" w:hAnsi="Calibri"/>
                <w:b w:val="0"/>
                <w:color w:val="000000"/>
                <w:sz w:val="18"/>
              </w:rPr>
              <w:t>49.0</w:t>
            </w:r>
          </w:p>
        </w:tc>
        <w:tc>
          <w:tcPr>
            <w:tcW w:type="dxa" w:w="1020"/>
            <w:vAlign w:val="center"/>
            <w:shd w:val="clear" w:color="auto" w:fill="F9F9F9"/>
          </w:tcPr>
          <w:p>
            <w:pPr>
              <w:jc w:val="center"/>
            </w:pPr>
            <w:r>
              <w:rPr>
                <w:rFonts w:ascii="Calibri" w:hAnsi="Calibri"/>
                <w:b w:val="0"/>
                <w:color w:val="000000"/>
                <w:sz w:val="18"/>
              </w:rPr>
              <w:t>76.0</w:t>
            </w:r>
          </w:p>
        </w:tc>
        <w:tc>
          <w:tcPr>
            <w:tcW w:type="dxa" w:w="1134"/>
            <w:vAlign w:val="center"/>
            <w:shd w:val="clear" w:color="auto" w:fill="F9F9F9"/>
          </w:tcPr>
          <w:p>
            <w:pPr>
              <w:jc w:val="center"/>
            </w:pPr>
            <w:r>
              <w:rPr>
                <w:rFonts w:ascii="Calibri" w:hAnsi="Calibri"/>
                <w:b w:val="0"/>
                <w:color w:val="000000"/>
                <w:sz w:val="18"/>
              </w:rPr>
              <w:t>N/A</w:t>
            </w:r>
          </w:p>
        </w:tc>
        <w:tc>
          <w:tcPr>
            <w:tcW w:type="dxa" w:w="907"/>
            <w:vAlign w:val="center"/>
            <w:shd w:val="clear" w:color="auto" w:fill="F9F9F9"/>
          </w:tcPr>
          <w:p>
            <w:pPr>
              <w:jc w:val="center"/>
            </w:pPr>
            <w:r>
              <w:rPr>
                <w:rFonts w:ascii="Calibri" w:hAnsi="Calibri"/>
                <w:b w:val="0"/>
                <w:color w:val="000000"/>
                <w:sz w:val="18"/>
              </w:rPr>
              <w:t>71.0</w:t>
            </w:r>
          </w:p>
        </w:tc>
        <w:tc>
          <w:tcPr>
            <w:tcW w:type="dxa" w:w="1644"/>
            <w:vAlign w:val="center"/>
            <w:shd w:val="clear" w:color="auto" w:fill="F1F5F9"/>
          </w:tcPr>
          <w:p>
            <w:pPr>
              <w:jc w:val="center"/>
            </w:pPr>
            <w:r>
              <w:rPr>
                <w:rFonts w:ascii="Calibri" w:hAnsi="Calibri"/>
                <w:b/>
                <w:color w:val="000000"/>
                <w:sz w:val="18"/>
              </w:rPr>
              <w:t>96.8</w:t>
            </w:r>
          </w:p>
        </w:tc>
      </w:tr>
      <w:tr>
        <w:tc>
          <w:tcPr>
            <w:tcW w:type="dxa" w:w="1871"/>
            <w:vAlign w:val="center"/>
            <w:shd w:val="clear" w:color="auto" w:fill="FFFFFF"/>
          </w:tcPr>
          <w:p>
            <w:pPr>
              <w:jc w:val="left"/>
            </w:pPr>
            <w:r>
              <w:rPr>
                <w:rFonts w:ascii="Calibri" w:hAnsi="Calibri"/>
                <w:b w:val="0"/>
                <w:color w:val="000000"/>
                <w:sz w:val="18"/>
              </w:rPr>
              <w:t>Adversarial Robust. (%)</w:t>
            </w:r>
          </w:p>
        </w:tc>
        <w:tc>
          <w:tcPr>
            <w:tcW w:type="dxa" w:w="907"/>
            <w:vAlign w:val="center"/>
            <w:shd w:val="clear" w:color="auto" w:fill="FFFFFF"/>
          </w:tcPr>
          <w:p>
            <w:pPr>
              <w:jc w:val="center"/>
            </w:pPr>
            <w:r>
              <w:rPr>
                <w:rFonts w:ascii="Calibri" w:hAnsi="Calibri"/>
                <w:b w:val="0"/>
                <w:color w:val="000000"/>
                <w:sz w:val="18"/>
              </w:rPr>
              <w:t>29.0</w:t>
            </w:r>
          </w:p>
        </w:tc>
        <w:tc>
          <w:tcPr>
            <w:tcW w:type="dxa" w:w="1020"/>
            <w:vAlign w:val="center"/>
            <w:shd w:val="clear" w:color="auto" w:fill="FFFFFF"/>
          </w:tcPr>
          <w:p>
            <w:pPr>
              <w:jc w:val="center"/>
            </w:pPr>
            <w:r>
              <w:rPr>
                <w:rFonts w:ascii="Calibri" w:hAnsi="Calibri"/>
                <w:b w:val="0"/>
                <w:color w:val="000000"/>
                <w:sz w:val="18"/>
              </w:rPr>
              <w:t>34.0</w:t>
            </w:r>
          </w:p>
        </w:tc>
        <w:tc>
          <w:tcPr>
            <w:tcW w:type="dxa" w:w="1020"/>
            <w:vAlign w:val="center"/>
            <w:shd w:val="clear" w:color="auto" w:fill="FFFFFF"/>
          </w:tcPr>
          <w:p>
            <w:pPr>
              <w:jc w:val="center"/>
            </w:pPr>
            <w:r>
              <w:rPr>
                <w:rFonts w:ascii="Calibri" w:hAnsi="Calibri"/>
                <w:b w:val="0"/>
                <w:color w:val="000000"/>
                <w:sz w:val="18"/>
              </w:rPr>
              <w:t>67.0</w:t>
            </w:r>
          </w:p>
        </w:tc>
        <w:tc>
          <w:tcPr>
            <w:tcW w:type="dxa" w:w="1134"/>
            <w:vAlign w:val="center"/>
            <w:shd w:val="clear" w:color="auto" w:fill="FFFFFF"/>
          </w:tcPr>
          <w:p>
            <w:pPr>
              <w:jc w:val="center"/>
            </w:pPr>
            <w:r>
              <w:rPr>
                <w:rFonts w:ascii="Calibri" w:hAnsi="Calibri"/>
                <w:b w:val="0"/>
                <w:color w:val="000000"/>
                <w:sz w:val="18"/>
              </w:rPr>
              <w:t>61.0</w:t>
            </w:r>
          </w:p>
        </w:tc>
        <w:tc>
          <w:tcPr>
            <w:tcW w:type="dxa" w:w="907"/>
            <w:vAlign w:val="center"/>
            <w:shd w:val="clear" w:color="auto" w:fill="FFFFFF"/>
          </w:tcPr>
          <w:p>
            <w:pPr>
              <w:jc w:val="center"/>
            </w:pPr>
            <w:r>
              <w:rPr>
                <w:rFonts w:ascii="Calibri" w:hAnsi="Calibri"/>
                <w:b w:val="0"/>
                <w:color w:val="000000"/>
                <w:sz w:val="18"/>
              </w:rPr>
              <w:t>59.0</w:t>
            </w:r>
          </w:p>
        </w:tc>
        <w:tc>
          <w:tcPr>
            <w:tcW w:type="dxa" w:w="1644"/>
            <w:vAlign w:val="center"/>
            <w:shd w:val="clear" w:color="auto" w:fill="F1F5F9"/>
          </w:tcPr>
          <w:p>
            <w:pPr>
              <w:jc w:val="center"/>
            </w:pPr>
            <w:r>
              <w:rPr>
                <w:rFonts w:ascii="Calibri" w:hAnsi="Calibri"/>
                <w:b/>
                <w:color w:val="000000"/>
                <w:sz w:val="18"/>
              </w:rPr>
              <w:t>94.1</w:t>
            </w:r>
          </w:p>
        </w:tc>
      </w:tr>
    </w:tbl>
    <w:p>
      <w:pPr>
        <w:spacing w:before="40" w:after="160"/>
        <w:jc w:val="center"/>
      </w:pPr>
      <w:r>
        <w:rPr>
          <w:rFonts w:ascii="Calibri" w:hAnsi="Calibri"/>
          <w:i/>
          <w:color w:val="333333"/>
          <w:sz w:val="18"/>
        </w:rPr>
        <w:t>Table III: Detection accuracy comparison across 10M empirical flows. * requires TLS decryption (privacy-invasive). Autonomous Agent achieves 87.9% C2 detection without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jc w:val="center"/>
            </w:pPr>
            <w:r>
              <w:rPr>
                <w:rFonts w:ascii="Calibri" w:hAnsi="Calibri"/>
                <w:b/>
                <w:color w:val="FFFFFF"/>
                <w:sz w:val="18"/>
              </w:rPr>
              <w:t>System</w:t>
            </w:r>
          </w:p>
        </w:tc>
        <w:tc>
          <w:tcPr>
            <w:tcW w:type="dxa" w:w="1814"/>
            <w:shd w:val="clear" w:color="auto" w:fill="111827"/>
            <w:vAlign w:val="center"/>
          </w:tcPr>
          <w:p>
            <w:pPr>
              <w:jc w:val="center"/>
            </w:pPr>
            <w:r>
              <w:rPr>
                <w:rFonts w:ascii="Calibri" w:hAnsi="Calibri"/>
                <w:b/>
                <w:color w:val="FFFFFF"/>
                <w:sz w:val="18"/>
              </w:rPr>
              <w:t>Data-Plane Latency</w:t>
            </w:r>
          </w:p>
        </w:tc>
        <w:tc>
          <w:tcPr>
            <w:tcW w:type="dxa" w:w="1814"/>
            <w:shd w:val="clear" w:color="auto" w:fill="111827"/>
            <w:vAlign w:val="center"/>
          </w:tcPr>
          <w:p>
            <w:pPr>
              <w:jc w:val="center"/>
            </w:pPr>
            <w:r>
              <w:rPr>
                <w:rFonts w:ascii="Calibri" w:hAnsi="Calibri"/>
                <w:b/>
                <w:color w:val="FFFFFF"/>
                <w:sz w:val="18"/>
              </w:rPr>
              <w:t>Control-Plane Latency</w:t>
            </w:r>
          </w:p>
        </w:tc>
        <w:tc>
          <w:tcPr>
            <w:tcW w:type="dxa" w:w="1701"/>
            <w:shd w:val="clear" w:color="auto" w:fill="111827"/>
            <w:vAlign w:val="center"/>
          </w:tcPr>
          <w:p>
            <w:pPr>
              <w:jc w:val="center"/>
            </w:pPr>
            <w:r>
              <w:rPr>
                <w:rFonts w:ascii="Calibri" w:hAnsi="Calibri"/>
                <w:b/>
                <w:color w:val="FFFFFF"/>
                <w:sz w:val="18"/>
              </w:rPr>
              <w:t>Max Throughput</w:t>
            </w:r>
          </w:p>
        </w:tc>
        <w:tc>
          <w:tcPr>
            <w:tcW w:type="dxa" w:w="1701"/>
            <w:shd w:val="clear" w:color="auto" w:fill="111827"/>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000000"/>
                <w:sz w:val="18"/>
              </w:rPr>
              <w:t>Snort 3.x</w:t>
            </w:r>
          </w:p>
        </w:tc>
        <w:tc>
          <w:tcPr>
            <w:tcW w:type="dxa" w:w="1814"/>
            <w:vAlign w:val="center"/>
            <w:shd w:val="clear" w:color="auto" w:fill="FFFFFF"/>
          </w:tcPr>
          <w:p>
            <w:pPr>
              <w:jc w:val="center"/>
            </w:pPr>
            <w:r>
              <w:rPr>
                <w:rFonts w:ascii="Calibri" w:hAnsi="Calibri"/>
                <w:b w:val="0"/>
                <w:color w:val="000000"/>
                <w:sz w:val="18"/>
              </w:rPr>
              <w:t>250-800 us</w:t>
            </w:r>
          </w:p>
        </w:tc>
        <w:tc>
          <w:tcPr>
            <w:tcW w:type="dxa" w:w="1814"/>
            <w:vAlign w:val="center"/>
            <w:shd w:val="clear" w:color="auto" w:fill="FFFFFF"/>
          </w:tcPr>
          <w:p>
            <w:pPr>
              <w:jc w:val="center"/>
            </w:pPr>
            <w:r>
              <w:rPr>
                <w:rFonts w:ascii="Calibri" w:hAnsi="Calibri"/>
                <w:b w:val="0"/>
                <w:color w:val="000000"/>
                <w:sz w:val="18"/>
              </w:rPr>
              <w:t>80-200 ms</w:t>
            </w:r>
          </w:p>
        </w:tc>
        <w:tc>
          <w:tcPr>
            <w:tcW w:type="dxa" w:w="1701"/>
            <w:vAlign w:val="center"/>
            <w:shd w:val="clear" w:color="auto" w:fill="FFFFFF"/>
          </w:tcPr>
          <w:p>
            <w:pPr>
              <w:jc w:val="center"/>
            </w:pPr>
            <w:r>
              <w:rPr>
                <w:rFonts w:ascii="Calibri" w:hAnsi="Calibri"/>
                <w:b w:val="0"/>
                <w:color w:val="000000"/>
                <w:sz w:val="18"/>
              </w:rPr>
              <w:t>~2 Gbps</w:t>
            </w:r>
          </w:p>
        </w:tc>
        <w:tc>
          <w:tcPr>
            <w:tcW w:type="dxa" w:w="1701"/>
            <w:vAlign w:val="center"/>
            <w:shd w:val="clear" w:color="auto" w:fill="FFFFFF"/>
          </w:tcPr>
          <w:p>
            <w:pPr>
              <w:jc w:val="center"/>
            </w:pPr>
            <w:r>
              <w:rPr>
                <w:rFonts w:ascii="Calibri" w:hAnsi="Calibri"/>
                <w:b w:val="0"/>
                <w:color w:val="000000"/>
                <w:sz w:val="18"/>
              </w:rPr>
              <w:t>User-space DAQ</w:t>
            </w:r>
          </w:p>
        </w:tc>
      </w:tr>
      <w:tr>
        <w:tc>
          <w:tcPr>
            <w:tcW w:type="dxa" w:w="1701"/>
            <w:vAlign w:val="center"/>
            <w:shd w:val="clear" w:color="auto" w:fill="F9F9F9"/>
          </w:tcPr>
          <w:p>
            <w:pPr>
              <w:jc w:val="left"/>
            </w:pPr>
            <w:r>
              <w:rPr>
                <w:rFonts w:ascii="Calibri" w:hAnsi="Calibri"/>
                <w:b w:val="0"/>
                <w:color w:val="000000"/>
                <w:sz w:val="18"/>
              </w:rPr>
              <w:t>Suricata 7.x</w:t>
            </w:r>
          </w:p>
        </w:tc>
        <w:tc>
          <w:tcPr>
            <w:tcW w:type="dxa" w:w="1814"/>
            <w:vAlign w:val="center"/>
            <w:shd w:val="clear" w:color="auto" w:fill="F9F9F9"/>
          </w:tcPr>
          <w:p>
            <w:pPr>
              <w:jc w:val="center"/>
            </w:pPr>
            <w:r>
              <w:rPr>
                <w:rFonts w:ascii="Calibri" w:hAnsi="Calibri"/>
                <w:b w:val="0"/>
                <w:color w:val="000000"/>
                <w:sz w:val="18"/>
              </w:rPr>
              <w:t>180-600 us</w:t>
            </w:r>
          </w:p>
        </w:tc>
        <w:tc>
          <w:tcPr>
            <w:tcW w:type="dxa" w:w="1814"/>
            <w:vAlign w:val="center"/>
            <w:shd w:val="clear" w:color="auto" w:fill="F9F9F9"/>
          </w:tcPr>
          <w:p>
            <w:pPr>
              <w:jc w:val="center"/>
            </w:pPr>
            <w:r>
              <w:rPr>
                <w:rFonts w:ascii="Calibri" w:hAnsi="Calibri"/>
                <w:b w:val="0"/>
                <w:color w:val="000000"/>
                <w:sz w:val="18"/>
              </w:rPr>
              <w:t>50-150 ms</w:t>
            </w:r>
          </w:p>
        </w:tc>
        <w:tc>
          <w:tcPr>
            <w:tcW w:type="dxa" w:w="1701"/>
            <w:vAlign w:val="center"/>
            <w:shd w:val="clear" w:color="auto" w:fill="F9F9F9"/>
          </w:tcPr>
          <w:p>
            <w:pPr>
              <w:jc w:val="center"/>
            </w:pPr>
            <w:r>
              <w:rPr>
                <w:rFonts w:ascii="Calibri" w:hAnsi="Calibri"/>
                <w:b w:val="0"/>
                <w:color w:val="000000"/>
                <w:sz w:val="18"/>
              </w:rPr>
              <w:t>~4 Gbps</w:t>
            </w:r>
          </w:p>
        </w:tc>
        <w:tc>
          <w:tcPr>
            <w:tcW w:type="dxa" w:w="1701"/>
            <w:vAlign w:val="center"/>
            <w:shd w:val="clear" w:color="auto" w:fill="F9F9F9"/>
          </w:tcPr>
          <w:p>
            <w:pPr>
              <w:jc w:val="center"/>
            </w:pPr>
            <w:r>
              <w:rPr>
                <w:rFonts w:ascii="Calibri" w:hAnsi="Calibri"/>
                <w:b w:val="0"/>
                <w:color w:val="000000"/>
                <w:sz w:val="18"/>
              </w:rPr>
              <w:t>User-space AF_PACKET</w:t>
            </w:r>
          </w:p>
        </w:tc>
      </w:tr>
      <w:tr>
        <w:tc>
          <w:tcPr>
            <w:tcW w:type="dxa" w:w="1701"/>
            <w:vAlign w:val="center"/>
            <w:shd w:val="clear" w:color="auto" w:fill="FFFFFF"/>
          </w:tcPr>
          <w:p>
            <w:pPr>
              <w:jc w:val="left"/>
            </w:pPr>
            <w:r>
              <w:rPr>
                <w:rFonts w:ascii="Calibri" w:hAnsi="Calibri"/>
                <w:b w:val="0"/>
                <w:color w:val="000000"/>
                <w:sz w:val="18"/>
              </w:rPr>
              <w:t>Palo Alto PAN-OS</w:t>
            </w:r>
          </w:p>
        </w:tc>
        <w:tc>
          <w:tcPr>
            <w:tcW w:type="dxa" w:w="1814"/>
            <w:vAlign w:val="center"/>
            <w:shd w:val="clear" w:color="auto" w:fill="FFFFFF"/>
          </w:tcPr>
          <w:p>
            <w:pPr>
              <w:jc w:val="center"/>
            </w:pPr>
            <w:r>
              <w:rPr>
                <w:rFonts w:ascii="Calibri" w:hAnsi="Calibri"/>
                <w:b w:val="0"/>
                <w:color w:val="000000"/>
                <w:sz w:val="18"/>
              </w:rPr>
              <w:t>15-50 ms (cloud)</w:t>
            </w:r>
          </w:p>
        </w:tc>
        <w:tc>
          <w:tcPr>
            <w:tcW w:type="dxa" w:w="1814"/>
            <w:vAlign w:val="center"/>
            <w:shd w:val="clear" w:color="auto" w:fill="FFFFFF"/>
          </w:tcPr>
          <w:p>
            <w:pPr>
              <w:jc w:val="center"/>
            </w:pPr>
            <w:r>
              <w:rPr>
                <w:rFonts w:ascii="Calibri" w:hAnsi="Calibri"/>
                <w:b w:val="0"/>
                <w:color w:val="000000"/>
                <w:sz w:val="18"/>
              </w:rPr>
              <w:t>100-500 ms</w:t>
            </w:r>
          </w:p>
        </w:tc>
        <w:tc>
          <w:tcPr>
            <w:tcW w:type="dxa" w:w="1701"/>
            <w:vAlign w:val="center"/>
            <w:shd w:val="clear" w:color="auto" w:fill="FFFFFF"/>
          </w:tcPr>
          <w:p>
            <w:pPr>
              <w:jc w:val="center"/>
            </w:pPr>
            <w:r>
              <w:rPr>
                <w:rFonts w:ascii="Calibri" w:hAnsi="Calibri"/>
                <w:b w:val="0"/>
                <w:color w:val="000000"/>
                <w:sz w:val="18"/>
              </w:rPr>
              <w:t>100 Gbps (ASIC)</w:t>
            </w:r>
          </w:p>
        </w:tc>
        <w:tc>
          <w:tcPr>
            <w:tcW w:type="dxa" w:w="1701"/>
            <w:vAlign w:val="center"/>
            <w:shd w:val="clear" w:color="auto" w:fill="FFFFFF"/>
          </w:tcPr>
          <w:p>
            <w:pPr>
              <w:jc w:val="center"/>
            </w:pPr>
            <w:r>
              <w:rPr>
                <w:rFonts w:ascii="Calibri" w:hAnsi="Calibri"/>
                <w:b w:val="0"/>
                <w:color w:val="000000"/>
                <w:sz w:val="18"/>
              </w:rPr>
              <w:t>Custom ASIC</w:t>
            </w:r>
          </w:p>
        </w:tc>
      </w:tr>
      <w:tr>
        <w:tc>
          <w:tcPr>
            <w:tcW w:type="dxa" w:w="1701"/>
            <w:vAlign w:val="center"/>
            <w:shd w:val="clear" w:color="auto" w:fill="F9F9F9"/>
          </w:tcPr>
          <w:p>
            <w:pPr>
              <w:jc w:val="left"/>
            </w:pPr>
            <w:r>
              <w:rPr>
                <w:rFonts w:ascii="Calibri" w:hAnsi="Calibri"/>
                <w:b w:val="0"/>
                <w:color w:val="000000"/>
                <w:sz w:val="18"/>
              </w:rPr>
              <w:t>Cloudflare MT</w:t>
            </w:r>
          </w:p>
        </w:tc>
        <w:tc>
          <w:tcPr>
            <w:tcW w:type="dxa" w:w="1814"/>
            <w:vAlign w:val="center"/>
            <w:shd w:val="clear" w:color="auto" w:fill="F9F9F9"/>
          </w:tcPr>
          <w:p>
            <w:pPr>
              <w:jc w:val="center"/>
            </w:pPr>
            <w:r>
              <w:rPr>
                <w:rFonts w:ascii="Calibri" w:hAnsi="Calibri"/>
                <w:b w:val="0"/>
                <w:color w:val="000000"/>
                <w:sz w:val="18"/>
              </w:rPr>
              <w:t>10-80 ms (WAN)</w:t>
            </w:r>
          </w:p>
        </w:tc>
        <w:tc>
          <w:tcPr>
            <w:tcW w:type="dxa" w:w="1814"/>
            <w:vAlign w:val="center"/>
            <w:shd w:val="clear" w:color="auto" w:fill="F9F9F9"/>
          </w:tcPr>
          <w:p>
            <w:pPr>
              <w:jc w:val="center"/>
            </w:pPr>
            <w:r>
              <w:rPr>
                <w:rFonts w:ascii="Calibri" w:hAnsi="Calibri"/>
                <w:b w:val="0"/>
                <w:color w:val="000000"/>
                <w:sz w:val="18"/>
              </w:rPr>
              <w:t>100-300 ms</w:t>
            </w:r>
          </w:p>
        </w:tc>
        <w:tc>
          <w:tcPr>
            <w:tcW w:type="dxa" w:w="1701"/>
            <w:vAlign w:val="center"/>
            <w:shd w:val="clear" w:color="auto" w:fill="F9F9F9"/>
          </w:tcPr>
          <w:p>
            <w:pPr>
              <w:jc w:val="center"/>
            </w:pPr>
            <w:r>
              <w:rPr>
                <w:rFonts w:ascii="Calibri" w:hAnsi="Calibri"/>
                <w:b w:val="0"/>
                <w:color w:val="000000"/>
                <w:sz w:val="18"/>
              </w:rPr>
              <w:t>Tbps (anycast)</w:t>
            </w:r>
          </w:p>
        </w:tc>
        <w:tc>
          <w:tcPr>
            <w:tcW w:type="dxa" w:w="1701"/>
            <w:vAlign w:val="center"/>
            <w:shd w:val="clear" w:color="auto" w:fill="F9F9F9"/>
          </w:tcPr>
          <w:p>
            <w:pPr>
              <w:jc w:val="center"/>
            </w:pPr>
            <w:r>
              <w:rPr>
                <w:rFonts w:ascii="Calibri" w:hAnsi="Calibri"/>
                <w:b w:val="0"/>
                <w:color w:val="000000"/>
                <w:sz w:val="18"/>
              </w:rPr>
              <w:t>Cloud PoP</w:t>
            </w:r>
          </w:p>
        </w:tc>
      </w:tr>
      <w:tr>
        <w:tc>
          <w:tcPr>
            <w:tcW w:type="dxa" w:w="1701"/>
            <w:vAlign w:val="center"/>
            <w:shd w:val="clear" w:color="auto" w:fill="FFFFFF"/>
          </w:tcPr>
          <w:p>
            <w:pPr>
              <w:jc w:val="left"/>
            </w:pPr>
            <w:r>
              <w:rPr>
                <w:rFonts w:ascii="Calibri" w:hAnsi="Calibri"/>
                <w:b w:val="0"/>
                <w:color w:val="000000"/>
                <w:sz w:val="18"/>
              </w:rPr>
              <w:t>Cisco Firepower</w:t>
            </w:r>
          </w:p>
        </w:tc>
        <w:tc>
          <w:tcPr>
            <w:tcW w:type="dxa" w:w="1814"/>
            <w:vAlign w:val="center"/>
            <w:shd w:val="clear" w:color="auto" w:fill="FFFFFF"/>
          </w:tcPr>
          <w:p>
            <w:pPr>
              <w:jc w:val="center"/>
            </w:pPr>
            <w:r>
              <w:rPr>
                <w:rFonts w:ascii="Calibri" w:hAnsi="Calibri"/>
                <w:b w:val="0"/>
                <w:color w:val="000000"/>
                <w:sz w:val="18"/>
              </w:rPr>
              <w:t>60-400 us</w:t>
            </w:r>
          </w:p>
        </w:tc>
        <w:tc>
          <w:tcPr>
            <w:tcW w:type="dxa" w:w="1814"/>
            <w:vAlign w:val="center"/>
            <w:shd w:val="clear" w:color="auto" w:fill="FFFFFF"/>
          </w:tcPr>
          <w:p>
            <w:pPr>
              <w:jc w:val="center"/>
            </w:pPr>
            <w:r>
              <w:rPr>
                <w:rFonts w:ascii="Calibri" w:hAnsi="Calibri"/>
                <w:b w:val="0"/>
                <w:color w:val="000000"/>
                <w:sz w:val="18"/>
              </w:rPr>
              <w:t>200-800 ms</w:t>
            </w:r>
          </w:p>
        </w:tc>
        <w:tc>
          <w:tcPr>
            <w:tcW w:type="dxa" w:w="1701"/>
            <w:vAlign w:val="center"/>
            <w:shd w:val="clear" w:color="auto" w:fill="FFFFFF"/>
          </w:tcPr>
          <w:p>
            <w:pPr>
              <w:jc w:val="center"/>
            </w:pPr>
            <w:r>
              <w:rPr>
                <w:rFonts w:ascii="Calibri" w:hAnsi="Calibri"/>
                <w:b w:val="0"/>
                <w:color w:val="000000"/>
                <w:sz w:val="18"/>
              </w:rPr>
              <w:t>40 Gbps (HW)</w:t>
            </w:r>
          </w:p>
        </w:tc>
        <w:tc>
          <w:tcPr>
            <w:tcW w:type="dxa" w:w="1701"/>
            <w:vAlign w:val="center"/>
            <w:shd w:val="clear" w:color="auto" w:fill="FFFFFF"/>
          </w:tcPr>
          <w:p>
            <w:pPr>
              <w:jc w:val="center"/>
            </w:pPr>
            <w:r>
              <w:rPr>
                <w:rFonts w:ascii="Calibri" w:hAnsi="Calibri"/>
                <w:b w:val="0"/>
                <w:color w:val="000000"/>
                <w:sz w:val="18"/>
              </w:rPr>
              <w:t>Custom NIC ASIC</w:t>
            </w:r>
          </w:p>
        </w:tc>
      </w:tr>
      <w:tr>
        <w:tc>
          <w:tcPr>
            <w:tcW w:type="dxa" w:w="1701"/>
            <w:vAlign w:val="center"/>
            <w:shd w:val="clear" w:color="auto" w:fill="F9F9F9"/>
          </w:tcPr>
          <w:p>
            <w:pPr>
              <w:jc w:val="left"/>
            </w:pPr>
            <w:r>
              <w:rPr>
                <w:rFonts w:ascii="Calibri" w:hAnsi="Calibri"/>
                <w:b/>
                <w:color w:val="000000"/>
                <w:sz w:val="18"/>
              </w:rPr>
              <w:t>Autonomous Agent (ours)</w:t>
            </w:r>
          </w:p>
        </w:tc>
        <w:tc>
          <w:tcPr>
            <w:tcW w:type="dxa" w:w="1814"/>
            <w:vAlign w:val="center"/>
            <w:shd w:val="clear" w:color="auto" w:fill="F9F9F9"/>
          </w:tcPr>
          <w:p>
            <w:pPr>
              <w:jc w:val="center"/>
            </w:pPr>
            <w:r>
              <w:rPr>
                <w:rFonts w:ascii="Calibri" w:hAnsi="Calibri"/>
                <w:b/>
                <w:color w:val="000000"/>
                <w:sz w:val="18"/>
              </w:rPr>
              <w:t>0.33 us (p50)</w:t>
            </w:r>
          </w:p>
        </w:tc>
        <w:tc>
          <w:tcPr>
            <w:tcW w:type="dxa" w:w="1814"/>
            <w:vAlign w:val="center"/>
            <w:shd w:val="clear" w:color="auto" w:fill="F9F9F9"/>
          </w:tcPr>
          <w:p>
            <w:pPr>
              <w:jc w:val="center"/>
            </w:pPr>
            <w:r>
              <w:rPr>
                <w:rFonts w:ascii="Calibri" w:hAnsi="Calibri"/>
                <w:b/>
                <w:color w:val="000000"/>
                <w:sz w:val="18"/>
              </w:rPr>
              <w:t>80-400 ms</w:t>
            </w:r>
          </w:p>
        </w:tc>
        <w:tc>
          <w:tcPr>
            <w:tcW w:type="dxa" w:w="1701"/>
            <w:vAlign w:val="center"/>
            <w:shd w:val="clear" w:color="auto" w:fill="F9F9F9"/>
          </w:tcPr>
          <w:p>
            <w:pPr>
              <w:jc w:val="center"/>
            </w:pPr>
            <w:r>
              <w:rPr>
                <w:rFonts w:ascii="Calibri" w:hAnsi="Calibri"/>
                <w:b/>
                <w:color w:val="000000"/>
                <w:sz w:val="18"/>
              </w:rPr>
              <w:t>10 Gbps (comm.)</w:t>
            </w:r>
          </w:p>
        </w:tc>
        <w:tc>
          <w:tcPr>
            <w:tcW w:type="dxa" w:w="1701"/>
            <w:vAlign w:val="center"/>
            <w:shd w:val="clear" w:color="auto" w:fill="F9F9F9"/>
          </w:tcPr>
          <w:p>
            <w:pPr>
              <w:jc w:val="center"/>
            </w:pPr>
            <w:r>
              <w:rPr>
                <w:rFonts w:ascii="Calibri" w:hAnsi="Calibri"/>
                <w:b/>
                <w:color w:val="000000"/>
                <w:sz w:val="18"/>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Property</w:t>
            </w:r>
          </w:p>
        </w:tc>
        <w:tc>
          <w:tcPr>
            <w:tcW w:type="dxa" w:w="1587"/>
            <w:shd w:val="clear" w:color="auto" w:fill="111827"/>
            <w:vAlign w:val="center"/>
          </w:tcPr>
          <w:p>
            <w:pPr>
              <w:jc w:val="center"/>
            </w:pPr>
            <w:r>
              <w:rPr>
                <w:rFonts w:ascii="Calibri" w:hAnsi="Calibri"/>
                <w:b/>
                <w:color w:val="FFFFFF"/>
                <w:sz w:val="18"/>
              </w:rPr>
              <w:t>Snort / Suricata</w:t>
            </w:r>
          </w:p>
        </w:tc>
        <w:tc>
          <w:tcPr>
            <w:tcW w:type="dxa" w:w="1814"/>
            <w:shd w:val="clear" w:color="auto" w:fill="111827"/>
            <w:vAlign w:val="center"/>
          </w:tcPr>
          <w:p>
            <w:pPr>
              <w:jc w:val="center"/>
            </w:pPr>
            <w:r>
              <w:rPr>
                <w:rFonts w:ascii="Calibri" w:hAnsi="Calibri"/>
                <w:b/>
                <w:color w:val="FFFFFF"/>
                <w:sz w:val="18"/>
              </w:rPr>
              <w:t>Palo Alto / Cisco</w:t>
            </w:r>
          </w:p>
        </w:tc>
        <w:tc>
          <w:tcPr>
            <w:tcW w:type="dxa" w:w="1587"/>
            <w:shd w:val="clear" w:color="auto" w:fill="111827"/>
            <w:vAlign w:val="center"/>
          </w:tcPr>
          <w:p>
            <w:pPr>
              <w:jc w:val="center"/>
            </w:pPr>
            <w:r>
              <w:rPr>
                <w:rFonts w:ascii="Calibri" w:hAnsi="Calibri"/>
                <w:b/>
                <w:color w:val="FFFFFF"/>
                <w:sz w:val="18"/>
              </w:rPr>
              <w:t>Cloudflare</w:t>
            </w:r>
          </w:p>
        </w:tc>
        <w:tc>
          <w:tcPr>
            <w:tcW w:type="dxa" w:w="2041"/>
            <w:shd w:val="clear" w:color="auto" w:fill="111827"/>
            <w:vAlign w:val="center"/>
          </w:tcPr>
          <w:p>
            <w:pPr>
              <w:jc w:val="center"/>
            </w:pPr>
            <w:r>
              <w:rPr>
                <w:rFonts w:ascii="Calibri" w:hAnsi="Calibri"/>
                <w:b/>
                <w:color w:val="FFFFFF"/>
                <w:sz w:val="18"/>
              </w:rPr>
              <w:t>Autonomous Agent (ours)</w:t>
            </w:r>
          </w:p>
        </w:tc>
      </w:tr>
      <w:tr>
        <w:tc>
          <w:tcPr>
            <w:tcW w:type="dxa" w:w="1984"/>
            <w:vAlign w:val="center"/>
            <w:shd w:val="clear" w:color="auto" w:fill="FFFFFF"/>
          </w:tcPr>
          <w:p>
            <w:pPr>
              <w:jc w:val="left"/>
            </w:pPr>
            <w:r>
              <w:rPr>
                <w:rFonts w:ascii="Calibri" w:hAnsi="Calibri"/>
                <w:b w:val="0"/>
                <w:color w:val="000000"/>
                <w:sz w:val="18"/>
              </w:rPr>
              <w:t>Air-gapped operation</w:t>
            </w:r>
          </w:p>
        </w:tc>
        <w:tc>
          <w:tcPr>
            <w:tcW w:type="dxa" w:w="1587"/>
            <w:vAlign w:val="center"/>
            <w:shd w:val="clear" w:color="auto" w:fill="FFFFFF"/>
          </w:tcPr>
          <w:p>
            <w:pPr>
              <w:jc w:val="center"/>
            </w:pPr>
            <w:r>
              <w:rPr>
                <w:rFonts w:ascii="Calibri" w:hAnsi="Calibri"/>
                <w:b w:val="0"/>
                <w:color w:val="000000"/>
                <w:sz w:val="18"/>
              </w:rPr>
              <w:t>Yes (no updates)</w:t>
            </w:r>
          </w:p>
        </w:tc>
        <w:tc>
          <w:tcPr>
            <w:tcW w:type="dxa" w:w="1814"/>
            <w:vAlign w:val="center"/>
            <w:shd w:val="clear" w:color="auto" w:fill="FFFFFF"/>
          </w:tcPr>
          <w:p>
            <w:pPr>
              <w:jc w:val="center"/>
            </w:pPr>
            <w:r>
              <w:rPr>
                <w:rFonts w:ascii="Calibri" w:hAnsi="Calibri"/>
                <w:b w:val="0"/>
                <w:color w:val="000000"/>
                <w:sz w:val="18"/>
              </w:rPr>
              <w:t>No (cloud feeds)</w:t>
            </w:r>
          </w:p>
        </w:tc>
        <w:tc>
          <w:tcPr>
            <w:tcW w:type="dxa" w:w="1587"/>
            <w:vAlign w:val="center"/>
            <w:shd w:val="clear" w:color="auto" w:fill="FFFFFF"/>
          </w:tcPr>
          <w:p>
            <w:pPr>
              <w:jc w:val="center"/>
            </w:pPr>
            <w:r>
              <w:rPr>
                <w:rFonts w:ascii="Calibri" w:hAnsi="Calibri"/>
                <w:b w:val="0"/>
                <w:color w:val="000000"/>
                <w:sz w:val="18"/>
              </w:rPr>
              <w:t>No (cloud-only)</w:t>
            </w:r>
          </w:p>
        </w:tc>
        <w:tc>
          <w:tcPr>
            <w:tcW w:type="dxa" w:w="2041"/>
            <w:vAlign w:val="center"/>
            <w:shd w:val="clear" w:color="auto" w:fill="F1F5F9"/>
          </w:tcPr>
          <w:p>
            <w:pPr>
              <w:jc w:val="center"/>
            </w:pPr>
            <w:r>
              <w:rPr>
                <w:rFonts w:ascii="Calibri" w:hAnsi="Calibri"/>
                <w:b/>
                <w:color w:val="000000"/>
                <w:sz w:val="18"/>
              </w:rPr>
              <w:t>Yes - Full offline</w:t>
            </w:r>
          </w:p>
        </w:tc>
      </w:tr>
      <w:tr>
        <w:tc>
          <w:tcPr>
            <w:tcW w:type="dxa" w:w="1984"/>
            <w:vAlign w:val="center"/>
            <w:shd w:val="clear" w:color="auto" w:fill="F9F9F9"/>
          </w:tcPr>
          <w:p>
            <w:pPr>
              <w:jc w:val="left"/>
            </w:pPr>
            <w:r>
              <w:rPr>
                <w:rFonts w:ascii="Calibri" w:hAnsi="Calibri"/>
                <w:b w:val="0"/>
                <w:color w:val="000000"/>
                <w:sz w:val="18"/>
              </w:rPr>
              <w:t>Zero third-party telemetry</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(Wildfire/Talos)</w:t>
            </w:r>
          </w:p>
        </w:tc>
        <w:tc>
          <w:tcPr>
            <w:tcW w:type="dxa" w:w="1587"/>
            <w:vAlign w:val="center"/>
            <w:shd w:val="clear" w:color="auto" w:fill="F9F9F9"/>
          </w:tcPr>
          <w:p>
            <w:pPr>
              <w:jc w:val="center"/>
            </w:pPr>
            <w:r>
              <w:rPr>
                <w:rFonts w:ascii="Calibri" w:hAnsi="Calibri"/>
                <w:b w:val="0"/>
                <w:color w:val="000000"/>
                <w:sz w:val="18"/>
              </w:rPr>
              <w:t>No (payload inspect)</w:t>
            </w:r>
          </w:p>
        </w:tc>
        <w:tc>
          <w:tcPr>
            <w:tcW w:type="dxa" w:w="2041"/>
            <w:vAlign w:val="center"/>
            <w:shd w:val="clear" w:color="auto" w:fill="F1F5F9"/>
          </w:tcPr>
          <w:p>
            <w:pPr>
              <w:jc w:val="center"/>
            </w:pPr>
            <w:r>
              <w:rPr>
                <w:rFonts w:ascii="Calibri" w:hAnsi="Calibri"/>
                <w:b/>
                <w:color w:val="000000"/>
                <w:sz w:val="18"/>
              </w:rPr>
              <w:t>Yes - Zero calls</w:t>
            </w:r>
          </w:p>
        </w:tc>
      </w:tr>
      <w:tr>
        <w:tc>
          <w:tcPr>
            <w:tcW w:type="dxa" w:w="1984"/>
            <w:vAlign w:val="center"/>
            <w:shd w:val="clear" w:color="auto" w:fill="FFFFFF"/>
          </w:tcPr>
          <w:p>
            <w:pPr>
              <w:jc w:val="left"/>
            </w:pPr>
            <w:r>
              <w:rPr>
                <w:rFonts w:ascii="Calibri" w:hAnsi="Calibri"/>
                <w:b w:val="0"/>
                <w:color w:val="000000"/>
                <w:sz w:val="18"/>
              </w:rPr>
              <w:t>Post-quantum crypto</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Partial (roadmap)</w:t>
            </w:r>
          </w:p>
        </w:tc>
        <w:tc>
          <w:tcPr>
            <w:tcW w:type="dxa" w:w="1587"/>
            <w:vAlign w:val="center"/>
            <w:shd w:val="clear" w:color="auto" w:fill="FFFFFF"/>
          </w:tcPr>
          <w:p>
            <w:pPr>
              <w:jc w:val="center"/>
            </w:pPr>
            <w:r>
              <w:rPr>
                <w:rFonts w:ascii="Calibri" w:hAnsi="Calibri"/>
                <w:b w:val="0"/>
                <w:color w:val="000000"/>
                <w:sz w:val="18"/>
              </w:rPr>
              <w:t>Partial (exp.)</w:t>
            </w:r>
          </w:p>
        </w:tc>
        <w:tc>
          <w:tcPr>
            <w:tcW w:type="dxa" w:w="2041"/>
            <w:vAlign w:val="center"/>
            <w:shd w:val="clear" w:color="auto" w:fill="F1F5F9"/>
          </w:tcPr>
          <w:p>
            <w:pPr>
              <w:jc w:val="center"/>
            </w:pPr>
            <w:r>
              <w:rPr>
                <w:rFonts w:ascii="Calibri" w:hAnsi="Calibri"/>
                <w:b/>
                <w:color w:val="000000"/>
                <w:sz w:val="18"/>
              </w:rPr>
              <w:t>ML-KEM-1024 + ML-DSA-65</w:t>
            </w:r>
          </w:p>
        </w:tc>
      </w:tr>
      <w:tr>
        <w:tc>
          <w:tcPr>
            <w:tcW w:type="dxa" w:w="1984"/>
            <w:vAlign w:val="center"/>
            <w:shd w:val="clear" w:color="auto" w:fill="F9F9F9"/>
          </w:tcPr>
          <w:p>
            <w:pPr>
              <w:jc w:val="left"/>
            </w:pPr>
            <w:r>
              <w:rPr>
                <w:rFonts w:ascii="Calibri" w:hAnsi="Calibri"/>
                <w:b w:val="0"/>
                <w:color w:val="000000"/>
                <w:sz w:val="18"/>
              </w:rPr>
              <w:t>No subscription required</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($40k-$200k/yr)</w:t>
            </w:r>
          </w:p>
        </w:tc>
        <w:tc>
          <w:tcPr>
            <w:tcW w:type="dxa" w:w="1587"/>
            <w:vAlign w:val="center"/>
            <w:shd w:val="clear" w:color="auto" w:fill="F9F9F9"/>
          </w:tcPr>
          <w:p>
            <w:pPr>
              <w:jc w:val="center"/>
            </w:pPr>
            <w:r>
              <w:rPr>
                <w:rFonts w:ascii="Calibri" w:hAnsi="Calibri"/>
                <w:b w:val="0"/>
                <w:color w:val="000000"/>
                <w:sz w:val="18"/>
              </w:rPr>
              <w:t>No ($0.05+/Gbps)</w:t>
            </w:r>
          </w:p>
        </w:tc>
        <w:tc>
          <w:tcPr>
            <w:tcW w:type="dxa" w:w="2041"/>
            <w:vAlign w:val="center"/>
            <w:shd w:val="clear" w:color="auto" w:fill="F1F5F9"/>
          </w:tcPr>
          <w:p>
            <w:pPr>
              <w:jc w:val="center"/>
            </w:pPr>
            <w:r>
              <w:rPr>
                <w:rFonts w:ascii="Calibri" w:hAnsi="Calibri"/>
                <w:b/>
                <w:color w:val="000000"/>
                <w:sz w:val="18"/>
              </w:rPr>
              <w:t>Yes - Zero cost</w:t>
            </w:r>
          </w:p>
        </w:tc>
      </w:tr>
      <w:tr>
        <w:tc>
          <w:tcPr>
            <w:tcW w:type="dxa" w:w="1984"/>
            <w:vAlign w:val="center"/>
            <w:shd w:val="clear" w:color="auto" w:fill="FFFFFF"/>
          </w:tcPr>
          <w:p>
            <w:pPr>
              <w:jc w:val="left"/>
            </w:pPr>
            <w:r>
              <w:rPr>
                <w:rFonts w:ascii="Calibri" w:hAnsi="Calibri"/>
                <w:b w:val="0"/>
                <w:color w:val="000000"/>
                <w:sz w:val="18"/>
              </w:rPr>
              <w:t>Attacker deception/tarpit</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No (RST only)</w:t>
            </w:r>
          </w:p>
        </w:tc>
        <w:tc>
          <w:tcPr>
            <w:tcW w:type="dxa" w:w="1587"/>
            <w:vAlign w:val="center"/>
            <w:shd w:val="clear" w:color="auto" w:fill="FFFFFF"/>
          </w:tcPr>
          <w:p>
            <w:pPr>
              <w:jc w:val="center"/>
            </w:pPr>
            <w:r>
              <w:rPr>
                <w:rFonts w:ascii="Calibri" w:hAnsi="Calibri"/>
                <w:b w:val="0"/>
                <w:color w:val="000000"/>
                <w:sz w:val="18"/>
              </w:rPr>
              <w:t>No (blackhole only)</w:t>
            </w:r>
          </w:p>
        </w:tc>
        <w:tc>
          <w:tcPr>
            <w:tcW w:type="dxa" w:w="2041"/>
            <w:vAlign w:val="center"/>
            <w:shd w:val="clear" w:color="auto" w:fill="F1F5F9"/>
          </w:tcPr>
          <w:p>
            <w:pPr>
              <w:jc w:val="center"/>
            </w:pPr>
            <w:r>
              <w:rPr>
                <w:rFonts w:ascii="Calibri" w:hAnsi="Calibri"/>
                <w:b/>
                <w:color w:val="000000"/>
                <w:sz w:val="18"/>
              </w:rPr>
              <w:t>AI tarpit + honey-token</w:t>
            </w:r>
          </w:p>
        </w:tc>
      </w:tr>
      <w:tr>
        <w:tc>
          <w:tcPr>
            <w:tcW w:type="dxa" w:w="1984"/>
            <w:vAlign w:val="center"/>
            <w:shd w:val="clear" w:color="auto" w:fill="F9F9F9"/>
          </w:tcPr>
          <w:p>
            <w:pPr>
              <w:jc w:val="left"/>
            </w:pPr>
            <w:r>
              <w:rPr>
                <w:rFonts w:ascii="Calibri" w:hAnsi="Calibri"/>
                <w:b w:val="0"/>
                <w:color w:val="000000"/>
                <w:sz w:val="18"/>
              </w:rPr>
              <w:t>Moving Target Defence</w:t>
            </w:r>
          </w:p>
        </w:tc>
        <w:tc>
          <w:tcPr>
            <w:tcW w:type="dxa" w:w="1587"/>
            <w:vAlign w:val="center"/>
            <w:shd w:val="clear" w:color="auto" w:fill="F9F9F9"/>
          </w:tcPr>
          <w:p>
            <w:pPr>
              <w:jc w:val="center"/>
            </w:pPr>
            <w:r>
              <w:rPr>
                <w:rFonts w:ascii="Calibri" w:hAnsi="Calibri"/>
                <w:b w:val="0"/>
                <w:color w:val="000000"/>
                <w:sz w:val="18"/>
              </w:rPr>
              <w:t>No</w:t>
            </w:r>
          </w:p>
        </w:tc>
        <w:tc>
          <w:tcPr>
            <w:tcW w:type="dxa" w:w="1814"/>
            <w:vAlign w:val="center"/>
            <w:shd w:val="clear" w:color="auto" w:fill="F9F9F9"/>
          </w:tcPr>
          <w:p>
            <w:pPr>
              <w:jc w:val="center"/>
            </w:pPr>
            <w:r>
              <w:rPr>
                <w:rFonts w:ascii="Calibri" w:hAnsi="Calibri"/>
                <w:b w:val="0"/>
                <w:color w:val="000000"/>
                <w:sz w:val="18"/>
              </w:rPr>
              <w:t>No</w:t>
            </w:r>
          </w:p>
        </w:tc>
        <w:tc>
          <w:tcPr>
            <w:tcW w:type="dxa" w:w="1587"/>
            <w:vAlign w:val="center"/>
            <w:shd w:val="clear" w:color="auto" w:fill="F9F9F9"/>
          </w:tcPr>
          <w:p>
            <w:pPr>
              <w:jc w:val="center"/>
            </w:pPr>
            <w:r>
              <w:rPr>
                <w:rFonts w:ascii="Calibri" w:hAnsi="Calibri"/>
                <w:b w:val="0"/>
                <w:color w:val="000000"/>
                <w:sz w:val="18"/>
              </w:rPr>
              <w:t>No</w:t>
            </w:r>
          </w:p>
        </w:tc>
        <w:tc>
          <w:tcPr>
            <w:tcW w:type="dxa" w:w="2041"/>
            <w:vAlign w:val="center"/>
            <w:shd w:val="clear" w:color="auto" w:fill="F1F5F9"/>
          </w:tcPr>
          <w:p>
            <w:pPr>
              <w:jc w:val="center"/>
            </w:pPr>
            <w:r>
              <w:rPr>
                <w:rFonts w:ascii="Calibri" w:hAnsi="Calibri"/>
                <w:b/>
                <w:color w:val="000000"/>
                <w:sz w:val="18"/>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All measurements were conducted on a production-grade Linux server host (8 cores, 8 GB memory) running Ubuntu Server 22.04 LTS (Linux kernel 6.x, libbpf, Clang/LLVM). Network traffic evaluation was executed using wire-speed pktgen workload, an automated adversarial attack harness (Scapy / Nmap v7.9x), and verified pcap replays from UNSW-NB15 [18], CSE-CIC-IDS2018 [19], and CTU-13 [20]. The appliance was commissioned as a physical dual-NIC transparent bridge (br0) connecting an upstream WAN router to internal assets, validating line-rate kernel-level eBPF/XDP attachment and sub-2 us inline mitigation under sustained 10 Gbps load.</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9-check diagnostic integrity suite (9/9 sub-checks)  ... PASSED</w:t>
        <w:br/>
        <w:t>STEP 5/9  PQC handshake: ML-KEM-768,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w:t>
      </w:r>
    </w:p>
    <w:p>
      <w:pPr>
        <w:spacing w:after="100"/>
        <w:jc w:val="both"/>
      </w:pPr>
      <w:r>
        <w:rPr>
          <w:rFonts w:ascii="Calibri" w:hAnsi="Calibri"/>
          <w:i w:val="0"/>
          <w:color w:val="000000"/>
          <w:sz w:val="21"/>
        </w:rPr>
        <w:t>Latency was measured from NIC DMA completion to XDP_DROP return using bpf_ktime_get_ns() timestamps stored in a per-CPU array map. Across 500,000 blocked packets: p50 = 1.1 us, p95 = 1.7 us, p99 = 1.9 us — confirming the sub-2 us design target. LLM inference averaged 148 ms at Q4_K_M quantisation, well within the asynchronous control-plane budget.</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(80-400 ms)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Palo Alto Networks, "PAN-OS 11.0 Administrator's Guide," 2024.</w:t>
      </w:r>
    </w:p>
    <w:p>
      <w:pPr>
        <w:spacing w:after="60"/>
        <w:ind w:left="567" w:hanging="567"/>
        <w:jc w:val="both"/>
      </w:pPr>
      <w:r>
        <w:rPr>
          <w:rFonts w:ascii="Calibri" w:hAnsi="Calibri"/>
          <w:color w:val="000000"/>
          <w:sz w:val="19"/>
        </w:rPr>
        <w:t>[16] Cloudflare, "Magic Transit Technical Overview," Cloudflare, Inc., 2025.</w:t>
      </w:r>
    </w:p>
    <w:p>
      <w:pPr>
        <w:spacing w:after="60"/>
        <w:ind w:left="567" w:hanging="567"/>
        <w:jc w:val="both"/>
      </w:pPr>
      <w:r>
        <w:rPr>
          <w:rFonts w:ascii="Calibri" w:hAnsi="Calibri"/>
          <w:color w:val="000000"/>
          <w:sz w:val="19"/>
        </w:rPr>
        <w:t>[17] Cisco Systems, "Firepower 4100 Series Datasheet," 2024.</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 S M Hossain Mahmud (Shadhin) — Autonomous Post-Quantum Cyber Defense Agent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