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09" w:right="935" w:bottom="1009" w:left="935"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51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Stage</w:t>
            </w:r>
          </w:p>
        </w:tc>
        <w:tc>
          <w:tcPr>
            <w:tcW w:type="dxa" w:w="181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Operation</w:t>
            </w:r>
          </w:p>
        </w:tc>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BPF Map Type</w:t>
            </w:r>
          </w:p>
        </w:tc>
        <w:tc>
          <w:tcPr>
            <w:tcW w:type="dxa" w:w="107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Outcome</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IP Blocklist Lookup (O(1) fast-path)</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BPF_MAP_TYPE_HASH</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XDP_DROP</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Tarpit Redirect (Deception Port)</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BPF_MAP_TYPE_HASH</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XDP_PASS -&gt; nft</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3</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TCP Flag Anomaly: Null/Xmas/SYN+FIN</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Inline classifier</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XDP_DROP</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Telemetry Export to Userspace Daemon</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BPF_MAP_RINGBUF</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XDP_PASS (clean)</w:t>
            </w:r>
          </w:p>
        </w:tc>
      </w:tr>
    </w:tbl>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System</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Category</w:t>
            </w:r>
          </w:p>
        </w:tc>
        <w:tc>
          <w:tcPr>
            <w:tcW w:type="dxa" w:w="130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Detection Engine</w:t>
            </w:r>
          </w:p>
        </w:tc>
        <w:tc>
          <w:tcPr>
            <w:tcW w:type="dxa" w:w="68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Sovereignty</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Deployment</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Snort 3.x [2]</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OS IDS/IPS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Rules + DAQ</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Full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SMB /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Suricata 7.x [14]</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OS IDS/IPS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Rules + AF_PACKET</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Full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ISP /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Palo Alto [15]</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NGFW</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Wildfire ML + App-ID</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Large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Cloudflare [16]</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 DDoS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BGP anycast + ML</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None</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Internet SaaS</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Cisco FP [17]</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NGIPS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Talos + Snort</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Large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color w:val="000000"/>
                <w:sz w:val="13"/>
              </w:rPr>
              <w:t>Autonomous (ours)</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Hybrid inline</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eBPF/XDP + local LLM</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Any / air-gap</w:t>
            </w:r>
          </w:p>
        </w:tc>
      </w:tr>
    </w:tbl>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Metric</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Snort</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Suricata</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Palo Alto</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Cloudflare</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Cisco</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Autonomous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Evasion Recall / TPR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68.4</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71.2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89.2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87.6</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85.4</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98.64</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False Positive Rate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14.8</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11.3</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4.5</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5.1</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0.12</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Encrypted C2 Detect.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12.0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18.5</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72.3</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68.0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64.1</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87.9</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Scan Evasion Resist.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76.0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63.0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96.8</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Adversarial Robust.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29.0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34.0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67.0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94.1</w:t>
            </w:r>
          </w:p>
        </w:tc>
      </w:tr>
    </w:tbl>
    <w:p>
      <w:pPr>
        <w:spacing w:before="40" w:after="120"/>
        <w:jc w:val="both"/>
      </w:pPr>
      <w:r>
        <w:rPr>
          <w:rFonts w:ascii="Times New Roman" w:hAnsi="Times New Roman"/>
          <w:i/>
          <w:color w:val="555555"/>
          <w:sz w:val="13"/>
        </w:rPr>
        <w:t>*Commercial platform figures (Palo Alto, Cloudflare, Cisco) compiled from published benchmarks [15]–[17]. Autonomous Agent achieves 87.9% C2 detection out-of-band via zero-decryption Shannon entropy windowing and timing jitter analysis.</w:t>
      </w:r>
    </w:p>
    <w:p>
      <w:pPr>
        <w:keepNext/>
        <w:keepLines/>
        <w:spacing w:before="120" w:after="40"/>
        <w:jc w:val="center"/>
      </w:pPr>
      <w:r>
        <w:drawing>
          <wp:inline xmlns:a="http://schemas.openxmlformats.org/drawingml/2006/main" xmlns:pic="http://schemas.openxmlformats.org/drawingml/2006/picture">
            <wp:extent cx="3041999" cy="1939982"/>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3041999" cy="1939982"/>
                    </a:xfrm>
                    <a:prstGeom prst="rect"/>
                  </pic:spPr>
                </pic:pic>
              </a:graphicData>
            </a:graphic>
          </wp:inline>
        </w:drawing>
      </w:r>
    </w:p>
    <w:p>
      <w:pPr>
        <w:keepLines/>
        <w:spacing w:before="60" w:after="160"/>
        <w:jc w:val="both"/>
      </w:pPr>
      <w:r>
        <w:rPr>
          <w:rFonts w:ascii="Times New Roman" w:hAnsi="Times New Roman"/>
          <w:b/>
          <w:color w:val="000000"/>
          <w:sz w:val="16"/>
        </w:rPr>
        <w:t xml:space="preserve">Fig. 3. </w:t>
      </w:r>
      <w:r>
        <w:rPr>
          <w:rFonts w:ascii="Times New Roman" w:hAnsi="Times New Roman"/>
          <w:color w:val="000000"/>
          <w:sz w:val="16"/>
        </w:rPr>
        <w:t>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System</w:t>
            </w:r>
          </w:p>
        </w:tc>
        <w:tc>
          <w:tcPr>
            <w:tcW w:type="dxa" w:w="96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Data-Plane Latency</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Control-Plane Latency</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Max Throughput</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Architecture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Snort 3.x</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250-800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80-200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 Gbps</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User-space DAQ</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Suricata 7.x</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180-600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50-150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 Gbps</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User AF_PACKET</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Palo Alto PAN-OS</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25-120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100-500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 Gbps (ASIC)</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Custom ASIC</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Cloudflare MT</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10-80 ms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100-300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Tbps (anycast)</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 PoP</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Cisco Firepower</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60-400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200-800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40 Gbps (HW)</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Custom NIC ASIC</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color w:val="000000"/>
                <w:sz w:val="13"/>
              </w:rPr>
              <w:t>Autonomous (ours)</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0.33 us (p50)</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148ms-2.8s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 Gbps (PCIe)</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Kernel eBPF</w:t>
            </w:r>
          </w:p>
        </w:tc>
      </w:tr>
    </w:tbl>
    <w:p>
      <w:pPr>
        <w:keepNext/>
        <w:keepLines/>
        <w:spacing w:before="120" w:after="40"/>
        <w:jc w:val="center"/>
      </w:pPr>
      <w:r>
        <w:drawing>
          <wp:inline xmlns:a="http://schemas.openxmlformats.org/drawingml/2006/main" xmlns:pic="http://schemas.openxmlformats.org/drawingml/2006/picture">
            <wp:extent cx="3041999" cy="1796979"/>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3041999" cy="1796979"/>
                    </a:xfrm>
                    <a:prstGeom prst="rect"/>
                  </pic:spPr>
                </pic:pic>
              </a:graphicData>
            </a:graphic>
          </wp:inline>
        </w:drawing>
      </w:r>
    </w:p>
    <w:p>
      <w:pPr>
        <w:keepLines/>
        <w:spacing w:before="60" w:after="160"/>
        <w:jc w:val="both"/>
      </w:pPr>
      <w:r>
        <w:rPr>
          <w:rFonts w:ascii="Times New Roman" w:hAnsi="Times New Roman"/>
          <w:b/>
          <w:color w:val="000000"/>
          <w:sz w:val="16"/>
        </w:rPr>
        <w:t xml:space="preserve">Fig. 4. </w:t>
      </w:r>
      <w:r>
        <w:rPr>
          <w:rFonts w:ascii="Times New Roman" w:hAnsi="Times New Roman"/>
          <w:color w:val="000000"/>
          <w:sz w:val="16"/>
        </w:rPr>
        <w:t>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Property</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Snort / Suricata</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Palo Alto / Cisco</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Cloudflare</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Autonomous (ours)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Air-gapped operation</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 (no updates)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(cloud feeds)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(cloud-only)</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Full offline</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Zero third-party telemetry</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(Wildfire/Talos)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(payload inspect)</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Zero calls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Post-quantum crypto</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 (roadmap)</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 (exp.)</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ML-KEM-1024 + ML-DSA-65</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No subscription required</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($40k-$200k/yr)</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($0.05+/Gbps)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Zero cost</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Attacker deception/tarpit</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(RST only)</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(blackhole only)</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AI tarpit + honey-token</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Moving Target Defence</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HMAC-SHA256 port hopping</w:t>
            </w:r>
          </w:p>
        </w:tc>
      </w:tr>
    </w:tbl>
    <w:p>
      <w:pPr>
        <w:keepNext/>
        <w:keepLines/>
        <w:spacing w:before="120" w:after="40"/>
        <w:jc w:val="center"/>
      </w:pPr>
      <w:r>
        <w:drawing>
          <wp:inline xmlns:a="http://schemas.openxmlformats.org/drawingml/2006/main" xmlns:pic="http://schemas.openxmlformats.org/drawingml/2006/picture">
            <wp:extent cx="3041999" cy="1261885"/>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3041999" cy="1261885"/>
                    </a:xfrm>
                    <a:prstGeom prst="rect"/>
                  </pic:spPr>
                </pic:pic>
              </a:graphicData>
            </a:graphic>
          </wp:inline>
        </w:drawing>
      </w:r>
    </w:p>
    <w:p>
      <w:pPr>
        <w:keepLines/>
        <w:spacing w:before="60" w:after="160"/>
        <w:jc w:val="both"/>
      </w:pPr>
      <w:r>
        <w:rPr>
          <w:rFonts w:ascii="Times New Roman" w:hAnsi="Times New Roman"/>
          <w:b/>
          <w:color w:val="000000"/>
          <w:sz w:val="16"/>
        </w:rPr>
        <w:t xml:space="preserve">Fig. 5. </w:t>
      </w:r>
      <w:r>
        <w:rPr>
          <w:rFonts w:ascii="Times New Roman" w:hAnsi="Times New Roman"/>
          <w:color w:val="000000"/>
          <w:sz w:val="16"/>
        </w:rPr>
        <w:t>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283"/>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w:t>
            </w:r>
          </w:p>
        </w:tc>
        <w:tc>
          <w:tcPr>
            <w:tcW w:type="dxa" w:w="124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Target Subsystem</w:t>
            </w:r>
          </w:p>
        </w:tc>
        <w:tc>
          <w:tcPr>
            <w:tcW w:type="dxa" w:w="2381"/>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Verification Standard / Criteria</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Verdict</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Shell Automation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POSIX / Bash static syntax validation (bash -n)</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2</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Local LLM Engine</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Modelfile parameters &amp; strict JSON grammar</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3</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Post-Quantum Crypto</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NIST FIPS 203 (ML-KEM-1024) &amp; ML-DSA-65</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eBPF Kernel Driver</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24-byte struct alignment &amp; TTL expiry engine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Threat Parser</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Suricata alert parser &amp; deterministic XDP fallback</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AI-Tarpit Deception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Context-exhaustion payloads &amp; honey-tokens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Systemd Daemons</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Unit syntax for sec-monitor, sec-tarpit, sec-bridge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Moving Target Defence</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HMAC-SHA256 polymorphic port hopping &amp; grace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9</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Encrypted Traffic</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Shannon byte entropy (H &gt;= 7.1) &amp; C2 beacon detector</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10</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Forensic Audit Chain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NIST FIPS 180-4 SHA-512 immutable tamper detection</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11</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Memory-Hard Auth Guard</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RFC 9106 Argon2id (64 MiB) &amp; HMAC-SHA512</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bl>
    <w:p>
      <w:pPr>
        <w:spacing w:before="40" w:after="120"/>
        <w:jc w:val="both"/>
      </w:pPr>
      <w:r>
        <w:rPr>
          <w:rFonts w:ascii="Times New Roman" w:hAnsi="Times New Roman"/>
          <w:i/>
          <w:color w:val="555555"/>
          <w:sz w:val="13"/>
        </w:rPr>
        <w:t>*All 11/11 tests passed in production host environment. Full test logs and automated suite are verifiable at: https://anonymous.4open.science/r/asm-defense-agent.</w:t>
      </w:r>
    </w:p>
    <w:sectPr w:rsidR="00FC693F" w:rsidRPr="0006063C" w:rsidSect="00034616">
      <w:type w:val="continuous"/>
      <w:pgSz w:w="12240" w:h="15840"/>
      <w:pgMar w:top="1009" w:right="935" w:bottom="1009" w:left="935" w:header="720" w:footer="720" w:gutter="0"/>
      <w:cols w:space="72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