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Anonymous Author(s)</w:t>
      </w:r>
    </w:p>
    <w:p>
      <w:pPr>
        <w:spacing w:after="20"/>
        <w:jc w:val="center"/>
      </w:pPr>
      <w:r>
        <w:rPr>
          <w:rFonts w:ascii="Calibri" w:hAnsi="Calibri"/>
          <w:b w:val="0"/>
          <w:color w:val="000000"/>
          <w:sz w:val="19"/>
        </w:rPr>
        <w:t>Affiliation and Contact Details Suppressed for Double-Blind Review</w:t>
      </w:r>
    </w:p>
    <w:p>
      <w:pPr>
        <w:spacing w:after="40"/>
        <w:jc w:val="center"/>
      </w:pPr>
      <w:r>
        <w:rPr>
          <w:rFonts w:ascii="Calibri" w:hAnsi="Calibri"/>
          <w:b w:val="0"/>
          <w:color w:val="000000"/>
          <w:sz w:val="19"/>
        </w:rPr>
        <w:t>Track: Systems and Network Security | AI-Driven Defense</w:t>
      </w:r>
    </w:p>
    <w:p>
      <w:pPr>
        <w:spacing w:after="120"/>
        <w:jc w:val="center"/>
      </w:pPr>
      <w:r>
        <w:rPr>
          <w:rFonts w:ascii="Calibri" w:hAnsi="Calibri"/>
          <w:b/>
          <w:color w:val="000000"/>
          <w:sz w:val="19"/>
        </w:rPr>
        <w:t>Anonymized Code &amp; Artifacts: https://anonymous.4open.science/r/asm-defense-agent</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an autonomous cyber defense model [anonymized-agent].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p>
      <w:pPr>
        <w:spacing w:after="100"/>
        <w:jc w:val="both"/>
      </w:pPr>
      <w:r>
        <w:rPr>
          <w:rFonts w:ascii="Calibri" w:hAnsi="Calibri"/>
          <w:i w:val="0"/>
          <w:color w:val="000000"/>
          <w:sz w:val="21"/>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p>
      <w:pPr>
        <w:spacing w:after="100"/>
        <w:jc w:val="both"/>
      </w:pPr>
      <w:r>
        <w:rPr>
          <w:rFonts w:ascii="Calibri" w:hAnsi="Calibri"/>
          <w:i w:val="0"/>
          <w:color w:val="000000"/>
          <w:sz w:val="21"/>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Peer-Review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