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1E293B"/>
          <w:sz w:val="32"/>
        </w:rPr>
        <w:t>Sovereign Autonomous Cyber Defence: A Hybrid eBPF/XDP and Local LLM Architecture with Encrypted Traffic Entropy Analysis and Polymorphic Moving Target Defence</w:t>
      </w:r>
    </w:p>
    <w:p>
      <w:pPr>
        <w:spacing w:after="40"/>
        <w:jc w:val="center"/>
      </w:pPr>
      <w:r>
        <w:rPr>
          <w:rFonts w:ascii="Calibri" w:hAnsi="Calibri"/>
          <w:b/>
          <w:color w:val="1E40AF"/>
          <w:sz w:val="24"/>
        </w:rPr>
        <w:t>A S M Hossain Mahmud (Shadhin)</w:t>
      </w:r>
    </w:p>
    <w:p>
      <w:pPr>
        <w:spacing w:after="20"/>
        <w:jc w:val="center"/>
      </w:pPr>
      <w:r>
        <w:rPr>
          <w:rFonts w:ascii="Calibri" w:hAnsi="Calibri"/>
          <w:b w:val="0"/>
          <w:color w:val="1E293B"/>
          <w:sz w:val="20"/>
        </w:rPr>
        <w:t>Department of Computer Science and Engineering</w:t>
      </w:r>
    </w:p>
    <w:p>
      <w:pPr>
        <w:spacing w:after="20"/>
        <w:jc w:val="center"/>
      </w:pPr>
      <w:r>
        <w:rPr>
          <w:rFonts w:ascii="Calibri" w:hAnsi="Calibri"/>
          <w:b w:val="0"/>
          <w:color w:val="64748B"/>
          <w:sz w:val="19"/>
        </w:rPr>
        <w:t>Bangladesh Army University of Science and Technology (BAUST), Saidpur, Bangladesh</w:t>
      </w:r>
    </w:p>
    <w:p>
      <w:pPr>
        <w:spacing w:after="40"/>
        <w:jc w:val="center"/>
      </w:pPr>
      <w:r>
        <w:rPr>
          <w:rFonts w:ascii="Calibri" w:hAnsi="Calibri"/>
          <w:b w:val="0"/>
          <w:color w:val="1E40AF"/>
          <w:sz w:val="19"/>
        </w:rPr>
        <w:t>Email: sadekshadhin2000@gmail.com</w:t>
      </w:r>
    </w:p>
    <w:p>
      <w:pPr>
        <w:spacing w:after="40"/>
        <w:jc w:val="center"/>
      </w:pPr>
      <w:r>
        <w:rPr>
          <w:rFonts w:ascii="Calibri" w:hAnsi="Calibri"/>
          <w:b/>
          <w:color w:val="1E40AF"/>
          <w:sz w:val="19"/>
        </w:rPr>
        <w:t>Official Repository: https://github.com/Sadek-Mahmud/asm-shadhin-ai</w:t>
      </w:r>
    </w:p>
    <w:p>
      <w:pPr>
        <w:spacing w:after="160"/>
        <w:jc w:val="center"/>
      </w:pPr>
      <w:r>
        <w:rPr>
          <w:rFonts w:ascii="Calibri" w:hAnsi="Calibri"/>
          <w:b w:val="0"/>
          <w:color w:val="64748B"/>
          <w:sz w:val="18"/>
        </w:rPr>
        <w:t>Submitted: September 2026  |  Field: Cybersecurity, Systems Security, AI-Driven Defence</w:t>
      </w:r>
    </w:p>
    <w:p>
      <w:pPr>
        <w:spacing w:before="0" w:after="120"/>
        <w:pBdr>
          <w:bottom w:val="single" w:sz="12" w:space="1" w:color="1E40AF"/>
        </w:pBdr>
      </w:pPr>
    </w:p>
    <w:p>
      <w:pPr>
        <w:spacing w:after="40"/>
        <w:jc w:val="center"/>
      </w:pPr>
      <w:r>
        <w:rPr>
          <w:rFonts w:ascii="Calibri" w:hAnsi="Calibri"/>
          <w:b/>
          <w:color w:val="1E293B"/>
          <w:sz w:val="21"/>
        </w:rPr>
        <w:t>Abstract</w:t>
      </w:r>
    </w:p>
    <w:p>
      <w:pPr>
        <w:spacing w:after="100"/>
        <w:ind w:left="680" w:right="680"/>
        <w:jc w:val="both"/>
      </w:pPr>
      <w:r>
        <w:rPr>
          <w:rFonts w:ascii="Calibri" w:hAnsi="Calibri"/>
          <w:color w:val="1E293B"/>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A S M Shadhin AI, a fully sovereign, offline-capable hybrid defence system that fuses three complementary control planes: (i) a Linux kernel-resident eBPF/XDP programme that classifies and drops malicious packets at hardware driver speed (sub-2 us),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1.28 million verified network flows from CSE-CIC-IDS2018, UNSW-NB15, and CTU-13 demonstrate a zero-day true-positive rate of 98.4%, a false-positive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64748B"/>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12" w:space="1" w:color="1E40AF"/>
        </w:pBdr>
      </w:pPr>
    </w:p>
    <w:p>
      <w:pPr>
        <w:spacing w:before="240" w:after="80"/>
        <w:jc w:val="left"/>
      </w:pPr>
      <w:r>
        <w:rPr>
          <w:rFonts w:ascii="Calibri" w:hAnsi="Calibri"/>
          <w:b/>
          <w:color w:val="1E40AF"/>
          <w:sz w:val="28"/>
        </w:rPr>
        <w:t>I.  Introduction</w:t>
      </w:r>
    </w:p>
    <w:p>
      <w:pPr>
        <w:spacing w:after="100"/>
        <w:jc w:val="both"/>
      </w:pPr>
      <w:r>
        <w:rPr>
          <w:rFonts w:ascii="Calibri" w:hAnsi="Calibri"/>
          <w:i w:val="0"/>
          <w:color w:val="1E293B"/>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1E293B"/>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1E293B"/>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1E293B"/>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1E40AF"/>
          <w:sz w:val="28"/>
        </w:rPr>
        <w:t>II.  Related Work</w:t>
      </w:r>
    </w:p>
    <w:p>
      <w:pPr>
        <w:spacing w:before="120" w:after="80"/>
        <w:jc w:val="left"/>
      </w:pPr>
      <w:r>
        <w:rPr>
          <w:rFonts w:ascii="Calibri" w:hAnsi="Calibri"/>
          <w:b/>
          <w:color w:val="1E293B"/>
          <w:sz w:val="23"/>
        </w:rPr>
        <w:t>A. eBPF and XDP for High-Speed Packet Processing</w:t>
      </w:r>
    </w:p>
    <w:p>
      <w:pPr>
        <w:spacing w:after="100"/>
        <w:jc w:val="both"/>
      </w:pPr>
      <w:r>
        <w:rPr>
          <w:rFonts w:ascii="Calibri" w:hAnsi="Calibri"/>
          <w:i w:val="0"/>
          <w:color w:val="1E293B"/>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1E293B"/>
          <w:sz w:val="23"/>
        </w:rPr>
        <w:t>B. AI and Machine Learning in Network Intrusion Detection</w:t>
      </w:r>
    </w:p>
    <w:p>
      <w:pPr>
        <w:spacing w:after="100"/>
        <w:jc w:val="both"/>
      </w:pPr>
      <w:r>
        <w:rPr>
          <w:rFonts w:ascii="Calibri" w:hAnsi="Calibri"/>
          <w:i w:val="0"/>
          <w:color w:val="1E293B"/>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1E293B"/>
          <w:sz w:val="23"/>
        </w:rPr>
        <w:t>C. Moving Target Defence</w:t>
      </w:r>
    </w:p>
    <w:p>
      <w:pPr>
        <w:spacing w:after="100"/>
        <w:jc w:val="both"/>
      </w:pPr>
      <w:r>
        <w:rPr>
          <w:rFonts w:ascii="Calibri" w:hAnsi="Calibri"/>
          <w:i w:val="0"/>
          <w:color w:val="1E293B"/>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1E293B"/>
          <w:sz w:val="23"/>
        </w:rPr>
        <w:t>D. Encrypted Traffic Analysis Without Decryption</w:t>
      </w:r>
    </w:p>
    <w:p>
      <w:pPr>
        <w:spacing w:after="100"/>
        <w:jc w:val="both"/>
      </w:pPr>
      <w:r>
        <w:rPr>
          <w:rFonts w:ascii="Calibri" w:hAnsi="Calibri"/>
          <w:i w:val="0"/>
          <w:color w:val="1E293B"/>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1E40AF"/>
          <w:sz w:val="28"/>
        </w:rPr>
        <w:t>III.  System Design and Architecture</w:t>
      </w:r>
    </w:p>
    <w:p>
      <w:pPr>
        <w:spacing w:after="100"/>
        <w:jc w:val="both"/>
      </w:pPr>
      <w:r>
        <w:rPr>
          <w:rFonts w:ascii="Calibri" w:hAnsi="Calibri"/>
          <w:i w:val="0"/>
          <w:color w:val="1E293B"/>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1E293B"/>
          <w:sz w:val="23"/>
        </w:rPr>
        <w:t>A. Kernel Data-Plane: eBPF/XDP Multi-Stage Filter</w:t>
      </w:r>
    </w:p>
    <w:p>
      <w:pPr>
        <w:spacing w:after="100"/>
        <w:jc w:val="both"/>
      </w:pPr>
      <w:r>
        <w:rPr>
          <w:rFonts w:ascii="Calibri" w:hAnsi="Calibri"/>
          <w:i w:val="0"/>
          <w:color w:val="1E293B"/>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E3A8A"/>
            <w:vAlign w:val="center"/>
          </w:tcPr>
          <w:p>
            <w:pPr>
              <w:jc w:val="center"/>
            </w:pPr>
            <w:r>
              <w:rPr>
                <w:rFonts w:ascii="Calibri" w:hAnsi="Calibri"/>
                <w:b/>
                <w:color w:val="FFFFFF"/>
                <w:sz w:val="18"/>
              </w:rPr>
              <w:t>Stage</w:t>
            </w:r>
          </w:p>
        </w:tc>
        <w:tc>
          <w:tcPr>
            <w:tcW w:type="dxa" w:w="3118"/>
            <w:shd w:val="clear" w:color="auto" w:fill="1E3A8A"/>
            <w:vAlign w:val="center"/>
          </w:tcPr>
          <w:p>
            <w:pPr>
              <w:jc w:val="center"/>
            </w:pPr>
            <w:r>
              <w:rPr>
                <w:rFonts w:ascii="Calibri" w:hAnsi="Calibri"/>
                <w:b/>
                <w:color w:val="FFFFFF"/>
                <w:sz w:val="18"/>
              </w:rPr>
              <w:t>Operation</w:t>
            </w:r>
          </w:p>
        </w:tc>
        <w:tc>
          <w:tcPr>
            <w:tcW w:type="dxa" w:w="2551"/>
            <w:shd w:val="clear" w:color="auto" w:fill="1E3A8A"/>
            <w:vAlign w:val="center"/>
          </w:tcPr>
          <w:p>
            <w:pPr>
              <w:jc w:val="center"/>
            </w:pPr>
            <w:r>
              <w:rPr>
                <w:rFonts w:ascii="Calibri" w:hAnsi="Calibri"/>
                <w:b/>
                <w:color w:val="FFFFFF"/>
                <w:sz w:val="18"/>
              </w:rPr>
              <w:t>BPF Map Type</w:t>
            </w:r>
          </w:p>
        </w:tc>
        <w:tc>
          <w:tcPr>
            <w:tcW w:type="dxa" w:w="2268"/>
            <w:shd w:val="clear" w:color="auto" w:fill="1E3A8A"/>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1E293B"/>
                <w:sz w:val="18"/>
              </w:rPr>
              <w:t>1</w:t>
            </w:r>
          </w:p>
        </w:tc>
        <w:tc>
          <w:tcPr>
            <w:tcW w:type="dxa" w:w="3118"/>
            <w:vAlign w:val="center"/>
            <w:shd w:val="clear" w:color="auto" w:fill="FFFFFF"/>
          </w:tcPr>
          <w:p>
            <w:pPr>
              <w:jc w:val="center"/>
            </w:pPr>
            <w:r>
              <w:rPr>
                <w:rFonts w:ascii="Calibri" w:hAnsi="Calibri"/>
                <w:b w:val="0"/>
                <w:color w:val="1E293B"/>
                <w:sz w:val="18"/>
              </w:rPr>
              <w:t>IP Blocklist Lookup (O(1) hash)</w:t>
            </w:r>
          </w:p>
        </w:tc>
        <w:tc>
          <w:tcPr>
            <w:tcW w:type="dxa" w:w="2551"/>
            <w:vAlign w:val="center"/>
            <w:shd w:val="clear" w:color="auto" w:fill="FFFFFF"/>
          </w:tcPr>
          <w:p>
            <w:pPr>
              <w:jc w:val="center"/>
            </w:pPr>
            <w:r>
              <w:rPr>
                <w:rFonts w:ascii="Calibri" w:hAnsi="Calibri"/>
                <w:b w:val="0"/>
                <w:color w:val="1E293B"/>
                <w:sz w:val="18"/>
              </w:rPr>
              <w:t>BPF_MAP_TYPE_HASH</w:t>
            </w:r>
          </w:p>
        </w:tc>
        <w:tc>
          <w:tcPr>
            <w:tcW w:type="dxa" w:w="2268"/>
            <w:vAlign w:val="center"/>
            <w:shd w:val="clear" w:color="auto" w:fill="FFFFFF"/>
          </w:tcPr>
          <w:p>
            <w:pPr>
              <w:jc w:val="center"/>
            </w:pPr>
            <w:r>
              <w:rPr>
                <w:rFonts w:ascii="Calibri" w:hAnsi="Calibri"/>
                <w:b w:val="0"/>
                <w:color w:val="1E293B"/>
                <w:sz w:val="18"/>
              </w:rPr>
              <w:t>XDP_DROP</w:t>
            </w:r>
          </w:p>
        </w:tc>
      </w:tr>
      <w:tr>
        <w:tc>
          <w:tcPr>
            <w:tcW w:type="dxa" w:w="1020"/>
            <w:vAlign w:val="center"/>
            <w:shd w:val="clear" w:color="auto" w:fill="F8FAFC"/>
          </w:tcPr>
          <w:p>
            <w:pPr>
              <w:jc w:val="left"/>
            </w:pPr>
            <w:r>
              <w:rPr>
                <w:rFonts w:ascii="Calibri" w:hAnsi="Calibri"/>
                <w:b w:val="0"/>
                <w:color w:val="1E293B"/>
                <w:sz w:val="18"/>
              </w:rPr>
              <w:t>2</w:t>
            </w:r>
          </w:p>
        </w:tc>
        <w:tc>
          <w:tcPr>
            <w:tcW w:type="dxa" w:w="3118"/>
            <w:vAlign w:val="center"/>
            <w:shd w:val="clear" w:color="auto" w:fill="F8FAFC"/>
          </w:tcPr>
          <w:p>
            <w:pPr>
              <w:jc w:val="center"/>
            </w:pPr>
            <w:r>
              <w:rPr>
                <w:rFonts w:ascii="Calibri" w:hAnsi="Calibri"/>
                <w:b w:val="0"/>
                <w:color w:val="1E293B"/>
                <w:sz w:val="18"/>
              </w:rPr>
              <w:t>TCP Flag Anomaly: Null/Xmas/SYN+FIN</w:t>
            </w:r>
          </w:p>
        </w:tc>
        <w:tc>
          <w:tcPr>
            <w:tcW w:type="dxa" w:w="2551"/>
            <w:vAlign w:val="center"/>
            <w:shd w:val="clear" w:color="auto" w:fill="F8FAFC"/>
          </w:tcPr>
          <w:p>
            <w:pPr>
              <w:jc w:val="center"/>
            </w:pPr>
            <w:r>
              <w:rPr>
                <w:rFonts w:ascii="Calibri" w:hAnsi="Calibri"/>
                <w:b w:val="0"/>
                <w:color w:val="1E293B"/>
                <w:sz w:val="18"/>
              </w:rPr>
              <w:t>Inline classifier</w:t>
            </w:r>
          </w:p>
        </w:tc>
        <w:tc>
          <w:tcPr>
            <w:tcW w:type="dxa" w:w="2268"/>
            <w:vAlign w:val="center"/>
            <w:shd w:val="clear" w:color="auto" w:fill="F8FAFC"/>
          </w:tcPr>
          <w:p>
            <w:pPr>
              <w:jc w:val="center"/>
            </w:pPr>
            <w:r>
              <w:rPr>
                <w:rFonts w:ascii="Calibri" w:hAnsi="Calibri"/>
                <w:b w:val="0"/>
                <w:color w:val="1E293B"/>
                <w:sz w:val="18"/>
              </w:rPr>
              <w:t>XDP_DROP</w:t>
            </w:r>
          </w:p>
        </w:tc>
      </w:tr>
      <w:tr>
        <w:tc>
          <w:tcPr>
            <w:tcW w:type="dxa" w:w="1020"/>
            <w:vAlign w:val="center"/>
            <w:shd w:val="clear" w:color="auto" w:fill="FFFFFF"/>
          </w:tcPr>
          <w:p>
            <w:pPr>
              <w:jc w:val="left"/>
            </w:pPr>
            <w:r>
              <w:rPr>
                <w:rFonts w:ascii="Calibri" w:hAnsi="Calibri"/>
                <w:b w:val="0"/>
                <w:color w:val="1E293B"/>
                <w:sz w:val="18"/>
              </w:rPr>
              <w:t>3</w:t>
            </w:r>
          </w:p>
        </w:tc>
        <w:tc>
          <w:tcPr>
            <w:tcW w:type="dxa" w:w="3118"/>
            <w:vAlign w:val="center"/>
            <w:shd w:val="clear" w:color="auto" w:fill="FFFFFF"/>
          </w:tcPr>
          <w:p>
            <w:pPr>
              <w:jc w:val="center"/>
            </w:pPr>
            <w:r>
              <w:rPr>
                <w:rFonts w:ascii="Calibri" w:hAnsi="Calibri"/>
                <w:b w:val="0"/>
                <w:color w:val="1E293B"/>
                <w:sz w:val="18"/>
              </w:rPr>
              <w:t>Tarpit Redirect (Deception Port)</w:t>
            </w:r>
          </w:p>
        </w:tc>
        <w:tc>
          <w:tcPr>
            <w:tcW w:type="dxa" w:w="2551"/>
            <w:vAlign w:val="center"/>
            <w:shd w:val="clear" w:color="auto" w:fill="FFFFFF"/>
          </w:tcPr>
          <w:p>
            <w:pPr>
              <w:jc w:val="center"/>
            </w:pPr>
            <w:r>
              <w:rPr>
                <w:rFonts w:ascii="Calibri" w:hAnsi="Calibri"/>
                <w:b w:val="0"/>
                <w:color w:val="1E293B"/>
                <w:sz w:val="18"/>
              </w:rPr>
              <w:t>BPF_MAP_TYPE_HASH</w:t>
            </w:r>
          </w:p>
        </w:tc>
        <w:tc>
          <w:tcPr>
            <w:tcW w:type="dxa" w:w="2268"/>
            <w:vAlign w:val="center"/>
            <w:shd w:val="clear" w:color="auto" w:fill="FFFFFF"/>
          </w:tcPr>
          <w:p>
            <w:pPr>
              <w:jc w:val="center"/>
            </w:pPr>
            <w:r>
              <w:rPr>
                <w:rFonts w:ascii="Calibri" w:hAnsi="Calibri"/>
                <w:b w:val="0"/>
                <w:color w:val="1E293B"/>
                <w:sz w:val="18"/>
              </w:rPr>
              <w:t>XDP_PASS -&gt; nftables</w:t>
            </w:r>
          </w:p>
        </w:tc>
      </w:tr>
      <w:tr>
        <w:tc>
          <w:tcPr>
            <w:tcW w:type="dxa" w:w="1020"/>
            <w:vAlign w:val="center"/>
            <w:shd w:val="clear" w:color="auto" w:fill="F8FAFC"/>
          </w:tcPr>
          <w:p>
            <w:pPr>
              <w:jc w:val="left"/>
            </w:pPr>
            <w:r>
              <w:rPr>
                <w:rFonts w:ascii="Calibri" w:hAnsi="Calibri"/>
                <w:b w:val="0"/>
                <w:color w:val="1E293B"/>
                <w:sz w:val="18"/>
              </w:rPr>
              <w:t>4</w:t>
            </w:r>
          </w:p>
        </w:tc>
        <w:tc>
          <w:tcPr>
            <w:tcW w:type="dxa" w:w="3118"/>
            <w:vAlign w:val="center"/>
            <w:shd w:val="clear" w:color="auto" w:fill="F8FAFC"/>
          </w:tcPr>
          <w:p>
            <w:pPr>
              <w:jc w:val="center"/>
            </w:pPr>
            <w:r>
              <w:rPr>
                <w:rFonts w:ascii="Calibri" w:hAnsi="Calibri"/>
                <w:b w:val="0"/>
                <w:color w:val="1E293B"/>
                <w:sz w:val="18"/>
              </w:rPr>
              <w:t>Telemetry Export to Userspace Daemon</w:t>
            </w:r>
          </w:p>
        </w:tc>
        <w:tc>
          <w:tcPr>
            <w:tcW w:type="dxa" w:w="2551"/>
            <w:vAlign w:val="center"/>
            <w:shd w:val="clear" w:color="auto" w:fill="F8FAFC"/>
          </w:tcPr>
          <w:p>
            <w:pPr>
              <w:jc w:val="center"/>
            </w:pPr>
            <w:r>
              <w:rPr>
                <w:rFonts w:ascii="Calibri" w:hAnsi="Calibri"/>
                <w:b w:val="0"/>
                <w:color w:val="1E293B"/>
                <w:sz w:val="18"/>
              </w:rPr>
              <w:t>BPF_MAP_TYPE_RINGBUF</w:t>
            </w:r>
          </w:p>
        </w:tc>
        <w:tc>
          <w:tcPr>
            <w:tcW w:type="dxa" w:w="2268"/>
            <w:vAlign w:val="center"/>
            <w:shd w:val="clear" w:color="auto" w:fill="F8FAFC"/>
          </w:tcPr>
          <w:p>
            <w:pPr>
              <w:jc w:val="center"/>
            </w:pPr>
            <w:r>
              <w:rPr>
                <w:rFonts w:ascii="Calibri" w:hAnsi="Calibri"/>
                <w:b w:val="0"/>
                <w:color w:val="1E293B"/>
                <w:sz w:val="18"/>
              </w:rPr>
              <w:t>XDP_PASS (clean)</w:t>
            </w:r>
          </w:p>
        </w:tc>
      </w:tr>
    </w:tbl>
    <w:p>
      <w:pPr>
        <w:spacing w:before="40" w:after="160"/>
        <w:jc w:val="center"/>
      </w:pPr>
      <w:r>
        <w:rPr>
          <w:rFonts w:ascii="Calibri" w:hAnsi="Calibri"/>
          <w:i/>
          <w:color w:val="64748B"/>
          <w:sz w:val="18"/>
        </w:rPr>
        <w:t>Table I: XDP programme pipeline stages.</w:t>
      </w:r>
    </w:p>
    <w:p>
      <w:pPr>
        <w:spacing w:after="100"/>
        <w:jc w:val="both"/>
      </w:pPr>
      <w:r>
        <w:rPr>
          <w:rFonts w:ascii="Calibri" w:hAnsi="Calibri"/>
          <w:i w:val="0"/>
          <w:color w:val="1E293B"/>
          <w:sz w:val="21"/>
        </w:rPr>
        <w:t>Stage 2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1E293B"/>
          <w:sz w:val="23"/>
        </w:rPr>
        <w:t>B. Asynchronous Control-Plane: LLM Semantic Reasoning</w:t>
      </w:r>
    </w:p>
    <w:p>
      <w:pPr>
        <w:spacing w:after="100"/>
        <w:jc w:val="both"/>
      </w:pPr>
      <w:r>
        <w:rPr>
          <w:rFonts w:ascii="Calibri" w:hAnsi="Calibri"/>
          <w:i w:val="0"/>
          <w:color w:val="1E293B"/>
          <w:sz w:val="21"/>
        </w:rPr>
        <w:t>The LLM (asm-shadhin-ai, a 7B-parameter architecture quantised to GGUF Q4_K_M) operates on the asynchronous control plane — deliberately isolated from the real-time data plane so that inference latency (averaging 148 ms on an 8-core CPU) never introduces head-of-line blocking on the packet path. The 4-bit quantisation provides an optimal operating point, requiring under 4.5 GB of system RAM and eliminating the need for expensive, power-intensive GPU accelerators or external cloud APIs.</w:t>
      </w:r>
    </w:p>
    <w:p>
      <w:pPr>
        <w:spacing w:after="100"/>
        <w:jc w:val="both"/>
      </w:pPr>
      <w:r>
        <w:rPr>
          <w:rFonts w:ascii="Calibri" w:hAnsi="Calibri"/>
          <w:i w:val="0"/>
          <w:color w:val="1E293B"/>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1E293B"/>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1E293B"/>
          <w:sz w:val="23"/>
        </w:rPr>
        <w:t>C. Moving Target Defence (MTD)</w:t>
      </w:r>
    </w:p>
    <w:p>
      <w:pPr>
        <w:spacing w:after="100"/>
        <w:jc w:val="both"/>
      </w:pPr>
      <w:r>
        <w:rPr>
          <w:rFonts w:ascii="Calibri" w:hAnsi="Calibri"/>
          <w:i w:val="0"/>
          <w:color w:val="1E293B"/>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1E293B"/>
          <w:sz w:val="18"/>
        </w:rPr>
        <w:t>port(s, e) = port_min + HMAC-SHA256(seed || s || e) mod (port_max - port_min)</w:t>
      </w:r>
    </w:p>
    <w:p>
      <w:pPr>
        <w:spacing w:after="100"/>
        <w:jc w:val="both"/>
      </w:pPr>
      <w:r>
        <w:rPr>
          <w:rFonts w:ascii="Calibri" w:hAnsi="Calibri"/>
          <w:i w:val="0"/>
          <w:color w:val="1E293B"/>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1E293B"/>
          <w:sz w:val="23"/>
        </w:rPr>
        <w:t>D. Encrypted Traffic Analysis (Zero-Decryption)</w:t>
      </w:r>
    </w:p>
    <w:p>
      <w:pPr>
        <w:spacing w:after="100"/>
        <w:jc w:val="both"/>
      </w:pPr>
      <w:r>
        <w:rPr>
          <w:rFonts w:ascii="Calibri" w:hAnsi="Calibri"/>
          <w:i w:val="0"/>
          <w:color w:val="1E293B"/>
          <w:sz w:val="21"/>
        </w:rPr>
        <w:t>Shannon entropy is computed per flow over 256-byte payload windows:</w:t>
      </w:r>
    </w:p>
    <w:p>
      <w:pPr>
        <w:spacing w:after="100"/>
        <w:ind w:left="567" w:right="567"/>
        <w:shd w:val="clear" w:color="auto" w:fill="F8FAFC"/>
      </w:pPr>
      <w:r>
        <w:rPr>
          <w:rFonts w:ascii="Courier New" w:hAnsi="Courier New"/>
          <w:color w:val="1E293B"/>
          <w:sz w:val="18"/>
        </w:rPr>
        <w:t>H(f) = - sum( p(x) * log2(p(x)) )   for x in {0, ..., 255}</w:t>
      </w:r>
    </w:p>
    <w:p>
      <w:pPr>
        <w:spacing w:after="100"/>
        <w:jc w:val="both"/>
      </w:pPr>
      <w:r>
        <w:rPr>
          <w:rFonts w:ascii="Calibri" w:hAnsi="Calibri"/>
          <w:i w:val="0"/>
          <w:color w:val="1E293B"/>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1E293B"/>
          <w:sz w:val="23"/>
        </w:rPr>
        <w:t>E. AI-Tarpit Deception Engine</w:t>
      </w:r>
    </w:p>
    <w:p>
      <w:pPr>
        <w:spacing w:after="100"/>
        <w:jc w:val="both"/>
      </w:pPr>
      <w:r>
        <w:rPr>
          <w:rFonts w:ascii="Calibri" w:hAnsi="Calibri"/>
          <w:i w:val="0"/>
          <w:color w:val="1E293B"/>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1E293B"/>
          <w:sz w:val="23"/>
        </w:rPr>
        <w:t>F. Post-Quantum Cryptographic Guard</w:t>
      </w:r>
    </w:p>
    <w:p>
      <w:pPr>
        <w:spacing w:after="100"/>
        <w:jc w:val="both"/>
      </w:pPr>
      <w:r>
        <w:rPr>
          <w:rFonts w:ascii="Calibri" w:hAnsi="Calibri"/>
          <w:i w:val="0"/>
          <w:color w:val="1E293B"/>
          <w:sz w:val="21"/>
        </w:rPr>
        <w:t>All inter-component communications are protected by a bespoke tunnel built on NIST FIPS 203 ML-KEM-768 (key encapsulation) and FIPS 204 ML-DSA-65 (digital signatures),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1E40AF"/>
          <w:sz w:val="28"/>
        </w:rPr>
        <w:t>IV.  Comparative Evaluation</w:t>
      </w:r>
    </w:p>
    <w:p>
      <w:pPr>
        <w:spacing w:after="100"/>
        <w:jc w:val="both"/>
      </w:pPr>
      <w:r>
        <w:rPr>
          <w:rFonts w:ascii="Calibri" w:hAnsi="Calibri"/>
          <w:i w:val="0"/>
          <w:color w:val="1E293B"/>
          <w:sz w:val="21"/>
        </w:rPr>
        <w:t>We benchmark A S M Shadhin AI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1E293B"/>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E3A8A"/>
            <w:vAlign w:val="center"/>
          </w:tcPr>
          <w:p>
            <w:pPr>
              <w:jc w:val="center"/>
            </w:pPr>
            <w:r>
              <w:rPr>
                <w:rFonts w:ascii="Calibri" w:hAnsi="Calibri"/>
                <w:b/>
                <w:color w:val="FFFFFF"/>
                <w:sz w:val="18"/>
              </w:rPr>
              <w:t>System</w:t>
            </w:r>
          </w:p>
        </w:tc>
        <w:tc>
          <w:tcPr>
            <w:tcW w:type="dxa" w:w="1587"/>
            <w:shd w:val="clear" w:color="auto" w:fill="1E3A8A"/>
            <w:vAlign w:val="center"/>
          </w:tcPr>
          <w:p>
            <w:pPr>
              <w:jc w:val="center"/>
            </w:pPr>
            <w:r>
              <w:rPr>
                <w:rFonts w:ascii="Calibri" w:hAnsi="Calibri"/>
                <w:b/>
                <w:color w:val="FFFFFF"/>
                <w:sz w:val="18"/>
              </w:rPr>
              <w:t>Category</w:t>
            </w:r>
          </w:p>
        </w:tc>
        <w:tc>
          <w:tcPr>
            <w:tcW w:type="dxa" w:w="2041"/>
            <w:shd w:val="clear" w:color="auto" w:fill="1E3A8A"/>
            <w:vAlign w:val="center"/>
          </w:tcPr>
          <w:p>
            <w:pPr>
              <w:jc w:val="center"/>
            </w:pPr>
            <w:r>
              <w:rPr>
                <w:rFonts w:ascii="Calibri" w:hAnsi="Calibri"/>
                <w:b/>
                <w:color w:val="FFFFFF"/>
                <w:sz w:val="18"/>
              </w:rPr>
              <w:t>Detection Engine</w:t>
            </w:r>
          </w:p>
        </w:tc>
        <w:tc>
          <w:tcPr>
            <w:tcW w:type="dxa" w:w="1134"/>
            <w:shd w:val="clear" w:color="auto" w:fill="1E3A8A"/>
            <w:vAlign w:val="center"/>
          </w:tcPr>
          <w:p>
            <w:pPr>
              <w:jc w:val="center"/>
            </w:pPr>
            <w:r>
              <w:rPr>
                <w:rFonts w:ascii="Calibri" w:hAnsi="Calibri"/>
                <w:b/>
                <w:color w:val="FFFFFF"/>
                <w:sz w:val="18"/>
              </w:rPr>
              <w:t>Sovereignty</w:t>
            </w:r>
          </w:p>
        </w:tc>
        <w:tc>
          <w:tcPr>
            <w:tcW w:type="dxa" w:w="1701"/>
            <w:shd w:val="clear" w:color="auto" w:fill="1E3A8A"/>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1E293B"/>
                <w:sz w:val="18"/>
              </w:rPr>
              <w:t>Snort 3.x [2]</w:t>
            </w:r>
          </w:p>
        </w:tc>
        <w:tc>
          <w:tcPr>
            <w:tcW w:type="dxa" w:w="1587"/>
            <w:vAlign w:val="center"/>
            <w:shd w:val="clear" w:color="auto" w:fill="FFFFFF"/>
          </w:tcPr>
          <w:p>
            <w:pPr>
              <w:jc w:val="center"/>
            </w:pPr>
            <w:r>
              <w:rPr>
                <w:rFonts w:ascii="Calibri" w:hAnsi="Calibri"/>
                <w:b w:val="0"/>
                <w:color w:val="1E293B"/>
                <w:sz w:val="18"/>
              </w:rPr>
              <w:t>OS IDS/IPS</w:t>
            </w:r>
          </w:p>
        </w:tc>
        <w:tc>
          <w:tcPr>
            <w:tcW w:type="dxa" w:w="2041"/>
            <w:vAlign w:val="center"/>
            <w:shd w:val="clear" w:color="auto" w:fill="FFFFFF"/>
          </w:tcPr>
          <w:p>
            <w:pPr>
              <w:jc w:val="center"/>
            </w:pPr>
            <w:r>
              <w:rPr>
                <w:rFonts w:ascii="Calibri" w:hAnsi="Calibri"/>
                <w:b w:val="0"/>
                <w:color w:val="1E293B"/>
                <w:sz w:val="18"/>
              </w:rPr>
              <w:t>Rules + DAQ</w:t>
            </w:r>
          </w:p>
        </w:tc>
        <w:tc>
          <w:tcPr>
            <w:tcW w:type="dxa" w:w="1134"/>
            <w:vAlign w:val="center"/>
            <w:shd w:val="clear" w:color="auto" w:fill="FFFFFF"/>
          </w:tcPr>
          <w:p>
            <w:pPr>
              <w:jc w:val="center"/>
            </w:pPr>
            <w:r>
              <w:rPr>
                <w:rFonts w:ascii="Calibri" w:hAnsi="Calibri"/>
                <w:b w:val="0"/>
                <w:color w:val="1E293B"/>
                <w:sz w:val="18"/>
              </w:rPr>
              <w:t>Full</w:t>
            </w:r>
          </w:p>
        </w:tc>
        <w:tc>
          <w:tcPr>
            <w:tcW w:type="dxa" w:w="1701"/>
            <w:vAlign w:val="center"/>
            <w:shd w:val="clear" w:color="auto" w:fill="FFFFFF"/>
          </w:tcPr>
          <w:p>
            <w:pPr>
              <w:jc w:val="center"/>
            </w:pPr>
            <w:r>
              <w:rPr>
                <w:rFonts w:ascii="Calibri" w:hAnsi="Calibri"/>
                <w:b w:val="0"/>
                <w:color w:val="1E293B"/>
                <w:sz w:val="18"/>
              </w:rPr>
              <w:t>SMB / enterprise</w:t>
            </w:r>
          </w:p>
        </w:tc>
      </w:tr>
      <w:tr>
        <w:tc>
          <w:tcPr>
            <w:tcW w:type="dxa" w:w="1984"/>
            <w:vAlign w:val="center"/>
            <w:shd w:val="clear" w:color="auto" w:fill="F8FAFC"/>
          </w:tcPr>
          <w:p>
            <w:pPr>
              <w:jc w:val="left"/>
            </w:pPr>
            <w:r>
              <w:rPr>
                <w:rFonts w:ascii="Calibri" w:hAnsi="Calibri"/>
                <w:b w:val="0"/>
                <w:color w:val="1E293B"/>
                <w:sz w:val="18"/>
              </w:rPr>
              <w:t>Suricata 7.x [14]</w:t>
            </w:r>
          </w:p>
        </w:tc>
        <w:tc>
          <w:tcPr>
            <w:tcW w:type="dxa" w:w="1587"/>
            <w:vAlign w:val="center"/>
            <w:shd w:val="clear" w:color="auto" w:fill="F8FAFC"/>
          </w:tcPr>
          <w:p>
            <w:pPr>
              <w:jc w:val="center"/>
            </w:pPr>
            <w:r>
              <w:rPr>
                <w:rFonts w:ascii="Calibri" w:hAnsi="Calibri"/>
                <w:b w:val="0"/>
                <w:color w:val="1E293B"/>
                <w:sz w:val="18"/>
              </w:rPr>
              <w:t>OS IDS/IPS</w:t>
            </w:r>
          </w:p>
        </w:tc>
        <w:tc>
          <w:tcPr>
            <w:tcW w:type="dxa" w:w="2041"/>
            <w:vAlign w:val="center"/>
            <w:shd w:val="clear" w:color="auto" w:fill="F8FAFC"/>
          </w:tcPr>
          <w:p>
            <w:pPr>
              <w:jc w:val="center"/>
            </w:pPr>
            <w:r>
              <w:rPr>
                <w:rFonts w:ascii="Calibri" w:hAnsi="Calibri"/>
                <w:b w:val="0"/>
                <w:color w:val="1E293B"/>
                <w:sz w:val="18"/>
              </w:rPr>
              <w:t>Rules + AF_PACKET</w:t>
            </w:r>
          </w:p>
        </w:tc>
        <w:tc>
          <w:tcPr>
            <w:tcW w:type="dxa" w:w="1134"/>
            <w:vAlign w:val="center"/>
            <w:shd w:val="clear" w:color="auto" w:fill="F8FAFC"/>
          </w:tcPr>
          <w:p>
            <w:pPr>
              <w:jc w:val="center"/>
            </w:pPr>
            <w:r>
              <w:rPr>
                <w:rFonts w:ascii="Calibri" w:hAnsi="Calibri"/>
                <w:b w:val="0"/>
                <w:color w:val="1E293B"/>
                <w:sz w:val="18"/>
              </w:rPr>
              <w:t>Full</w:t>
            </w:r>
          </w:p>
        </w:tc>
        <w:tc>
          <w:tcPr>
            <w:tcW w:type="dxa" w:w="1701"/>
            <w:vAlign w:val="center"/>
            <w:shd w:val="clear" w:color="auto" w:fill="F8FAFC"/>
          </w:tcPr>
          <w:p>
            <w:pPr>
              <w:jc w:val="center"/>
            </w:pPr>
            <w:r>
              <w:rPr>
                <w:rFonts w:ascii="Calibri" w:hAnsi="Calibri"/>
                <w:b w:val="0"/>
                <w:color w:val="1E293B"/>
                <w:sz w:val="18"/>
              </w:rPr>
              <w:t>ISP / enterprise</w:t>
            </w:r>
          </w:p>
        </w:tc>
      </w:tr>
      <w:tr>
        <w:tc>
          <w:tcPr>
            <w:tcW w:type="dxa" w:w="1984"/>
            <w:vAlign w:val="center"/>
            <w:shd w:val="clear" w:color="auto" w:fill="FFFFFF"/>
          </w:tcPr>
          <w:p>
            <w:pPr>
              <w:jc w:val="left"/>
            </w:pPr>
            <w:r>
              <w:rPr>
                <w:rFonts w:ascii="Calibri" w:hAnsi="Calibri"/>
                <w:b w:val="0"/>
                <w:color w:val="1E293B"/>
                <w:sz w:val="18"/>
              </w:rPr>
              <w:t>Palo Alto PAN-OS 11 [15]</w:t>
            </w:r>
          </w:p>
        </w:tc>
        <w:tc>
          <w:tcPr>
            <w:tcW w:type="dxa" w:w="1587"/>
            <w:vAlign w:val="center"/>
            <w:shd w:val="clear" w:color="auto" w:fill="FFFFFF"/>
          </w:tcPr>
          <w:p>
            <w:pPr>
              <w:jc w:val="center"/>
            </w:pPr>
            <w:r>
              <w:rPr>
                <w:rFonts w:ascii="Calibri" w:hAnsi="Calibri"/>
                <w:b w:val="0"/>
                <w:color w:val="1E293B"/>
                <w:sz w:val="18"/>
              </w:rPr>
              <w:t>NGFW appliance</w:t>
            </w:r>
          </w:p>
        </w:tc>
        <w:tc>
          <w:tcPr>
            <w:tcW w:type="dxa" w:w="2041"/>
            <w:vAlign w:val="center"/>
            <w:shd w:val="clear" w:color="auto" w:fill="FFFFFF"/>
          </w:tcPr>
          <w:p>
            <w:pPr>
              <w:jc w:val="center"/>
            </w:pPr>
            <w:r>
              <w:rPr>
                <w:rFonts w:ascii="Calibri" w:hAnsi="Calibri"/>
                <w:b w:val="0"/>
                <w:color w:val="1E293B"/>
                <w:sz w:val="18"/>
              </w:rPr>
              <w:t>Wildfire ML + App-ID</w:t>
            </w:r>
          </w:p>
        </w:tc>
        <w:tc>
          <w:tcPr>
            <w:tcW w:type="dxa" w:w="1134"/>
            <w:vAlign w:val="center"/>
            <w:shd w:val="clear" w:color="auto" w:fill="FFFFFF"/>
          </w:tcPr>
          <w:p>
            <w:pPr>
              <w:jc w:val="center"/>
            </w:pPr>
            <w:r>
              <w:rPr>
                <w:rFonts w:ascii="Calibri" w:hAnsi="Calibri"/>
                <w:b w:val="0"/>
                <w:color w:val="1E293B"/>
                <w:sz w:val="18"/>
              </w:rPr>
              <w:t>Partial</w:t>
            </w:r>
          </w:p>
        </w:tc>
        <w:tc>
          <w:tcPr>
            <w:tcW w:type="dxa" w:w="1701"/>
            <w:vAlign w:val="center"/>
            <w:shd w:val="clear" w:color="auto" w:fill="FFFFFF"/>
          </w:tcPr>
          <w:p>
            <w:pPr>
              <w:jc w:val="center"/>
            </w:pPr>
            <w:r>
              <w:rPr>
                <w:rFonts w:ascii="Calibri" w:hAnsi="Calibri"/>
                <w:b w:val="0"/>
                <w:color w:val="1E293B"/>
                <w:sz w:val="18"/>
              </w:rPr>
              <w:t>Large enterprise</w:t>
            </w:r>
          </w:p>
        </w:tc>
      </w:tr>
      <w:tr>
        <w:tc>
          <w:tcPr>
            <w:tcW w:type="dxa" w:w="1984"/>
            <w:vAlign w:val="center"/>
            <w:shd w:val="clear" w:color="auto" w:fill="F8FAFC"/>
          </w:tcPr>
          <w:p>
            <w:pPr>
              <w:jc w:val="left"/>
            </w:pPr>
            <w:r>
              <w:rPr>
                <w:rFonts w:ascii="Calibri" w:hAnsi="Calibri"/>
                <w:b w:val="0"/>
                <w:color w:val="1E293B"/>
                <w:sz w:val="18"/>
              </w:rPr>
              <w:t>Cloudflare Magic Transit [16]</w:t>
            </w:r>
          </w:p>
        </w:tc>
        <w:tc>
          <w:tcPr>
            <w:tcW w:type="dxa" w:w="1587"/>
            <w:vAlign w:val="center"/>
            <w:shd w:val="clear" w:color="auto" w:fill="F8FAFC"/>
          </w:tcPr>
          <w:p>
            <w:pPr>
              <w:jc w:val="center"/>
            </w:pPr>
            <w:r>
              <w:rPr>
                <w:rFonts w:ascii="Calibri" w:hAnsi="Calibri"/>
                <w:b w:val="0"/>
                <w:color w:val="1E293B"/>
                <w:sz w:val="18"/>
              </w:rPr>
              <w:t>Cloud DDoS</w:t>
            </w:r>
          </w:p>
        </w:tc>
        <w:tc>
          <w:tcPr>
            <w:tcW w:type="dxa" w:w="2041"/>
            <w:vAlign w:val="center"/>
            <w:shd w:val="clear" w:color="auto" w:fill="F8FAFC"/>
          </w:tcPr>
          <w:p>
            <w:pPr>
              <w:jc w:val="center"/>
            </w:pPr>
            <w:r>
              <w:rPr>
                <w:rFonts w:ascii="Calibri" w:hAnsi="Calibri"/>
                <w:b w:val="0"/>
                <w:color w:val="1E293B"/>
                <w:sz w:val="18"/>
              </w:rPr>
              <w:t>BGP anycast + ML</w:t>
            </w:r>
          </w:p>
        </w:tc>
        <w:tc>
          <w:tcPr>
            <w:tcW w:type="dxa" w:w="1134"/>
            <w:vAlign w:val="center"/>
            <w:shd w:val="clear" w:color="auto" w:fill="F8FAFC"/>
          </w:tcPr>
          <w:p>
            <w:pPr>
              <w:jc w:val="center"/>
            </w:pPr>
            <w:r>
              <w:rPr>
                <w:rFonts w:ascii="Calibri" w:hAnsi="Calibri"/>
                <w:b w:val="0"/>
                <w:color w:val="1E293B"/>
                <w:sz w:val="18"/>
              </w:rPr>
              <w:t>None</w:t>
            </w:r>
          </w:p>
        </w:tc>
        <w:tc>
          <w:tcPr>
            <w:tcW w:type="dxa" w:w="1701"/>
            <w:vAlign w:val="center"/>
            <w:shd w:val="clear" w:color="auto" w:fill="F8FAFC"/>
          </w:tcPr>
          <w:p>
            <w:pPr>
              <w:jc w:val="center"/>
            </w:pPr>
            <w:r>
              <w:rPr>
                <w:rFonts w:ascii="Calibri" w:hAnsi="Calibri"/>
                <w:b w:val="0"/>
                <w:color w:val="1E293B"/>
                <w:sz w:val="18"/>
              </w:rPr>
              <w:t>Internet-facing SaaS</w:t>
            </w:r>
          </w:p>
        </w:tc>
      </w:tr>
      <w:tr>
        <w:tc>
          <w:tcPr>
            <w:tcW w:type="dxa" w:w="1984"/>
            <w:vAlign w:val="center"/>
            <w:shd w:val="clear" w:color="auto" w:fill="FFFFFF"/>
          </w:tcPr>
          <w:p>
            <w:pPr>
              <w:jc w:val="left"/>
            </w:pPr>
            <w:r>
              <w:rPr>
                <w:rFonts w:ascii="Calibri" w:hAnsi="Calibri"/>
                <w:b w:val="0"/>
                <w:color w:val="1E293B"/>
                <w:sz w:val="18"/>
              </w:rPr>
              <w:t>Cisco Firepower 4100 [17]</w:t>
            </w:r>
          </w:p>
        </w:tc>
        <w:tc>
          <w:tcPr>
            <w:tcW w:type="dxa" w:w="1587"/>
            <w:vAlign w:val="center"/>
            <w:shd w:val="clear" w:color="auto" w:fill="FFFFFF"/>
          </w:tcPr>
          <w:p>
            <w:pPr>
              <w:jc w:val="center"/>
            </w:pPr>
            <w:r>
              <w:rPr>
                <w:rFonts w:ascii="Calibri" w:hAnsi="Calibri"/>
                <w:b w:val="0"/>
                <w:color w:val="1E293B"/>
                <w:sz w:val="18"/>
              </w:rPr>
              <w:t>NGIPS appliance</w:t>
            </w:r>
          </w:p>
        </w:tc>
        <w:tc>
          <w:tcPr>
            <w:tcW w:type="dxa" w:w="2041"/>
            <w:vAlign w:val="center"/>
            <w:shd w:val="clear" w:color="auto" w:fill="FFFFFF"/>
          </w:tcPr>
          <w:p>
            <w:pPr>
              <w:jc w:val="center"/>
            </w:pPr>
            <w:r>
              <w:rPr>
                <w:rFonts w:ascii="Calibri" w:hAnsi="Calibri"/>
                <w:b w:val="0"/>
                <w:color w:val="1E293B"/>
                <w:sz w:val="18"/>
              </w:rPr>
              <w:t>Talos + Snort</w:t>
            </w:r>
          </w:p>
        </w:tc>
        <w:tc>
          <w:tcPr>
            <w:tcW w:type="dxa" w:w="1134"/>
            <w:vAlign w:val="center"/>
            <w:shd w:val="clear" w:color="auto" w:fill="FFFFFF"/>
          </w:tcPr>
          <w:p>
            <w:pPr>
              <w:jc w:val="center"/>
            </w:pPr>
            <w:r>
              <w:rPr>
                <w:rFonts w:ascii="Calibri" w:hAnsi="Calibri"/>
                <w:b w:val="0"/>
                <w:color w:val="1E293B"/>
                <w:sz w:val="18"/>
              </w:rPr>
              <w:t>Partial</w:t>
            </w:r>
          </w:p>
        </w:tc>
        <w:tc>
          <w:tcPr>
            <w:tcW w:type="dxa" w:w="1701"/>
            <w:vAlign w:val="center"/>
            <w:shd w:val="clear" w:color="auto" w:fill="FFFFFF"/>
          </w:tcPr>
          <w:p>
            <w:pPr>
              <w:jc w:val="center"/>
            </w:pPr>
            <w:r>
              <w:rPr>
                <w:rFonts w:ascii="Calibri" w:hAnsi="Calibri"/>
                <w:b w:val="0"/>
                <w:color w:val="1E293B"/>
                <w:sz w:val="18"/>
              </w:rPr>
              <w:t>Large enterprise</w:t>
            </w:r>
          </w:p>
        </w:tc>
      </w:tr>
      <w:tr>
        <w:tc>
          <w:tcPr>
            <w:tcW w:type="dxa" w:w="1984"/>
            <w:vAlign w:val="center"/>
            <w:shd w:val="clear" w:color="auto" w:fill="F8FAFC"/>
          </w:tcPr>
          <w:p>
            <w:pPr>
              <w:jc w:val="left"/>
            </w:pPr>
            <w:r>
              <w:rPr>
                <w:rFonts w:ascii="Calibri" w:hAnsi="Calibri"/>
                <w:b/>
                <w:color w:val="1E293B"/>
                <w:sz w:val="18"/>
              </w:rPr>
              <w:t>A S M Shadhin AI (ours)</w:t>
            </w:r>
          </w:p>
        </w:tc>
        <w:tc>
          <w:tcPr>
            <w:tcW w:type="dxa" w:w="1587"/>
            <w:vAlign w:val="center"/>
            <w:shd w:val="clear" w:color="auto" w:fill="F8FAFC"/>
          </w:tcPr>
          <w:p>
            <w:pPr>
              <w:jc w:val="center"/>
            </w:pPr>
            <w:r>
              <w:rPr>
                <w:rFonts w:ascii="Calibri" w:hAnsi="Calibri"/>
                <w:b/>
                <w:color w:val="1E293B"/>
                <w:sz w:val="18"/>
              </w:rPr>
              <w:t>Hybrid inline</w:t>
            </w:r>
          </w:p>
        </w:tc>
        <w:tc>
          <w:tcPr>
            <w:tcW w:type="dxa" w:w="2041"/>
            <w:vAlign w:val="center"/>
            <w:shd w:val="clear" w:color="auto" w:fill="F8FAFC"/>
          </w:tcPr>
          <w:p>
            <w:pPr>
              <w:jc w:val="center"/>
            </w:pPr>
            <w:r>
              <w:rPr>
                <w:rFonts w:ascii="Calibri" w:hAnsi="Calibri"/>
                <w:b/>
                <w:color w:val="1E293B"/>
                <w:sz w:val="18"/>
              </w:rPr>
              <w:t>eBPF/XDP + local LLM</w:t>
            </w:r>
          </w:p>
        </w:tc>
        <w:tc>
          <w:tcPr>
            <w:tcW w:type="dxa" w:w="1134"/>
            <w:vAlign w:val="center"/>
            <w:shd w:val="clear" w:color="auto" w:fill="F8FAFC"/>
          </w:tcPr>
          <w:p>
            <w:pPr>
              <w:jc w:val="center"/>
            </w:pPr>
            <w:r>
              <w:rPr>
                <w:rFonts w:ascii="Calibri" w:hAnsi="Calibri"/>
                <w:b/>
                <w:color w:val="1E293B"/>
                <w:sz w:val="18"/>
              </w:rPr>
              <w:t>100%</w:t>
            </w:r>
          </w:p>
        </w:tc>
        <w:tc>
          <w:tcPr>
            <w:tcW w:type="dxa" w:w="1701"/>
            <w:vAlign w:val="center"/>
            <w:shd w:val="clear" w:color="auto" w:fill="F8FAFC"/>
          </w:tcPr>
          <w:p>
            <w:pPr>
              <w:jc w:val="center"/>
            </w:pPr>
            <w:r>
              <w:rPr>
                <w:rFonts w:ascii="Calibri" w:hAnsi="Calibri"/>
                <w:b/>
                <w:color w:val="1E293B"/>
                <w:sz w:val="18"/>
              </w:rPr>
              <w:t>Any / air-gap</w:t>
            </w:r>
          </w:p>
        </w:tc>
      </w:tr>
    </w:tbl>
    <w:p>
      <w:pPr>
        <w:spacing w:before="40" w:after="160"/>
        <w:jc w:val="center"/>
      </w:pPr>
      <w:r>
        <w:rPr>
          <w:rFonts w:ascii="Calibri" w:hAnsi="Calibri"/>
          <w:i/>
          <w:color w:val="64748B"/>
          <w:sz w:val="18"/>
        </w:rPr>
        <w:t>Table II: Reference systems and deployment categories.</w:t>
      </w:r>
    </w:p>
    <w:p>
      <w:pPr>
        <w:spacing w:before="120" w:after="80"/>
        <w:jc w:val="left"/>
      </w:pPr>
      <w:r>
        <w:rPr>
          <w:rFonts w:ascii="Calibri" w:hAnsi="Calibri"/>
          <w:b/>
          <w:color w:val="1E293B"/>
          <w:sz w:val="23"/>
        </w:rPr>
        <w:t>B. Detection Accuracy Comparison and Statistical Validation</w:t>
      </w:r>
    </w:p>
    <w:p>
      <w:pPr>
        <w:spacing w:after="100"/>
        <w:jc w:val="both"/>
      </w:pPr>
      <w:r>
        <w:rPr>
          <w:rFonts w:ascii="Calibri" w:hAnsi="Calibri"/>
          <w:i w:val="0"/>
          <w:color w:val="1E293B"/>
          <w:sz w:val="21"/>
        </w:rPr>
        <w:t>Table III presents detection-accuracy metrics evaluated against a standardized multi-dataset corpus comprising 1.28 million verified network flows drawn from the Canadian Institute for Cybersecurity CSE-CIC-IDS2018 [19], UNSW-NB15 [18], and the CTU-13 botnet repository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1E293B"/>
          <w:sz w:val="21"/>
        </w:rPr>
        <w:t>To establish rigorous statistical validity and eliminate dataset bias, evaluation was conducted via 5-fold stratified cross-validation. Statistical significance was verified at a 95% confidence level using the Wilson Score interval method: zero-day True Positive Rate (TPR) reached 98.4% (+/- 0.22%, p &lt; 0.001), and the False Positive Rate (FPR) remained strictly below 1.14% (+/- 0.18%, p &lt; 0.001). While commercial platforms such as Palo Alto and Cloudflare require intrusive TLS decryption (MITM) to detect C2 channels, A S M Shadhin AI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E3A8A"/>
            <w:vAlign w:val="center"/>
          </w:tcPr>
          <w:p>
            <w:pPr>
              <w:jc w:val="center"/>
            </w:pPr>
            <w:r>
              <w:rPr>
                <w:rFonts w:ascii="Calibri" w:hAnsi="Calibri"/>
                <w:b/>
                <w:color w:val="FFFFFF"/>
                <w:sz w:val="18"/>
              </w:rPr>
              <w:t>Metric</w:t>
            </w:r>
          </w:p>
        </w:tc>
        <w:tc>
          <w:tcPr>
            <w:tcW w:type="dxa" w:w="907"/>
            <w:shd w:val="clear" w:color="auto" w:fill="1E3A8A"/>
            <w:vAlign w:val="center"/>
          </w:tcPr>
          <w:p>
            <w:pPr>
              <w:jc w:val="center"/>
            </w:pPr>
            <w:r>
              <w:rPr>
                <w:rFonts w:ascii="Calibri" w:hAnsi="Calibri"/>
                <w:b/>
                <w:color w:val="FFFFFF"/>
                <w:sz w:val="18"/>
              </w:rPr>
              <w:t>Snort 3.x</w:t>
            </w:r>
          </w:p>
        </w:tc>
        <w:tc>
          <w:tcPr>
            <w:tcW w:type="dxa" w:w="1020"/>
            <w:shd w:val="clear" w:color="auto" w:fill="1E3A8A"/>
            <w:vAlign w:val="center"/>
          </w:tcPr>
          <w:p>
            <w:pPr>
              <w:jc w:val="center"/>
            </w:pPr>
            <w:r>
              <w:rPr>
                <w:rFonts w:ascii="Calibri" w:hAnsi="Calibri"/>
                <w:b/>
                <w:color w:val="FFFFFF"/>
                <w:sz w:val="18"/>
              </w:rPr>
              <w:t>Suricata 7.x</w:t>
            </w:r>
          </w:p>
        </w:tc>
        <w:tc>
          <w:tcPr>
            <w:tcW w:type="dxa" w:w="1020"/>
            <w:shd w:val="clear" w:color="auto" w:fill="1E3A8A"/>
            <w:vAlign w:val="center"/>
          </w:tcPr>
          <w:p>
            <w:pPr>
              <w:jc w:val="center"/>
            </w:pPr>
            <w:r>
              <w:rPr>
                <w:rFonts w:ascii="Calibri" w:hAnsi="Calibri"/>
                <w:b/>
                <w:color w:val="FFFFFF"/>
                <w:sz w:val="18"/>
              </w:rPr>
              <w:t>Palo Alto</w:t>
            </w:r>
          </w:p>
        </w:tc>
        <w:tc>
          <w:tcPr>
            <w:tcW w:type="dxa" w:w="1134"/>
            <w:shd w:val="clear" w:color="auto" w:fill="1E3A8A"/>
            <w:vAlign w:val="center"/>
          </w:tcPr>
          <w:p>
            <w:pPr>
              <w:jc w:val="center"/>
            </w:pPr>
            <w:r>
              <w:rPr>
                <w:rFonts w:ascii="Calibri" w:hAnsi="Calibri"/>
                <w:b/>
                <w:color w:val="FFFFFF"/>
                <w:sz w:val="18"/>
              </w:rPr>
              <w:t>Cloudflare MT</w:t>
            </w:r>
          </w:p>
        </w:tc>
        <w:tc>
          <w:tcPr>
            <w:tcW w:type="dxa" w:w="907"/>
            <w:shd w:val="clear" w:color="auto" w:fill="1E3A8A"/>
            <w:vAlign w:val="center"/>
          </w:tcPr>
          <w:p>
            <w:pPr>
              <w:jc w:val="center"/>
            </w:pPr>
            <w:r>
              <w:rPr>
                <w:rFonts w:ascii="Calibri" w:hAnsi="Calibri"/>
                <w:b/>
                <w:color w:val="FFFFFF"/>
                <w:sz w:val="18"/>
              </w:rPr>
              <w:t>Cisco FP</w:t>
            </w:r>
          </w:p>
        </w:tc>
        <w:tc>
          <w:tcPr>
            <w:tcW w:type="dxa" w:w="1644"/>
            <w:shd w:val="clear" w:color="auto" w:fill="1E3A8A"/>
            <w:vAlign w:val="center"/>
          </w:tcPr>
          <w:p>
            <w:pPr>
              <w:jc w:val="center"/>
            </w:pPr>
            <w:r>
              <w:rPr>
                <w:rFonts w:ascii="Calibri" w:hAnsi="Calibri"/>
                <w:b/>
                <w:color w:val="FFFFFF"/>
                <w:sz w:val="18"/>
              </w:rPr>
              <w:t>A S M Shadhin AI</w:t>
            </w:r>
          </w:p>
        </w:tc>
      </w:tr>
      <w:tr>
        <w:tc>
          <w:tcPr>
            <w:tcW w:type="dxa" w:w="1871"/>
            <w:vAlign w:val="center"/>
            <w:shd w:val="clear" w:color="auto" w:fill="FFFFFF"/>
          </w:tcPr>
          <w:p>
            <w:pPr>
              <w:jc w:val="left"/>
            </w:pPr>
            <w:r>
              <w:rPr>
                <w:rFonts w:ascii="Calibri" w:hAnsi="Calibri"/>
                <w:b w:val="0"/>
                <w:color w:val="1E293B"/>
                <w:sz w:val="18"/>
              </w:rPr>
              <w:t>Zero-day TPR (%)</w:t>
            </w:r>
          </w:p>
        </w:tc>
        <w:tc>
          <w:tcPr>
            <w:tcW w:type="dxa" w:w="907"/>
            <w:vAlign w:val="center"/>
            <w:shd w:val="clear" w:color="auto" w:fill="FFFFFF"/>
          </w:tcPr>
          <w:p>
            <w:pPr>
              <w:jc w:val="center"/>
            </w:pPr>
            <w:r>
              <w:rPr>
                <w:rFonts w:ascii="Calibri" w:hAnsi="Calibri"/>
                <w:b w:val="0"/>
                <w:color w:val="1E293B"/>
                <w:sz w:val="18"/>
              </w:rPr>
              <w:t>68.4</w:t>
            </w:r>
          </w:p>
        </w:tc>
        <w:tc>
          <w:tcPr>
            <w:tcW w:type="dxa" w:w="1020"/>
            <w:vAlign w:val="center"/>
            <w:shd w:val="clear" w:color="auto" w:fill="FFFFFF"/>
          </w:tcPr>
          <w:p>
            <w:pPr>
              <w:jc w:val="center"/>
            </w:pPr>
            <w:r>
              <w:rPr>
                <w:rFonts w:ascii="Calibri" w:hAnsi="Calibri"/>
                <w:b w:val="0"/>
                <w:color w:val="1E293B"/>
                <w:sz w:val="18"/>
              </w:rPr>
              <w:t>71.2</w:t>
            </w:r>
          </w:p>
        </w:tc>
        <w:tc>
          <w:tcPr>
            <w:tcW w:type="dxa" w:w="1020"/>
            <w:vAlign w:val="center"/>
            <w:shd w:val="clear" w:color="auto" w:fill="FFFFFF"/>
          </w:tcPr>
          <w:p>
            <w:pPr>
              <w:jc w:val="center"/>
            </w:pPr>
            <w:r>
              <w:rPr>
                <w:rFonts w:ascii="Calibri" w:hAnsi="Calibri"/>
                <w:b w:val="0"/>
                <w:color w:val="1E293B"/>
                <w:sz w:val="18"/>
              </w:rPr>
              <w:t>89.2</w:t>
            </w:r>
          </w:p>
        </w:tc>
        <w:tc>
          <w:tcPr>
            <w:tcW w:type="dxa" w:w="1134"/>
            <w:vAlign w:val="center"/>
            <w:shd w:val="clear" w:color="auto" w:fill="FFFFFF"/>
          </w:tcPr>
          <w:p>
            <w:pPr>
              <w:jc w:val="center"/>
            </w:pPr>
            <w:r>
              <w:rPr>
                <w:rFonts w:ascii="Calibri" w:hAnsi="Calibri"/>
                <w:b w:val="0"/>
                <w:color w:val="1E293B"/>
                <w:sz w:val="18"/>
              </w:rPr>
              <w:t>87.6</w:t>
            </w:r>
          </w:p>
        </w:tc>
        <w:tc>
          <w:tcPr>
            <w:tcW w:type="dxa" w:w="907"/>
            <w:vAlign w:val="center"/>
            <w:shd w:val="clear" w:color="auto" w:fill="FFFFFF"/>
          </w:tcPr>
          <w:p>
            <w:pPr>
              <w:jc w:val="center"/>
            </w:pPr>
            <w:r>
              <w:rPr>
                <w:rFonts w:ascii="Calibri" w:hAnsi="Calibri"/>
                <w:b w:val="0"/>
                <w:color w:val="1E293B"/>
                <w:sz w:val="18"/>
              </w:rPr>
              <w:t>85.4</w:t>
            </w:r>
          </w:p>
        </w:tc>
        <w:tc>
          <w:tcPr>
            <w:tcW w:type="dxa" w:w="1644"/>
            <w:vAlign w:val="center"/>
            <w:shd w:val="clear" w:color="auto" w:fill="EFF6FF"/>
          </w:tcPr>
          <w:p>
            <w:pPr>
              <w:jc w:val="center"/>
            </w:pPr>
            <w:r>
              <w:rPr>
                <w:rFonts w:ascii="Calibri" w:hAnsi="Calibri"/>
                <w:b/>
                <w:color w:val="1E293B"/>
                <w:sz w:val="18"/>
              </w:rPr>
              <w:t>98.4</w:t>
            </w:r>
          </w:p>
        </w:tc>
      </w:tr>
      <w:tr>
        <w:tc>
          <w:tcPr>
            <w:tcW w:type="dxa" w:w="1871"/>
            <w:vAlign w:val="center"/>
            <w:shd w:val="clear" w:color="auto" w:fill="F8FAFC"/>
          </w:tcPr>
          <w:p>
            <w:pPr>
              <w:jc w:val="left"/>
            </w:pPr>
            <w:r>
              <w:rPr>
                <w:rFonts w:ascii="Calibri" w:hAnsi="Calibri"/>
                <w:b w:val="0"/>
                <w:color w:val="1E293B"/>
                <w:sz w:val="18"/>
              </w:rPr>
              <w:t>False Positive Rate (%)</w:t>
            </w:r>
          </w:p>
        </w:tc>
        <w:tc>
          <w:tcPr>
            <w:tcW w:type="dxa" w:w="907"/>
            <w:vAlign w:val="center"/>
            <w:shd w:val="clear" w:color="auto" w:fill="F8FAFC"/>
          </w:tcPr>
          <w:p>
            <w:pPr>
              <w:jc w:val="center"/>
            </w:pPr>
            <w:r>
              <w:rPr>
                <w:rFonts w:ascii="Calibri" w:hAnsi="Calibri"/>
                <w:b w:val="0"/>
                <w:color w:val="1E293B"/>
                <w:sz w:val="18"/>
              </w:rPr>
              <w:t>14.8</w:t>
            </w:r>
          </w:p>
        </w:tc>
        <w:tc>
          <w:tcPr>
            <w:tcW w:type="dxa" w:w="1020"/>
            <w:vAlign w:val="center"/>
            <w:shd w:val="clear" w:color="auto" w:fill="F8FAFC"/>
          </w:tcPr>
          <w:p>
            <w:pPr>
              <w:jc w:val="center"/>
            </w:pPr>
            <w:r>
              <w:rPr>
                <w:rFonts w:ascii="Calibri" w:hAnsi="Calibri"/>
                <w:b w:val="0"/>
                <w:color w:val="1E293B"/>
                <w:sz w:val="18"/>
              </w:rPr>
              <w:t>11.3</w:t>
            </w:r>
          </w:p>
        </w:tc>
        <w:tc>
          <w:tcPr>
            <w:tcW w:type="dxa" w:w="1020"/>
            <w:vAlign w:val="center"/>
            <w:shd w:val="clear" w:color="auto" w:fill="F8FAFC"/>
          </w:tcPr>
          <w:p>
            <w:pPr>
              <w:jc w:val="center"/>
            </w:pPr>
            <w:r>
              <w:rPr>
                <w:rFonts w:ascii="Calibri" w:hAnsi="Calibri"/>
                <w:b w:val="0"/>
                <w:color w:val="1E293B"/>
                <w:sz w:val="18"/>
              </w:rPr>
              <w:t>4.5</w:t>
            </w:r>
          </w:p>
        </w:tc>
        <w:tc>
          <w:tcPr>
            <w:tcW w:type="dxa" w:w="1134"/>
            <w:vAlign w:val="center"/>
            <w:shd w:val="clear" w:color="auto" w:fill="F8FAFC"/>
          </w:tcPr>
          <w:p>
            <w:pPr>
              <w:jc w:val="center"/>
            </w:pPr>
            <w:r>
              <w:rPr>
                <w:rFonts w:ascii="Calibri" w:hAnsi="Calibri"/>
                <w:b w:val="0"/>
                <w:color w:val="1E293B"/>
                <w:sz w:val="18"/>
              </w:rPr>
              <w:t>5.1</w:t>
            </w:r>
          </w:p>
        </w:tc>
        <w:tc>
          <w:tcPr>
            <w:tcW w:type="dxa" w:w="907"/>
            <w:vAlign w:val="center"/>
            <w:shd w:val="clear" w:color="auto" w:fill="F8FAFC"/>
          </w:tcPr>
          <w:p>
            <w:pPr>
              <w:jc w:val="center"/>
            </w:pPr>
            <w:r>
              <w:rPr>
                <w:rFonts w:ascii="Calibri" w:hAnsi="Calibri"/>
                <w:b w:val="0"/>
                <w:color w:val="1E293B"/>
                <w:sz w:val="18"/>
              </w:rPr>
              <w:t>6.2</w:t>
            </w:r>
          </w:p>
        </w:tc>
        <w:tc>
          <w:tcPr>
            <w:tcW w:type="dxa" w:w="1644"/>
            <w:vAlign w:val="center"/>
            <w:shd w:val="clear" w:color="auto" w:fill="EFF6FF"/>
          </w:tcPr>
          <w:p>
            <w:pPr>
              <w:jc w:val="center"/>
            </w:pPr>
            <w:r>
              <w:rPr>
                <w:rFonts w:ascii="Calibri" w:hAnsi="Calibri"/>
                <w:b/>
                <w:color w:val="1E293B"/>
                <w:sz w:val="18"/>
              </w:rPr>
              <w:t>&lt; 1.2</w:t>
            </w:r>
          </w:p>
        </w:tc>
      </w:tr>
      <w:tr>
        <w:tc>
          <w:tcPr>
            <w:tcW w:type="dxa" w:w="1871"/>
            <w:vAlign w:val="center"/>
            <w:shd w:val="clear" w:color="auto" w:fill="FFFFFF"/>
          </w:tcPr>
          <w:p>
            <w:pPr>
              <w:jc w:val="left"/>
            </w:pPr>
            <w:r>
              <w:rPr>
                <w:rFonts w:ascii="Calibri" w:hAnsi="Calibri"/>
                <w:b w:val="0"/>
                <w:color w:val="1E293B"/>
                <w:sz w:val="18"/>
              </w:rPr>
              <w:t>Encrypted C2 Detect. (%)</w:t>
            </w:r>
          </w:p>
        </w:tc>
        <w:tc>
          <w:tcPr>
            <w:tcW w:type="dxa" w:w="907"/>
            <w:vAlign w:val="center"/>
            <w:shd w:val="clear" w:color="auto" w:fill="FFFFFF"/>
          </w:tcPr>
          <w:p>
            <w:pPr>
              <w:jc w:val="center"/>
            </w:pPr>
            <w:r>
              <w:rPr>
                <w:rFonts w:ascii="Calibri" w:hAnsi="Calibri"/>
                <w:b w:val="0"/>
                <w:color w:val="1E293B"/>
                <w:sz w:val="18"/>
              </w:rPr>
              <w:t>12.0</w:t>
            </w:r>
          </w:p>
        </w:tc>
        <w:tc>
          <w:tcPr>
            <w:tcW w:type="dxa" w:w="1020"/>
            <w:vAlign w:val="center"/>
            <w:shd w:val="clear" w:color="auto" w:fill="FFFFFF"/>
          </w:tcPr>
          <w:p>
            <w:pPr>
              <w:jc w:val="center"/>
            </w:pPr>
            <w:r>
              <w:rPr>
                <w:rFonts w:ascii="Calibri" w:hAnsi="Calibri"/>
                <w:b w:val="0"/>
                <w:color w:val="1E293B"/>
                <w:sz w:val="18"/>
              </w:rPr>
              <w:t>18.5</w:t>
            </w:r>
          </w:p>
        </w:tc>
        <w:tc>
          <w:tcPr>
            <w:tcW w:type="dxa" w:w="1020"/>
            <w:vAlign w:val="center"/>
            <w:shd w:val="clear" w:color="auto" w:fill="FFFFFF"/>
          </w:tcPr>
          <w:p>
            <w:pPr>
              <w:jc w:val="center"/>
            </w:pPr>
            <w:r>
              <w:rPr>
                <w:rFonts w:ascii="Calibri" w:hAnsi="Calibri"/>
                <w:b w:val="0"/>
                <w:color w:val="1E293B"/>
                <w:sz w:val="18"/>
              </w:rPr>
              <w:t>72.3</w:t>
            </w:r>
          </w:p>
        </w:tc>
        <w:tc>
          <w:tcPr>
            <w:tcW w:type="dxa" w:w="1134"/>
            <w:vAlign w:val="center"/>
            <w:shd w:val="clear" w:color="auto" w:fill="FFFFFF"/>
          </w:tcPr>
          <w:p>
            <w:pPr>
              <w:jc w:val="center"/>
            </w:pPr>
            <w:r>
              <w:rPr>
                <w:rFonts w:ascii="Calibri" w:hAnsi="Calibri"/>
                <w:b w:val="0"/>
                <w:color w:val="1E293B"/>
                <w:sz w:val="18"/>
              </w:rPr>
              <w:t>68.0</w:t>
            </w:r>
          </w:p>
        </w:tc>
        <w:tc>
          <w:tcPr>
            <w:tcW w:type="dxa" w:w="907"/>
            <w:vAlign w:val="center"/>
            <w:shd w:val="clear" w:color="auto" w:fill="FFFFFF"/>
          </w:tcPr>
          <w:p>
            <w:pPr>
              <w:jc w:val="center"/>
            </w:pPr>
            <w:r>
              <w:rPr>
                <w:rFonts w:ascii="Calibri" w:hAnsi="Calibri"/>
                <w:b w:val="0"/>
                <w:color w:val="1E293B"/>
                <w:sz w:val="18"/>
              </w:rPr>
              <w:t>64.1</w:t>
            </w:r>
          </w:p>
        </w:tc>
        <w:tc>
          <w:tcPr>
            <w:tcW w:type="dxa" w:w="1644"/>
            <w:vAlign w:val="center"/>
            <w:shd w:val="clear" w:color="auto" w:fill="EFF6FF"/>
          </w:tcPr>
          <w:p>
            <w:pPr>
              <w:jc w:val="center"/>
            </w:pPr>
            <w:r>
              <w:rPr>
                <w:rFonts w:ascii="Calibri" w:hAnsi="Calibri"/>
                <w:b/>
                <w:color w:val="1E293B"/>
                <w:sz w:val="18"/>
              </w:rPr>
              <w:t>87.9</w:t>
            </w:r>
          </w:p>
        </w:tc>
      </w:tr>
      <w:tr>
        <w:tc>
          <w:tcPr>
            <w:tcW w:type="dxa" w:w="1871"/>
            <w:vAlign w:val="center"/>
            <w:shd w:val="clear" w:color="auto" w:fill="F8FAFC"/>
          </w:tcPr>
          <w:p>
            <w:pPr>
              <w:jc w:val="left"/>
            </w:pPr>
            <w:r>
              <w:rPr>
                <w:rFonts w:ascii="Calibri" w:hAnsi="Calibri"/>
                <w:b w:val="0"/>
                <w:color w:val="1E293B"/>
                <w:sz w:val="18"/>
              </w:rPr>
              <w:t>Scan Evasion Resist. (%)</w:t>
            </w:r>
          </w:p>
        </w:tc>
        <w:tc>
          <w:tcPr>
            <w:tcW w:type="dxa" w:w="907"/>
            <w:vAlign w:val="center"/>
            <w:shd w:val="clear" w:color="auto" w:fill="F8FAFC"/>
          </w:tcPr>
          <w:p>
            <w:pPr>
              <w:jc w:val="center"/>
            </w:pPr>
            <w:r>
              <w:rPr>
                <w:rFonts w:ascii="Calibri" w:hAnsi="Calibri"/>
                <w:b w:val="0"/>
                <w:color w:val="1E293B"/>
                <w:sz w:val="18"/>
              </w:rPr>
              <w:t>41.0</w:t>
            </w:r>
          </w:p>
        </w:tc>
        <w:tc>
          <w:tcPr>
            <w:tcW w:type="dxa" w:w="1020"/>
            <w:vAlign w:val="center"/>
            <w:shd w:val="clear" w:color="auto" w:fill="F8FAFC"/>
          </w:tcPr>
          <w:p>
            <w:pPr>
              <w:jc w:val="center"/>
            </w:pPr>
            <w:r>
              <w:rPr>
                <w:rFonts w:ascii="Calibri" w:hAnsi="Calibri"/>
                <w:b w:val="0"/>
                <w:color w:val="1E293B"/>
                <w:sz w:val="18"/>
              </w:rPr>
              <w:t>49.0</w:t>
            </w:r>
          </w:p>
        </w:tc>
        <w:tc>
          <w:tcPr>
            <w:tcW w:type="dxa" w:w="1020"/>
            <w:vAlign w:val="center"/>
            <w:shd w:val="clear" w:color="auto" w:fill="F8FAFC"/>
          </w:tcPr>
          <w:p>
            <w:pPr>
              <w:jc w:val="center"/>
            </w:pPr>
            <w:r>
              <w:rPr>
                <w:rFonts w:ascii="Calibri" w:hAnsi="Calibri"/>
                <w:b w:val="0"/>
                <w:color w:val="1E293B"/>
                <w:sz w:val="18"/>
              </w:rPr>
              <w:t>76.0</w:t>
            </w:r>
          </w:p>
        </w:tc>
        <w:tc>
          <w:tcPr>
            <w:tcW w:type="dxa" w:w="1134"/>
            <w:vAlign w:val="center"/>
            <w:shd w:val="clear" w:color="auto" w:fill="F8FAFC"/>
          </w:tcPr>
          <w:p>
            <w:pPr>
              <w:jc w:val="center"/>
            </w:pPr>
            <w:r>
              <w:rPr>
                <w:rFonts w:ascii="Calibri" w:hAnsi="Calibri"/>
                <w:b w:val="0"/>
                <w:color w:val="1E293B"/>
                <w:sz w:val="18"/>
              </w:rPr>
              <w:t>N/A</w:t>
            </w:r>
          </w:p>
        </w:tc>
        <w:tc>
          <w:tcPr>
            <w:tcW w:type="dxa" w:w="907"/>
            <w:vAlign w:val="center"/>
            <w:shd w:val="clear" w:color="auto" w:fill="F8FAFC"/>
          </w:tcPr>
          <w:p>
            <w:pPr>
              <w:jc w:val="center"/>
            </w:pPr>
            <w:r>
              <w:rPr>
                <w:rFonts w:ascii="Calibri" w:hAnsi="Calibri"/>
                <w:b w:val="0"/>
                <w:color w:val="1E293B"/>
                <w:sz w:val="18"/>
              </w:rPr>
              <w:t>71.0</w:t>
            </w:r>
          </w:p>
        </w:tc>
        <w:tc>
          <w:tcPr>
            <w:tcW w:type="dxa" w:w="1644"/>
            <w:vAlign w:val="center"/>
            <w:shd w:val="clear" w:color="auto" w:fill="EFF6FF"/>
          </w:tcPr>
          <w:p>
            <w:pPr>
              <w:jc w:val="center"/>
            </w:pPr>
            <w:r>
              <w:rPr>
                <w:rFonts w:ascii="Calibri" w:hAnsi="Calibri"/>
                <w:b/>
                <w:color w:val="1E293B"/>
                <w:sz w:val="18"/>
              </w:rPr>
              <w:t>96.8</w:t>
            </w:r>
          </w:p>
        </w:tc>
      </w:tr>
      <w:tr>
        <w:tc>
          <w:tcPr>
            <w:tcW w:type="dxa" w:w="1871"/>
            <w:vAlign w:val="center"/>
            <w:shd w:val="clear" w:color="auto" w:fill="FFFFFF"/>
          </w:tcPr>
          <w:p>
            <w:pPr>
              <w:jc w:val="left"/>
            </w:pPr>
            <w:r>
              <w:rPr>
                <w:rFonts w:ascii="Calibri" w:hAnsi="Calibri"/>
                <w:b w:val="0"/>
                <w:color w:val="1E293B"/>
                <w:sz w:val="18"/>
              </w:rPr>
              <w:t>Adversarial Robust. (%)</w:t>
            </w:r>
          </w:p>
        </w:tc>
        <w:tc>
          <w:tcPr>
            <w:tcW w:type="dxa" w:w="907"/>
            <w:vAlign w:val="center"/>
            <w:shd w:val="clear" w:color="auto" w:fill="FFFFFF"/>
          </w:tcPr>
          <w:p>
            <w:pPr>
              <w:jc w:val="center"/>
            </w:pPr>
            <w:r>
              <w:rPr>
                <w:rFonts w:ascii="Calibri" w:hAnsi="Calibri"/>
                <w:b w:val="0"/>
                <w:color w:val="1E293B"/>
                <w:sz w:val="18"/>
              </w:rPr>
              <w:t>29.0</w:t>
            </w:r>
          </w:p>
        </w:tc>
        <w:tc>
          <w:tcPr>
            <w:tcW w:type="dxa" w:w="1020"/>
            <w:vAlign w:val="center"/>
            <w:shd w:val="clear" w:color="auto" w:fill="FFFFFF"/>
          </w:tcPr>
          <w:p>
            <w:pPr>
              <w:jc w:val="center"/>
            </w:pPr>
            <w:r>
              <w:rPr>
                <w:rFonts w:ascii="Calibri" w:hAnsi="Calibri"/>
                <w:b w:val="0"/>
                <w:color w:val="1E293B"/>
                <w:sz w:val="18"/>
              </w:rPr>
              <w:t>34.0</w:t>
            </w:r>
          </w:p>
        </w:tc>
        <w:tc>
          <w:tcPr>
            <w:tcW w:type="dxa" w:w="1020"/>
            <w:vAlign w:val="center"/>
            <w:shd w:val="clear" w:color="auto" w:fill="FFFFFF"/>
          </w:tcPr>
          <w:p>
            <w:pPr>
              <w:jc w:val="center"/>
            </w:pPr>
            <w:r>
              <w:rPr>
                <w:rFonts w:ascii="Calibri" w:hAnsi="Calibri"/>
                <w:b w:val="0"/>
                <w:color w:val="1E293B"/>
                <w:sz w:val="18"/>
              </w:rPr>
              <w:t>67.0</w:t>
            </w:r>
          </w:p>
        </w:tc>
        <w:tc>
          <w:tcPr>
            <w:tcW w:type="dxa" w:w="1134"/>
            <w:vAlign w:val="center"/>
            <w:shd w:val="clear" w:color="auto" w:fill="FFFFFF"/>
          </w:tcPr>
          <w:p>
            <w:pPr>
              <w:jc w:val="center"/>
            </w:pPr>
            <w:r>
              <w:rPr>
                <w:rFonts w:ascii="Calibri" w:hAnsi="Calibri"/>
                <w:b w:val="0"/>
                <w:color w:val="1E293B"/>
                <w:sz w:val="18"/>
              </w:rPr>
              <w:t>61.0</w:t>
            </w:r>
          </w:p>
        </w:tc>
        <w:tc>
          <w:tcPr>
            <w:tcW w:type="dxa" w:w="907"/>
            <w:vAlign w:val="center"/>
            <w:shd w:val="clear" w:color="auto" w:fill="FFFFFF"/>
          </w:tcPr>
          <w:p>
            <w:pPr>
              <w:jc w:val="center"/>
            </w:pPr>
            <w:r>
              <w:rPr>
                <w:rFonts w:ascii="Calibri" w:hAnsi="Calibri"/>
                <w:b w:val="0"/>
                <w:color w:val="1E293B"/>
                <w:sz w:val="18"/>
              </w:rPr>
              <w:t>59.0</w:t>
            </w:r>
          </w:p>
        </w:tc>
        <w:tc>
          <w:tcPr>
            <w:tcW w:type="dxa" w:w="1644"/>
            <w:vAlign w:val="center"/>
            <w:shd w:val="clear" w:color="auto" w:fill="EFF6FF"/>
          </w:tcPr>
          <w:p>
            <w:pPr>
              <w:jc w:val="center"/>
            </w:pPr>
            <w:r>
              <w:rPr>
                <w:rFonts w:ascii="Calibri" w:hAnsi="Calibri"/>
                <w:b/>
                <w:color w:val="1E293B"/>
                <w:sz w:val="18"/>
              </w:rPr>
              <w:t>94.1</w:t>
            </w:r>
          </w:p>
        </w:tc>
      </w:tr>
    </w:tbl>
    <w:p>
      <w:pPr>
        <w:spacing w:before="40" w:after="160"/>
        <w:jc w:val="center"/>
      </w:pPr>
      <w:r>
        <w:rPr>
          <w:rFonts w:ascii="Calibri" w:hAnsi="Calibri"/>
          <w:i/>
          <w:color w:val="64748B"/>
          <w:sz w:val="18"/>
        </w:rPr>
        <w:t>Table III: Detection accuracy comparison. * requires TLS decryption (privacy-invasive). A S M Shadhin AI achieves 87.9% C2 detection without any decryption.</w:t>
      </w:r>
    </w:p>
    <w:p>
      <w:pPr>
        <w:spacing w:before="120" w:after="80"/>
        <w:jc w:val="left"/>
      </w:pPr>
      <w:r>
        <w:rPr>
          <w:rFonts w:ascii="Calibri" w:hAnsi="Calibri"/>
          <w:b/>
          <w:color w:val="1E293B"/>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E3A8A"/>
            <w:vAlign w:val="center"/>
          </w:tcPr>
          <w:p>
            <w:pPr>
              <w:jc w:val="center"/>
            </w:pPr>
            <w:r>
              <w:rPr>
                <w:rFonts w:ascii="Calibri" w:hAnsi="Calibri"/>
                <w:b/>
                <w:color w:val="FFFFFF"/>
                <w:sz w:val="18"/>
              </w:rPr>
              <w:t>System</w:t>
            </w:r>
          </w:p>
        </w:tc>
        <w:tc>
          <w:tcPr>
            <w:tcW w:type="dxa" w:w="1814"/>
            <w:shd w:val="clear" w:color="auto" w:fill="1E3A8A"/>
            <w:vAlign w:val="center"/>
          </w:tcPr>
          <w:p>
            <w:pPr>
              <w:jc w:val="center"/>
            </w:pPr>
            <w:r>
              <w:rPr>
                <w:rFonts w:ascii="Calibri" w:hAnsi="Calibri"/>
                <w:b/>
                <w:color w:val="FFFFFF"/>
                <w:sz w:val="18"/>
              </w:rPr>
              <w:t>Data-Plane Latency</w:t>
            </w:r>
          </w:p>
        </w:tc>
        <w:tc>
          <w:tcPr>
            <w:tcW w:type="dxa" w:w="1814"/>
            <w:shd w:val="clear" w:color="auto" w:fill="1E3A8A"/>
            <w:vAlign w:val="center"/>
          </w:tcPr>
          <w:p>
            <w:pPr>
              <w:jc w:val="center"/>
            </w:pPr>
            <w:r>
              <w:rPr>
                <w:rFonts w:ascii="Calibri" w:hAnsi="Calibri"/>
                <w:b/>
                <w:color w:val="FFFFFF"/>
                <w:sz w:val="18"/>
              </w:rPr>
              <w:t>Control-Plane Latency</w:t>
            </w:r>
          </w:p>
        </w:tc>
        <w:tc>
          <w:tcPr>
            <w:tcW w:type="dxa" w:w="1701"/>
            <w:shd w:val="clear" w:color="auto" w:fill="1E3A8A"/>
            <w:vAlign w:val="center"/>
          </w:tcPr>
          <w:p>
            <w:pPr>
              <w:jc w:val="center"/>
            </w:pPr>
            <w:r>
              <w:rPr>
                <w:rFonts w:ascii="Calibri" w:hAnsi="Calibri"/>
                <w:b/>
                <w:color w:val="FFFFFF"/>
                <w:sz w:val="18"/>
              </w:rPr>
              <w:t>Max Throughput</w:t>
            </w:r>
          </w:p>
        </w:tc>
        <w:tc>
          <w:tcPr>
            <w:tcW w:type="dxa" w:w="1701"/>
            <w:shd w:val="clear" w:color="auto" w:fill="1E3A8A"/>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1E293B"/>
                <w:sz w:val="18"/>
              </w:rPr>
              <w:t>Snort 3.x</w:t>
            </w:r>
          </w:p>
        </w:tc>
        <w:tc>
          <w:tcPr>
            <w:tcW w:type="dxa" w:w="1814"/>
            <w:vAlign w:val="center"/>
            <w:shd w:val="clear" w:color="auto" w:fill="FFFFFF"/>
          </w:tcPr>
          <w:p>
            <w:pPr>
              <w:jc w:val="center"/>
            </w:pPr>
            <w:r>
              <w:rPr>
                <w:rFonts w:ascii="Calibri" w:hAnsi="Calibri"/>
                <w:b w:val="0"/>
                <w:color w:val="1E293B"/>
                <w:sz w:val="18"/>
              </w:rPr>
              <w:t>250-800 us</w:t>
            </w:r>
          </w:p>
        </w:tc>
        <w:tc>
          <w:tcPr>
            <w:tcW w:type="dxa" w:w="1814"/>
            <w:vAlign w:val="center"/>
            <w:shd w:val="clear" w:color="auto" w:fill="FFFFFF"/>
          </w:tcPr>
          <w:p>
            <w:pPr>
              <w:jc w:val="center"/>
            </w:pPr>
            <w:r>
              <w:rPr>
                <w:rFonts w:ascii="Calibri" w:hAnsi="Calibri"/>
                <w:b w:val="0"/>
                <w:color w:val="1E293B"/>
                <w:sz w:val="18"/>
              </w:rPr>
              <w:t>80-200 ms</w:t>
            </w:r>
          </w:p>
        </w:tc>
        <w:tc>
          <w:tcPr>
            <w:tcW w:type="dxa" w:w="1701"/>
            <w:vAlign w:val="center"/>
            <w:shd w:val="clear" w:color="auto" w:fill="FFFFFF"/>
          </w:tcPr>
          <w:p>
            <w:pPr>
              <w:jc w:val="center"/>
            </w:pPr>
            <w:r>
              <w:rPr>
                <w:rFonts w:ascii="Calibri" w:hAnsi="Calibri"/>
                <w:b w:val="0"/>
                <w:color w:val="1E293B"/>
                <w:sz w:val="18"/>
              </w:rPr>
              <w:t>~2 Gbps</w:t>
            </w:r>
          </w:p>
        </w:tc>
        <w:tc>
          <w:tcPr>
            <w:tcW w:type="dxa" w:w="1701"/>
            <w:vAlign w:val="center"/>
            <w:shd w:val="clear" w:color="auto" w:fill="FFFFFF"/>
          </w:tcPr>
          <w:p>
            <w:pPr>
              <w:jc w:val="center"/>
            </w:pPr>
            <w:r>
              <w:rPr>
                <w:rFonts w:ascii="Calibri" w:hAnsi="Calibri"/>
                <w:b w:val="0"/>
                <w:color w:val="1E293B"/>
                <w:sz w:val="18"/>
              </w:rPr>
              <w:t>User-space DAQ</w:t>
            </w:r>
          </w:p>
        </w:tc>
      </w:tr>
      <w:tr>
        <w:tc>
          <w:tcPr>
            <w:tcW w:type="dxa" w:w="1701"/>
            <w:vAlign w:val="center"/>
            <w:shd w:val="clear" w:color="auto" w:fill="F8FAFC"/>
          </w:tcPr>
          <w:p>
            <w:pPr>
              <w:jc w:val="left"/>
            </w:pPr>
            <w:r>
              <w:rPr>
                <w:rFonts w:ascii="Calibri" w:hAnsi="Calibri"/>
                <w:b w:val="0"/>
                <w:color w:val="1E293B"/>
                <w:sz w:val="18"/>
              </w:rPr>
              <w:t>Suricata 7.x</w:t>
            </w:r>
          </w:p>
        </w:tc>
        <w:tc>
          <w:tcPr>
            <w:tcW w:type="dxa" w:w="1814"/>
            <w:vAlign w:val="center"/>
            <w:shd w:val="clear" w:color="auto" w:fill="F8FAFC"/>
          </w:tcPr>
          <w:p>
            <w:pPr>
              <w:jc w:val="center"/>
            </w:pPr>
            <w:r>
              <w:rPr>
                <w:rFonts w:ascii="Calibri" w:hAnsi="Calibri"/>
                <w:b w:val="0"/>
                <w:color w:val="1E293B"/>
                <w:sz w:val="18"/>
              </w:rPr>
              <w:t>180-600 us</w:t>
            </w:r>
          </w:p>
        </w:tc>
        <w:tc>
          <w:tcPr>
            <w:tcW w:type="dxa" w:w="1814"/>
            <w:vAlign w:val="center"/>
            <w:shd w:val="clear" w:color="auto" w:fill="F8FAFC"/>
          </w:tcPr>
          <w:p>
            <w:pPr>
              <w:jc w:val="center"/>
            </w:pPr>
            <w:r>
              <w:rPr>
                <w:rFonts w:ascii="Calibri" w:hAnsi="Calibri"/>
                <w:b w:val="0"/>
                <w:color w:val="1E293B"/>
                <w:sz w:val="18"/>
              </w:rPr>
              <w:t>50-150 ms</w:t>
            </w:r>
          </w:p>
        </w:tc>
        <w:tc>
          <w:tcPr>
            <w:tcW w:type="dxa" w:w="1701"/>
            <w:vAlign w:val="center"/>
            <w:shd w:val="clear" w:color="auto" w:fill="F8FAFC"/>
          </w:tcPr>
          <w:p>
            <w:pPr>
              <w:jc w:val="center"/>
            </w:pPr>
            <w:r>
              <w:rPr>
                <w:rFonts w:ascii="Calibri" w:hAnsi="Calibri"/>
                <w:b w:val="0"/>
                <w:color w:val="1E293B"/>
                <w:sz w:val="18"/>
              </w:rPr>
              <w:t>~4 Gbps</w:t>
            </w:r>
          </w:p>
        </w:tc>
        <w:tc>
          <w:tcPr>
            <w:tcW w:type="dxa" w:w="1701"/>
            <w:vAlign w:val="center"/>
            <w:shd w:val="clear" w:color="auto" w:fill="F8FAFC"/>
          </w:tcPr>
          <w:p>
            <w:pPr>
              <w:jc w:val="center"/>
            </w:pPr>
            <w:r>
              <w:rPr>
                <w:rFonts w:ascii="Calibri" w:hAnsi="Calibri"/>
                <w:b w:val="0"/>
                <w:color w:val="1E293B"/>
                <w:sz w:val="18"/>
              </w:rPr>
              <w:t>User-space AF_PACKET</w:t>
            </w:r>
          </w:p>
        </w:tc>
      </w:tr>
      <w:tr>
        <w:tc>
          <w:tcPr>
            <w:tcW w:type="dxa" w:w="1701"/>
            <w:vAlign w:val="center"/>
            <w:shd w:val="clear" w:color="auto" w:fill="FFFFFF"/>
          </w:tcPr>
          <w:p>
            <w:pPr>
              <w:jc w:val="left"/>
            </w:pPr>
            <w:r>
              <w:rPr>
                <w:rFonts w:ascii="Calibri" w:hAnsi="Calibri"/>
                <w:b w:val="0"/>
                <w:color w:val="1E293B"/>
                <w:sz w:val="18"/>
              </w:rPr>
              <w:t>Palo Alto PAN-OS</w:t>
            </w:r>
          </w:p>
        </w:tc>
        <w:tc>
          <w:tcPr>
            <w:tcW w:type="dxa" w:w="1814"/>
            <w:vAlign w:val="center"/>
            <w:shd w:val="clear" w:color="auto" w:fill="FFFFFF"/>
          </w:tcPr>
          <w:p>
            <w:pPr>
              <w:jc w:val="center"/>
            </w:pPr>
            <w:r>
              <w:rPr>
                <w:rFonts w:ascii="Calibri" w:hAnsi="Calibri"/>
                <w:b w:val="0"/>
                <w:color w:val="1E293B"/>
                <w:sz w:val="18"/>
              </w:rPr>
              <w:t>15-50 ms (cloud)</w:t>
            </w:r>
          </w:p>
        </w:tc>
        <w:tc>
          <w:tcPr>
            <w:tcW w:type="dxa" w:w="1814"/>
            <w:vAlign w:val="center"/>
            <w:shd w:val="clear" w:color="auto" w:fill="FFFFFF"/>
          </w:tcPr>
          <w:p>
            <w:pPr>
              <w:jc w:val="center"/>
            </w:pPr>
            <w:r>
              <w:rPr>
                <w:rFonts w:ascii="Calibri" w:hAnsi="Calibri"/>
                <w:b w:val="0"/>
                <w:color w:val="1E293B"/>
                <w:sz w:val="18"/>
              </w:rPr>
              <w:t>100-500 ms</w:t>
            </w:r>
          </w:p>
        </w:tc>
        <w:tc>
          <w:tcPr>
            <w:tcW w:type="dxa" w:w="1701"/>
            <w:vAlign w:val="center"/>
            <w:shd w:val="clear" w:color="auto" w:fill="FFFFFF"/>
          </w:tcPr>
          <w:p>
            <w:pPr>
              <w:jc w:val="center"/>
            </w:pPr>
            <w:r>
              <w:rPr>
                <w:rFonts w:ascii="Calibri" w:hAnsi="Calibri"/>
                <w:b w:val="0"/>
                <w:color w:val="1E293B"/>
                <w:sz w:val="18"/>
              </w:rPr>
              <w:t>100 Gbps (ASIC)</w:t>
            </w:r>
          </w:p>
        </w:tc>
        <w:tc>
          <w:tcPr>
            <w:tcW w:type="dxa" w:w="1701"/>
            <w:vAlign w:val="center"/>
            <w:shd w:val="clear" w:color="auto" w:fill="FFFFFF"/>
          </w:tcPr>
          <w:p>
            <w:pPr>
              <w:jc w:val="center"/>
            </w:pPr>
            <w:r>
              <w:rPr>
                <w:rFonts w:ascii="Calibri" w:hAnsi="Calibri"/>
                <w:b w:val="0"/>
                <w:color w:val="1E293B"/>
                <w:sz w:val="18"/>
              </w:rPr>
              <w:t>Custom ASIC</w:t>
            </w:r>
          </w:p>
        </w:tc>
      </w:tr>
      <w:tr>
        <w:tc>
          <w:tcPr>
            <w:tcW w:type="dxa" w:w="1701"/>
            <w:vAlign w:val="center"/>
            <w:shd w:val="clear" w:color="auto" w:fill="F8FAFC"/>
          </w:tcPr>
          <w:p>
            <w:pPr>
              <w:jc w:val="left"/>
            </w:pPr>
            <w:r>
              <w:rPr>
                <w:rFonts w:ascii="Calibri" w:hAnsi="Calibri"/>
                <w:b w:val="0"/>
                <w:color w:val="1E293B"/>
                <w:sz w:val="18"/>
              </w:rPr>
              <w:t>Cloudflare MT</w:t>
            </w:r>
          </w:p>
        </w:tc>
        <w:tc>
          <w:tcPr>
            <w:tcW w:type="dxa" w:w="1814"/>
            <w:vAlign w:val="center"/>
            <w:shd w:val="clear" w:color="auto" w:fill="F8FAFC"/>
          </w:tcPr>
          <w:p>
            <w:pPr>
              <w:jc w:val="center"/>
            </w:pPr>
            <w:r>
              <w:rPr>
                <w:rFonts w:ascii="Calibri" w:hAnsi="Calibri"/>
                <w:b w:val="0"/>
                <w:color w:val="1E293B"/>
                <w:sz w:val="18"/>
              </w:rPr>
              <w:t>10-80 ms (WAN)</w:t>
            </w:r>
          </w:p>
        </w:tc>
        <w:tc>
          <w:tcPr>
            <w:tcW w:type="dxa" w:w="1814"/>
            <w:vAlign w:val="center"/>
            <w:shd w:val="clear" w:color="auto" w:fill="F8FAFC"/>
          </w:tcPr>
          <w:p>
            <w:pPr>
              <w:jc w:val="center"/>
            </w:pPr>
            <w:r>
              <w:rPr>
                <w:rFonts w:ascii="Calibri" w:hAnsi="Calibri"/>
                <w:b w:val="0"/>
                <w:color w:val="1E293B"/>
                <w:sz w:val="18"/>
              </w:rPr>
              <w:t>100-300 ms</w:t>
            </w:r>
          </w:p>
        </w:tc>
        <w:tc>
          <w:tcPr>
            <w:tcW w:type="dxa" w:w="1701"/>
            <w:vAlign w:val="center"/>
            <w:shd w:val="clear" w:color="auto" w:fill="F8FAFC"/>
          </w:tcPr>
          <w:p>
            <w:pPr>
              <w:jc w:val="center"/>
            </w:pPr>
            <w:r>
              <w:rPr>
                <w:rFonts w:ascii="Calibri" w:hAnsi="Calibri"/>
                <w:b w:val="0"/>
                <w:color w:val="1E293B"/>
                <w:sz w:val="18"/>
              </w:rPr>
              <w:t>Tbps (anycast)</w:t>
            </w:r>
          </w:p>
        </w:tc>
        <w:tc>
          <w:tcPr>
            <w:tcW w:type="dxa" w:w="1701"/>
            <w:vAlign w:val="center"/>
            <w:shd w:val="clear" w:color="auto" w:fill="F8FAFC"/>
          </w:tcPr>
          <w:p>
            <w:pPr>
              <w:jc w:val="center"/>
            </w:pPr>
            <w:r>
              <w:rPr>
                <w:rFonts w:ascii="Calibri" w:hAnsi="Calibri"/>
                <w:b w:val="0"/>
                <w:color w:val="1E293B"/>
                <w:sz w:val="18"/>
              </w:rPr>
              <w:t>Cloud PoP</w:t>
            </w:r>
          </w:p>
        </w:tc>
      </w:tr>
      <w:tr>
        <w:tc>
          <w:tcPr>
            <w:tcW w:type="dxa" w:w="1701"/>
            <w:vAlign w:val="center"/>
            <w:shd w:val="clear" w:color="auto" w:fill="FFFFFF"/>
          </w:tcPr>
          <w:p>
            <w:pPr>
              <w:jc w:val="left"/>
            </w:pPr>
            <w:r>
              <w:rPr>
                <w:rFonts w:ascii="Calibri" w:hAnsi="Calibri"/>
                <w:b w:val="0"/>
                <w:color w:val="1E293B"/>
                <w:sz w:val="18"/>
              </w:rPr>
              <w:t>Cisco Firepower</w:t>
            </w:r>
          </w:p>
        </w:tc>
        <w:tc>
          <w:tcPr>
            <w:tcW w:type="dxa" w:w="1814"/>
            <w:vAlign w:val="center"/>
            <w:shd w:val="clear" w:color="auto" w:fill="FFFFFF"/>
          </w:tcPr>
          <w:p>
            <w:pPr>
              <w:jc w:val="center"/>
            </w:pPr>
            <w:r>
              <w:rPr>
                <w:rFonts w:ascii="Calibri" w:hAnsi="Calibri"/>
                <w:b w:val="0"/>
                <w:color w:val="1E293B"/>
                <w:sz w:val="18"/>
              </w:rPr>
              <w:t>60-400 us</w:t>
            </w:r>
          </w:p>
        </w:tc>
        <w:tc>
          <w:tcPr>
            <w:tcW w:type="dxa" w:w="1814"/>
            <w:vAlign w:val="center"/>
            <w:shd w:val="clear" w:color="auto" w:fill="FFFFFF"/>
          </w:tcPr>
          <w:p>
            <w:pPr>
              <w:jc w:val="center"/>
            </w:pPr>
            <w:r>
              <w:rPr>
                <w:rFonts w:ascii="Calibri" w:hAnsi="Calibri"/>
                <w:b w:val="0"/>
                <w:color w:val="1E293B"/>
                <w:sz w:val="18"/>
              </w:rPr>
              <w:t>200-800 ms</w:t>
            </w:r>
          </w:p>
        </w:tc>
        <w:tc>
          <w:tcPr>
            <w:tcW w:type="dxa" w:w="1701"/>
            <w:vAlign w:val="center"/>
            <w:shd w:val="clear" w:color="auto" w:fill="FFFFFF"/>
          </w:tcPr>
          <w:p>
            <w:pPr>
              <w:jc w:val="center"/>
            </w:pPr>
            <w:r>
              <w:rPr>
                <w:rFonts w:ascii="Calibri" w:hAnsi="Calibri"/>
                <w:b w:val="0"/>
                <w:color w:val="1E293B"/>
                <w:sz w:val="18"/>
              </w:rPr>
              <w:t>40 Gbps (HW)</w:t>
            </w:r>
          </w:p>
        </w:tc>
        <w:tc>
          <w:tcPr>
            <w:tcW w:type="dxa" w:w="1701"/>
            <w:vAlign w:val="center"/>
            <w:shd w:val="clear" w:color="auto" w:fill="FFFFFF"/>
          </w:tcPr>
          <w:p>
            <w:pPr>
              <w:jc w:val="center"/>
            </w:pPr>
            <w:r>
              <w:rPr>
                <w:rFonts w:ascii="Calibri" w:hAnsi="Calibri"/>
                <w:b w:val="0"/>
                <w:color w:val="1E293B"/>
                <w:sz w:val="18"/>
              </w:rPr>
              <w:t>Custom NIC ASIC</w:t>
            </w:r>
          </w:p>
        </w:tc>
      </w:tr>
      <w:tr>
        <w:tc>
          <w:tcPr>
            <w:tcW w:type="dxa" w:w="1701"/>
            <w:vAlign w:val="center"/>
            <w:shd w:val="clear" w:color="auto" w:fill="F8FAFC"/>
          </w:tcPr>
          <w:p>
            <w:pPr>
              <w:jc w:val="left"/>
            </w:pPr>
            <w:r>
              <w:rPr>
                <w:rFonts w:ascii="Calibri" w:hAnsi="Calibri"/>
                <w:b/>
                <w:color w:val="1E293B"/>
                <w:sz w:val="18"/>
              </w:rPr>
              <w:t>A S M Shadhin AI (ours)</w:t>
            </w:r>
          </w:p>
        </w:tc>
        <w:tc>
          <w:tcPr>
            <w:tcW w:type="dxa" w:w="1814"/>
            <w:vAlign w:val="center"/>
            <w:shd w:val="clear" w:color="auto" w:fill="F8FAFC"/>
          </w:tcPr>
          <w:p>
            <w:pPr>
              <w:jc w:val="center"/>
            </w:pPr>
            <w:r>
              <w:rPr>
                <w:rFonts w:ascii="Calibri" w:hAnsi="Calibri"/>
                <w:b/>
                <w:color w:val="1E293B"/>
                <w:sz w:val="18"/>
              </w:rPr>
              <w:t>&lt; 1.8 us (XDP)</w:t>
            </w:r>
          </w:p>
        </w:tc>
        <w:tc>
          <w:tcPr>
            <w:tcW w:type="dxa" w:w="1814"/>
            <w:vAlign w:val="center"/>
            <w:shd w:val="clear" w:color="auto" w:fill="F8FAFC"/>
          </w:tcPr>
          <w:p>
            <w:pPr>
              <w:jc w:val="center"/>
            </w:pPr>
            <w:r>
              <w:rPr>
                <w:rFonts w:ascii="Calibri" w:hAnsi="Calibri"/>
                <w:b/>
                <w:color w:val="1E293B"/>
                <w:sz w:val="18"/>
              </w:rPr>
              <w:t>80-400 ms</w:t>
            </w:r>
          </w:p>
        </w:tc>
        <w:tc>
          <w:tcPr>
            <w:tcW w:type="dxa" w:w="1701"/>
            <w:vAlign w:val="center"/>
            <w:shd w:val="clear" w:color="auto" w:fill="F8FAFC"/>
          </w:tcPr>
          <w:p>
            <w:pPr>
              <w:jc w:val="center"/>
            </w:pPr>
            <w:r>
              <w:rPr>
                <w:rFonts w:ascii="Calibri" w:hAnsi="Calibri"/>
                <w:b/>
                <w:color w:val="1E293B"/>
                <w:sz w:val="18"/>
              </w:rPr>
              <w:t>10 Gbps (comm.)</w:t>
            </w:r>
          </w:p>
        </w:tc>
        <w:tc>
          <w:tcPr>
            <w:tcW w:type="dxa" w:w="1701"/>
            <w:vAlign w:val="center"/>
            <w:shd w:val="clear" w:color="auto" w:fill="F8FAFC"/>
          </w:tcPr>
          <w:p>
            <w:pPr>
              <w:jc w:val="center"/>
            </w:pPr>
            <w:r>
              <w:rPr>
                <w:rFonts w:ascii="Calibri" w:hAnsi="Calibri"/>
                <w:b/>
                <w:color w:val="1E293B"/>
                <w:sz w:val="18"/>
              </w:rPr>
              <w:t>Kernel eBPF (x86/ARM)</w:t>
            </w:r>
          </w:p>
        </w:tc>
      </w:tr>
    </w:tbl>
    <w:p>
      <w:pPr>
        <w:spacing w:before="40" w:after="160"/>
        <w:jc w:val="center"/>
      </w:pPr>
      <w:r>
        <w:rPr>
          <w:rFonts w:ascii="Calibri" w:hAnsi="Calibri"/>
          <w:i/>
          <w:color w:val="64748B"/>
          <w:sz w:val="18"/>
        </w:rPr>
        <w:t>Table IV: Latency and throughput comparison.</w:t>
      </w:r>
    </w:p>
    <w:p>
      <w:pPr>
        <w:spacing w:before="120" w:after="80"/>
        <w:jc w:val="left"/>
      </w:pPr>
      <w:r>
        <w:rPr>
          <w:rFonts w:ascii="Calibri" w:hAnsi="Calibri"/>
          <w:b/>
          <w:color w:val="1E293B"/>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E3A8A"/>
            <w:vAlign w:val="center"/>
          </w:tcPr>
          <w:p>
            <w:pPr>
              <w:jc w:val="center"/>
            </w:pPr>
            <w:r>
              <w:rPr>
                <w:rFonts w:ascii="Calibri" w:hAnsi="Calibri"/>
                <w:b/>
                <w:color w:val="FFFFFF"/>
                <w:sz w:val="18"/>
              </w:rPr>
              <w:t>Property</w:t>
            </w:r>
          </w:p>
        </w:tc>
        <w:tc>
          <w:tcPr>
            <w:tcW w:type="dxa" w:w="1587"/>
            <w:shd w:val="clear" w:color="auto" w:fill="1E3A8A"/>
            <w:vAlign w:val="center"/>
          </w:tcPr>
          <w:p>
            <w:pPr>
              <w:jc w:val="center"/>
            </w:pPr>
            <w:r>
              <w:rPr>
                <w:rFonts w:ascii="Calibri" w:hAnsi="Calibri"/>
                <w:b/>
                <w:color w:val="FFFFFF"/>
                <w:sz w:val="18"/>
              </w:rPr>
              <w:t>Snort / Suricata</w:t>
            </w:r>
          </w:p>
        </w:tc>
        <w:tc>
          <w:tcPr>
            <w:tcW w:type="dxa" w:w="1814"/>
            <w:shd w:val="clear" w:color="auto" w:fill="1E3A8A"/>
            <w:vAlign w:val="center"/>
          </w:tcPr>
          <w:p>
            <w:pPr>
              <w:jc w:val="center"/>
            </w:pPr>
            <w:r>
              <w:rPr>
                <w:rFonts w:ascii="Calibri" w:hAnsi="Calibri"/>
                <w:b/>
                <w:color w:val="FFFFFF"/>
                <w:sz w:val="18"/>
              </w:rPr>
              <w:t>Palo Alto / Cisco</w:t>
            </w:r>
          </w:p>
        </w:tc>
        <w:tc>
          <w:tcPr>
            <w:tcW w:type="dxa" w:w="1587"/>
            <w:shd w:val="clear" w:color="auto" w:fill="1E3A8A"/>
            <w:vAlign w:val="center"/>
          </w:tcPr>
          <w:p>
            <w:pPr>
              <w:jc w:val="center"/>
            </w:pPr>
            <w:r>
              <w:rPr>
                <w:rFonts w:ascii="Calibri" w:hAnsi="Calibri"/>
                <w:b/>
                <w:color w:val="FFFFFF"/>
                <w:sz w:val="18"/>
              </w:rPr>
              <w:t>Cloudflare</w:t>
            </w:r>
          </w:p>
        </w:tc>
        <w:tc>
          <w:tcPr>
            <w:tcW w:type="dxa" w:w="2041"/>
            <w:shd w:val="clear" w:color="auto" w:fill="1E3A8A"/>
            <w:vAlign w:val="center"/>
          </w:tcPr>
          <w:p>
            <w:pPr>
              <w:jc w:val="center"/>
            </w:pPr>
            <w:r>
              <w:rPr>
                <w:rFonts w:ascii="Calibri" w:hAnsi="Calibri"/>
                <w:b/>
                <w:color w:val="FFFFFF"/>
                <w:sz w:val="18"/>
              </w:rPr>
              <w:t>A S M Shadhin AI (ours)</w:t>
            </w:r>
          </w:p>
        </w:tc>
      </w:tr>
      <w:tr>
        <w:tc>
          <w:tcPr>
            <w:tcW w:type="dxa" w:w="1984"/>
            <w:vAlign w:val="center"/>
            <w:shd w:val="clear" w:color="auto" w:fill="FFFFFF"/>
          </w:tcPr>
          <w:p>
            <w:pPr>
              <w:jc w:val="left"/>
            </w:pPr>
            <w:r>
              <w:rPr>
                <w:rFonts w:ascii="Calibri" w:hAnsi="Calibri"/>
                <w:b w:val="0"/>
                <w:color w:val="1E293B"/>
                <w:sz w:val="18"/>
              </w:rPr>
              <w:t>Air-gapped operation</w:t>
            </w:r>
          </w:p>
        </w:tc>
        <w:tc>
          <w:tcPr>
            <w:tcW w:type="dxa" w:w="1587"/>
            <w:vAlign w:val="center"/>
            <w:shd w:val="clear" w:color="auto" w:fill="FFFFFF"/>
          </w:tcPr>
          <w:p>
            <w:pPr>
              <w:jc w:val="center"/>
            </w:pPr>
            <w:r>
              <w:rPr>
                <w:rFonts w:ascii="Calibri" w:hAnsi="Calibri"/>
                <w:b w:val="0"/>
                <w:color w:val="1E293B"/>
                <w:sz w:val="18"/>
              </w:rPr>
              <w:t>Yes (no updates)</w:t>
            </w:r>
          </w:p>
        </w:tc>
        <w:tc>
          <w:tcPr>
            <w:tcW w:type="dxa" w:w="1814"/>
            <w:vAlign w:val="center"/>
            <w:shd w:val="clear" w:color="auto" w:fill="FFFFFF"/>
          </w:tcPr>
          <w:p>
            <w:pPr>
              <w:jc w:val="center"/>
            </w:pPr>
            <w:r>
              <w:rPr>
                <w:rFonts w:ascii="Calibri" w:hAnsi="Calibri"/>
                <w:b w:val="0"/>
                <w:color w:val="1E293B"/>
                <w:sz w:val="18"/>
              </w:rPr>
              <w:t>No (cloud feeds)</w:t>
            </w:r>
          </w:p>
        </w:tc>
        <w:tc>
          <w:tcPr>
            <w:tcW w:type="dxa" w:w="1587"/>
            <w:vAlign w:val="center"/>
            <w:shd w:val="clear" w:color="auto" w:fill="FFFFFF"/>
          </w:tcPr>
          <w:p>
            <w:pPr>
              <w:jc w:val="center"/>
            </w:pPr>
            <w:r>
              <w:rPr>
                <w:rFonts w:ascii="Calibri" w:hAnsi="Calibri"/>
                <w:b w:val="0"/>
                <w:color w:val="1E293B"/>
                <w:sz w:val="18"/>
              </w:rPr>
              <w:t>No (cloud-only)</w:t>
            </w:r>
          </w:p>
        </w:tc>
        <w:tc>
          <w:tcPr>
            <w:tcW w:type="dxa" w:w="2041"/>
            <w:vAlign w:val="center"/>
            <w:shd w:val="clear" w:color="auto" w:fill="EFF6FF"/>
          </w:tcPr>
          <w:p>
            <w:pPr>
              <w:jc w:val="center"/>
            </w:pPr>
            <w:r>
              <w:rPr>
                <w:rFonts w:ascii="Calibri" w:hAnsi="Calibri"/>
                <w:b/>
                <w:color w:val="1E293B"/>
                <w:sz w:val="18"/>
              </w:rPr>
              <w:t>Yes - Full offline</w:t>
            </w:r>
          </w:p>
        </w:tc>
      </w:tr>
      <w:tr>
        <w:tc>
          <w:tcPr>
            <w:tcW w:type="dxa" w:w="1984"/>
            <w:vAlign w:val="center"/>
            <w:shd w:val="clear" w:color="auto" w:fill="F8FAFC"/>
          </w:tcPr>
          <w:p>
            <w:pPr>
              <w:jc w:val="left"/>
            </w:pPr>
            <w:r>
              <w:rPr>
                <w:rFonts w:ascii="Calibri" w:hAnsi="Calibri"/>
                <w:b w:val="0"/>
                <w:color w:val="1E293B"/>
                <w:sz w:val="18"/>
              </w:rPr>
              <w:t>Zero third-party telemetry</w:t>
            </w:r>
          </w:p>
        </w:tc>
        <w:tc>
          <w:tcPr>
            <w:tcW w:type="dxa" w:w="1587"/>
            <w:vAlign w:val="center"/>
            <w:shd w:val="clear" w:color="auto" w:fill="F8FAFC"/>
          </w:tcPr>
          <w:p>
            <w:pPr>
              <w:jc w:val="center"/>
            </w:pPr>
            <w:r>
              <w:rPr>
                <w:rFonts w:ascii="Calibri" w:hAnsi="Calibri"/>
                <w:b w:val="0"/>
                <w:color w:val="1E293B"/>
                <w:sz w:val="18"/>
              </w:rPr>
              <w:t>Yes</w:t>
            </w:r>
          </w:p>
        </w:tc>
        <w:tc>
          <w:tcPr>
            <w:tcW w:type="dxa" w:w="1814"/>
            <w:vAlign w:val="center"/>
            <w:shd w:val="clear" w:color="auto" w:fill="F8FAFC"/>
          </w:tcPr>
          <w:p>
            <w:pPr>
              <w:jc w:val="center"/>
            </w:pPr>
            <w:r>
              <w:rPr>
                <w:rFonts w:ascii="Calibri" w:hAnsi="Calibri"/>
                <w:b w:val="0"/>
                <w:color w:val="1E293B"/>
                <w:sz w:val="18"/>
              </w:rPr>
              <w:t>No (Wildfire/Talos)</w:t>
            </w:r>
          </w:p>
        </w:tc>
        <w:tc>
          <w:tcPr>
            <w:tcW w:type="dxa" w:w="1587"/>
            <w:vAlign w:val="center"/>
            <w:shd w:val="clear" w:color="auto" w:fill="F8FAFC"/>
          </w:tcPr>
          <w:p>
            <w:pPr>
              <w:jc w:val="center"/>
            </w:pPr>
            <w:r>
              <w:rPr>
                <w:rFonts w:ascii="Calibri" w:hAnsi="Calibri"/>
                <w:b w:val="0"/>
                <w:color w:val="1E293B"/>
                <w:sz w:val="18"/>
              </w:rPr>
              <w:t>No (payload inspect)</w:t>
            </w:r>
          </w:p>
        </w:tc>
        <w:tc>
          <w:tcPr>
            <w:tcW w:type="dxa" w:w="2041"/>
            <w:vAlign w:val="center"/>
            <w:shd w:val="clear" w:color="auto" w:fill="EFF6FF"/>
          </w:tcPr>
          <w:p>
            <w:pPr>
              <w:jc w:val="center"/>
            </w:pPr>
            <w:r>
              <w:rPr>
                <w:rFonts w:ascii="Calibri" w:hAnsi="Calibri"/>
                <w:b/>
                <w:color w:val="1E293B"/>
                <w:sz w:val="18"/>
              </w:rPr>
              <w:t>Yes - Zero calls</w:t>
            </w:r>
          </w:p>
        </w:tc>
      </w:tr>
      <w:tr>
        <w:tc>
          <w:tcPr>
            <w:tcW w:type="dxa" w:w="1984"/>
            <w:vAlign w:val="center"/>
            <w:shd w:val="clear" w:color="auto" w:fill="FFFFFF"/>
          </w:tcPr>
          <w:p>
            <w:pPr>
              <w:jc w:val="left"/>
            </w:pPr>
            <w:r>
              <w:rPr>
                <w:rFonts w:ascii="Calibri" w:hAnsi="Calibri"/>
                <w:b w:val="0"/>
                <w:color w:val="1E293B"/>
                <w:sz w:val="18"/>
              </w:rPr>
              <w:t>Post-quantum crypto</w:t>
            </w:r>
          </w:p>
        </w:tc>
        <w:tc>
          <w:tcPr>
            <w:tcW w:type="dxa" w:w="1587"/>
            <w:vAlign w:val="center"/>
            <w:shd w:val="clear" w:color="auto" w:fill="FFFFFF"/>
          </w:tcPr>
          <w:p>
            <w:pPr>
              <w:jc w:val="center"/>
            </w:pPr>
            <w:r>
              <w:rPr>
                <w:rFonts w:ascii="Calibri" w:hAnsi="Calibri"/>
                <w:b w:val="0"/>
                <w:color w:val="1E293B"/>
                <w:sz w:val="18"/>
              </w:rPr>
              <w:t>No</w:t>
            </w:r>
          </w:p>
        </w:tc>
        <w:tc>
          <w:tcPr>
            <w:tcW w:type="dxa" w:w="1814"/>
            <w:vAlign w:val="center"/>
            <w:shd w:val="clear" w:color="auto" w:fill="FFFFFF"/>
          </w:tcPr>
          <w:p>
            <w:pPr>
              <w:jc w:val="center"/>
            </w:pPr>
            <w:r>
              <w:rPr>
                <w:rFonts w:ascii="Calibri" w:hAnsi="Calibri"/>
                <w:b w:val="0"/>
                <w:color w:val="1E293B"/>
                <w:sz w:val="18"/>
              </w:rPr>
              <w:t>Partial (roadmap)</w:t>
            </w:r>
          </w:p>
        </w:tc>
        <w:tc>
          <w:tcPr>
            <w:tcW w:type="dxa" w:w="1587"/>
            <w:vAlign w:val="center"/>
            <w:shd w:val="clear" w:color="auto" w:fill="FFFFFF"/>
          </w:tcPr>
          <w:p>
            <w:pPr>
              <w:jc w:val="center"/>
            </w:pPr>
            <w:r>
              <w:rPr>
                <w:rFonts w:ascii="Calibri" w:hAnsi="Calibri"/>
                <w:b w:val="0"/>
                <w:color w:val="1E293B"/>
                <w:sz w:val="18"/>
              </w:rPr>
              <w:t>Partial (exp.)</w:t>
            </w:r>
          </w:p>
        </w:tc>
        <w:tc>
          <w:tcPr>
            <w:tcW w:type="dxa" w:w="2041"/>
            <w:vAlign w:val="center"/>
            <w:shd w:val="clear" w:color="auto" w:fill="EFF6FF"/>
          </w:tcPr>
          <w:p>
            <w:pPr>
              <w:jc w:val="center"/>
            </w:pPr>
            <w:r>
              <w:rPr>
                <w:rFonts w:ascii="Calibri" w:hAnsi="Calibri"/>
                <w:b/>
                <w:color w:val="1E293B"/>
                <w:sz w:val="18"/>
              </w:rPr>
              <w:t>ML-KEM-768 + ML-DSA-65</w:t>
            </w:r>
          </w:p>
        </w:tc>
      </w:tr>
      <w:tr>
        <w:tc>
          <w:tcPr>
            <w:tcW w:type="dxa" w:w="1984"/>
            <w:vAlign w:val="center"/>
            <w:shd w:val="clear" w:color="auto" w:fill="F8FAFC"/>
          </w:tcPr>
          <w:p>
            <w:pPr>
              <w:jc w:val="left"/>
            </w:pPr>
            <w:r>
              <w:rPr>
                <w:rFonts w:ascii="Calibri" w:hAnsi="Calibri"/>
                <w:b w:val="0"/>
                <w:color w:val="1E293B"/>
                <w:sz w:val="18"/>
              </w:rPr>
              <w:t>No subscription required</w:t>
            </w:r>
          </w:p>
        </w:tc>
        <w:tc>
          <w:tcPr>
            <w:tcW w:type="dxa" w:w="1587"/>
            <w:vAlign w:val="center"/>
            <w:shd w:val="clear" w:color="auto" w:fill="F8FAFC"/>
          </w:tcPr>
          <w:p>
            <w:pPr>
              <w:jc w:val="center"/>
            </w:pPr>
            <w:r>
              <w:rPr>
                <w:rFonts w:ascii="Calibri" w:hAnsi="Calibri"/>
                <w:b w:val="0"/>
                <w:color w:val="1E293B"/>
                <w:sz w:val="18"/>
              </w:rPr>
              <w:t>Yes</w:t>
            </w:r>
          </w:p>
        </w:tc>
        <w:tc>
          <w:tcPr>
            <w:tcW w:type="dxa" w:w="1814"/>
            <w:vAlign w:val="center"/>
            <w:shd w:val="clear" w:color="auto" w:fill="F8FAFC"/>
          </w:tcPr>
          <w:p>
            <w:pPr>
              <w:jc w:val="center"/>
            </w:pPr>
            <w:r>
              <w:rPr>
                <w:rFonts w:ascii="Calibri" w:hAnsi="Calibri"/>
                <w:b w:val="0"/>
                <w:color w:val="1E293B"/>
                <w:sz w:val="18"/>
              </w:rPr>
              <w:t>No ($40k-$200k/yr)</w:t>
            </w:r>
          </w:p>
        </w:tc>
        <w:tc>
          <w:tcPr>
            <w:tcW w:type="dxa" w:w="1587"/>
            <w:vAlign w:val="center"/>
            <w:shd w:val="clear" w:color="auto" w:fill="F8FAFC"/>
          </w:tcPr>
          <w:p>
            <w:pPr>
              <w:jc w:val="center"/>
            </w:pPr>
            <w:r>
              <w:rPr>
                <w:rFonts w:ascii="Calibri" w:hAnsi="Calibri"/>
                <w:b w:val="0"/>
                <w:color w:val="1E293B"/>
                <w:sz w:val="18"/>
              </w:rPr>
              <w:t>No ($0.05+/Gbps)</w:t>
            </w:r>
          </w:p>
        </w:tc>
        <w:tc>
          <w:tcPr>
            <w:tcW w:type="dxa" w:w="2041"/>
            <w:vAlign w:val="center"/>
            <w:shd w:val="clear" w:color="auto" w:fill="EFF6FF"/>
          </w:tcPr>
          <w:p>
            <w:pPr>
              <w:jc w:val="center"/>
            </w:pPr>
            <w:r>
              <w:rPr>
                <w:rFonts w:ascii="Calibri" w:hAnsi="Calibri"/>
                <w:b/>
                <w:color w:val="1E293B"/>
                <w:sz w:val="18"/>
              </w:rPr>
              <w:t>Yes - Zero cost</w:t>
            </w:r>
          </w:p>
        </w:tc>
      </w:tr>
      <w:tr>
        <w:tc>
          <w:tcPr>
            <w:tcW w:type="dxa" w:w="1984"/>
            <w:vAlign w:val="center"/>
            <w:shd w:val="clear" w:color="auto" w:fill="FFFFFF"/>
          </w:tcPr>
          <w:p>
            <w:pPr>
              <w:jc w:val="left"/>
            </w:pPr>
            <w:r>
              <w:rPr>
                <w:rFonts w:ascii="Calibri" w:hAnsi="Calibri"/>
                <w:b w:val="0"/>
                <w:color w:val="1E293B"/>
                <w:sz w:val="18"/>
              </w:rPr>
              <w:t>Attacker deception/tarpit</w:t>
            </w:r>
          </w:p>
        </w:tc>
        <w:tc>
          <w:tcPr>
            <w:tcW w:type="dxa" w:w="1587"/>
            <w:vAlign w:val="center"/>
            <w:shd w:val="clear" w:color="auto" w:fill="FFFFFF"/>
          </w:tcPr>
          <w:p>
            <w:pPr>
              <w:jc w:val="center"/>
            </w:pPr>
            <w:r>
              <w:rPr>
                <w:rFonts w:ascii="Calibri" w:hAnsi="Calibri"/>
                <w:b w:val="0"/>
                <w:color w:val="1E293B"/>
                <w:sz w:val="18"/>
              </w:rPr>
              <w:t>No</w:t>
            </w:r>
          </w:p>
        </w:tc>
        <w:tc>
          <w:tcPr>
            <w:tcW w:type="dxa" w:w="1814"/>
            <w:vAlign w:val="center"/>
            <w:shd w:val="clear" w:color="auto" w:fill="FFFFFF"/>
          </w:tcPr>
          <w:p>
            <w:pPr>
              <w:jc w:val="center"/>
            </w:pPr>
            <w:r>
              <w:rPr>
                <w:rFonts w:ascii="Calibri" w:hAnsi="Calibri"/>
                <w:b w:val="0"/>
                <w:color w:val="1E293B"/>
                <w:sz w:val="18"/>
              </w:rPr>
              <w:t>No (RST only)</w:t>
            </w:r>
          </w:p>
        </w:tc>
        <w:tc>
          <w:tcPr>
            <w:tcW w:type="dxa" w:w="1587"/>
            <w:vAlign w:val="center"/>
            <w:shd w:val="clear" w:color="auto" w:fill="FFFFFF"/>
          </w:tcPr>
          <w:p>
            <w:pPr>
              <w:jc w:val="center"/>
            </w:pPr>
            <w:r>
              <w:rPr>
                <w:rFonts w:ascii="Calibri" w:hAnsi="Calibri"/>
                <w:b w:val="0"/>
                <w:color w:val="1E293B"/>
                <w:sz w:val="18"/>
              </w:rPr>
              <w:t>No (blackhole only)</w:t>
            </w:r>
          </w:p>
        </w:tc>
        <w:tc>
          <w:tcPr>
            <w:tcW w:type="dxa" w:w="2041"/>
            <w:vAlign w:val="center"/>
            <w:shd w:val="clear" w:color="auto" w:fill="EFF6FF"/>
          </w:tcPr>
          <w:p>
            <w:pPr>
              <w:jc w:val="center"/>
            </w:pPr>
            <w:r>
              <w:rPr>
                <w:rFonts w:ascii="Calibri" w:hAnsi="Calibri"/>
                <w:b/>
                <w:color w:val="1E293B"/>
                <w:sz w:val="18"/>
              </w:rPr>
              <w:t>AI tarpit + honey-token</w:t>
            </w:r>
          </w:p>
        </w:tc>
      </w:tr>
      <w:tr>
        <w:tc>
          <w:tcPr>
            <w:tcW w:type="dxa" w:w="1984"/>
            <w:vAlign w:val="center"/>
            <w:shd w:val="clear" w:color="auto" w:fill="F8FAFC"/>
          </w:tcPr>
          <w:p>
            <w:pPr>
              <w:jc w:val="left"/>
            </w:pPr>
            <w:r>
              <w:rPr>
                <w:rFonts w:ascii="Calibri" w:hAnsi="Calibri"/>
                <w:b w:val="0"/>
                <w:color w:val="1E293B"/>
                <w:sz w:val="18"/>
              </w:rPr>
              <w:t>Moving Target Defence</w:t>
            </w:r>
          </w:p>
        </w:tc>
        <w:tc>
          <w:tcPr>
            <w:tcW w:type="dxa" w:w="1587"/>
            <w:vAlign w:val="center"/>
            <w:shd w:val="clear" w:color="auto" w:fill="F8FAFC"/>
          </w:tcPr>
          <w:p>
            <w:pPr>
              <w:jc w:val="center"/>
            </w:pPr>
            <w:r>
              <w:rPr>
                <w:rFonts w:ascii="Calibri" w:hAnsi="Calibri"/>
                <w:b w:val="0"/>
                <w:color w:val="1E293B"/>
                <w:sz w:val="18"/>
              </w:rPr>
              <w:t>No</w:t>
            </w:r>
          </w:p>
        </w:tc>
        <w:tc>
          <w:tcPr>
            <w:tcW w:type="dxa" w:w="1814"/>
            <w:vAlign w:val="center"/>
            <w:shd w:val="clear" w:color="auto" w:fill="F8FAFC"/>
          </w:tcPr>
          <w:p>
            <w:pPr>
              <w:jc w:val="center"/>
            </w:pPr>
            <w:r>
              <w:rPr>
                <w:rFonts w:ascii="Calibri" w:hAnsi="Calibri"/>
                <w:b w:val="0"/>
                <w:color w:val="1E293B"/>
                <w:sz w:val="18"/>
              </w:rPr>
              <w:t>No</w:t>
            </w:r>
          </w:p>
        </w:tc>
        <w:tc>
          <w:tcPr>
            <w:tcW w:type="dxa" w:w="1587"/>
            <w:vAlign w:val="center"/>
            <w:shd w:val="clear" w:color="auto" w:fill="F8FAFC"/>
          </w:tcPr>
          <w:p>
            <w:pPr>
              <w:jc w:val="center"/>
            </w:pPr>
            <w:r>
              <w:rPr>
                <w:rFonts w:ascii="Calibri" w:hAnsi="Calibri"/>
                <w:b w:val="0"/>
                <w:color w:val="1E293B"/>
                <w:sz w:val="18"/>
              </w:rPr>
              <w:t>No</w:t>
            </w:r>
          </w:p>
        </w:tc>
        <w:tc>
          <w:tcPr>
            <w:tcW w:type="dxa" w:w="2041"/>
            <w:vAlign w:val="center"/>
            <w:shd w:val="clear" w:color="auto" w:fill="EFF6FF"/>
          </w:tcPr>
          <w:p>
            <w:pPr>
              <w:jc w:val="center"/>
            </w:pPr>
            <w:r>
              <w:rPr>
                <w:rFonts w:ascii="Calibri" w:hAnsi="Calibri"/>
                <w:b/>
                <w:color w:val="1E293B"/>
                <w:sz w:val="18"/>
              </w:rPr>
              <w:t>HMAC-SHA256 port hopping</w:t>
            </w:r>
          </w:p>
        </w:tc>
      </w:tr>
    </w:tbl>
    <w:p>
      <w:pPr>
        <w:spacing w:before="40" w:after="160"/>
        <w:jc w:val="center"/>
      </w:pPr>
      <w:r>
        <w:rPr>
          <w:rFonts w:ascii="Calibri" w:hAnsi="Calibri"/>
          <w:i/>
          <w:color w:val="64748B"/>
          <w:sz w:val="18"/>
        </w:rPr>
        <w:t>Table V: Sovereignty, privacy, and unique capability comparison.</w:t>
      </w:r>
    </w:p>
    <w:p>
      <w:pPr>
        <w:spacing w:before="240" w:after="80"/>
        <w:jc w:val="left"/>
      </w:pPr>
      <w:r>
        <w:rPr>
          <w:rFonts w:ascii="Calibri" w:hAnsi="Calibri"/>
          <w:b/>
          <w:color w:val="1E40AF"/>
          <w:sz w:val="28"/>
        </w:rPr>
        <w:t>V.  Experimental Setup and Results</w:t>
      </w:r>
    </w:p>
    <w:p>
      <w:pPr>
        <w:spacing w:before="120" w:after="80"/>
        <w:jc w:val="left"/>
      </w:pPr>
      <w:r>
        <w:rPr>
          <w:rFonts w:ascii="Calibri" w:hAnsi="Calibri"/>
          <w:b/>
          <w:color w:val="1E293B"/>
          <w:sz w:val="23"/>
        </w:rPr>
        <w:t>A. Test Environment &amp; Hardware Deployment</w:t>
      </w:r>
    </w:p>
    <w:p>
      <w:pPr>
        <w:spacing w:after="100"/>
        <w:jc w:val="both"/>
      </w:pPr>
      <w:r>
        <w:rPr>
          <w:rFonts w:ascii="Calibri" w:hAnsi="Calibri"/>
          <w:i w:val="0"/>
          <w:color w:val="1E293B"/>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1E293B"/>
          <w:sz w:val="23"/>
        </w:rPr>
        <w:t>B. End-to-End Verification Suite &amp; Reproducibility Package</w:t>
      </w:r>
    </w:p>
    <w:p>
      <w:pPr>
        <w:spacing w:after="100"/>
        <w:jc w:val="both"/>
      </w:pPr>
      <w:r>
        <w:rPr>
          <w:rFonts w:ascii="Calibri" w:hAnsi="Calibri"/>
          <w:i w:val="0"/>
          <w:color w:val="1E293B"/>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1E293B"/>
          <w:sz w:val="18"/>
        </w:rPr>
        <w:t>STEP 1/9  Python py_compile (daemon, dashboard, scripts)  ........ PASSED</w:t>
        <w:br/>
        <w:t>STEP 2/9  Bash static syntax (bash -n, 8 scripts)  ............... PASSED</w:t>
        <w:br/>
        <w:t>STEP 3/9  eBPF/XDP clang -target bpf -O2 (ebpf_filter.o, 20KB)  . PASSED</w:t>
        <w:br/>
        <w:t>STEP 4/9  9-check diagnostic integrity suite (9/9 sub-checks)  ... PASSED</w:t>
        <w:br/>
        <w:t>STEP 5/9  PQC handshake: ML-KEM-768,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1E293B"/>
          <w:sz w:val="23"/>
        </w:rPr>
        <w:t>C. XDP Mitigation Latency</w:t>
      </w:r>
    </w:p>
    <w:p>
      <w:pPr>
        <w:spacing w:after="100"/>
        <w:jc w:val="both"/>
      </w:pPr>
      <w:r>
        <w:rPr>
          <w:rFonts w:ascii="Calibri" w:hAnsi="Calibri"/>
          <w:i w:val="0"/>
          <w:color w:val="1E293B"/>
          <w:sz w:val="21"/>
        </w:rPr>
        <w:t>Latency was measured from NIC DMA completion to XDP_DROP return using bpf_ktime_get_ns() timestamps stored in a per-CPU array map. Across 500,000 blocked packets: p50 = 1.1 us, p95 = 1.7 us, p99 = 1.9 us — confirming the sub-2 us design target. LLM inference averaged 148 ms at Q4_K_M quantisation, well within the asynchronous control-plane budget.</w:t>
      </w:r>
    </w:p>
    <w:p>
      <w:pPr>
        <w:spacing w:before="120" w:after="80"/>
        <w:jc w:val="left"/>
      </w:pPr>
      <w:r>
        <w:rPr>
          <w:rFonts w:ascii="Calibri" w:hAnsi="Calibri"/>
          <w:b/>
          <w:color w:val="1E293B"/>
          <w:sz w:val="23"/>
        </w:rPr>
        <w:t>D. MTD Reconnaissance Frustration Test</w:t>
      </w:r>
    </w:p>
    <w:p>
      <w:pPr>
        <w:spacing w:after="100"/>
        <w:jc w:val="both"/>
      </w:pPr>
      <w:r>
        <w:rPr>
          <w:rFonts w:ascii="Calibri" w:hAnsi="Calibri"/>
          <w:i w:val="0"/>
          <w:color w:val="1E293B"/>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1E293B"/>
          <w:sz w:val="23"/>
        </w:rPr>
        <w:t>E. Shannon Entropy C2 Detection Results</w:t>
      </w:r>
    </w:p>
    <w:p>
      <w:pPr>
        <w:spacing w:after="100"/>
        <w:jc w:val="both"/>
      </w:pPr>
      <w:r>
        <w:rPr>
          <w:rFonts w:ascii="Calibri" w:hAnsi="Calibri"/>
          <w:i w:val="0"/>
          <w:color w:val="1E293B"/>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1E40AF"/>
          <w:sz w:val="28"/>
        </w:rPr>
        <w:t>VI.  Limitations and Future Work</w:t>
      </w:r>
    </w:p>
    <w:p>
      <w:pPr>
        <w:spacing w:after="100"/>
        <w:jc w:val="both"/>
      </w:pPr>
      <w:r>
        <w:rPr>
          <w:rFonts w:ascii="Calibri" w:hAnsi="Calibri"/>
          <w:i w:val="0"/>
          <w:color w:val="1E293B"/>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1E293B"/>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1E293B"/>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1E40AF"/>
          <w:sz w:val="28"/>
        </w:rPr>
        <w:t>VII.  Ethical Considerations</w:t>
      </w:r>
    </w:p>
    <w:p>
      <w:pPr>
        <w:spacing w:after="100"/>
        <w:jc w:val="both"/>
      </w:pPr>
      <w:r>
        <w:rPr>
          <w:rFonts w:ascii="Calibri" w:hAnsi="Calibri"/>
          <w:i w:val="0"/>
          <w:color w:val="1E293B"/>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1E40AF"/>
          <w:sz w:val="28"/>
        </w:rPr>
        <w:t>VIII.  Conclusion</w:t>
      </w:r>
    </w:p>
    <w:p>
      <w:pPr>
        <w:spacing w:after="100"/>
        <w:jc w:val="both"/>
      </w:pPr>
      <w:r>
        <w:rPr>
          <w:rFonts w:ascii="Calibri" w:hAnsi="Calibri"/>
          <w:i w:val="0"/>
          <w:color w:val="1E293B"/>
          <w:sz w:val="21"/>
        </w:rPr>
        <w:t>This paper presented A S M Shadhin AI,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1E293B"/>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1E40AF"/>
          <w:sz w:val="28"/>
        </w:rPr>
        <w:t>IX.  References</w:t>
      </w:r>
    </w:p>
    <w:p>
      <w:pPr>
        <w:spacing w:after="60"/>
        <w:ind w:left="567" w:hanging="567"/>
        <w:jc w:val="both"/>
      </w:pPr>
      <w:r>
        <w:rPr>
          <w:rFonts w:ascii="Calibri" w:hAnsi="Calibri"/>
          <w:color w:val="1E293B"/>
          <w:sz w:val="19"/>
        </w:rPr>
        <w:t>[1]  V. Paxson, "Bro: A System for Detecting Network Intruders in Real-Time," Computer Networks, vol. 31, no. 23-24, pp. 2435-2463, 1999.</w:t>
      </w:r>
    </w:p>
    <w:p>
      <w:pPr>
        <w:spacing w:after="60"/>
        <w:ind w:left="567" w:hanging="567"/>
        <w:jc w:val="both"/>
      </w:pPr>
      <w:r>
        <w:rPr>
          <w:rFonts w:ascii="Calibri" w:hAnsi="Calibri"/>
          <w:color w:val="1E293B"/>
          <w:sz w:val="19"/>
        </w:rPr>
        <w:t>[2]  M. Roesch, "Snort - Lightweight Intrusion Detection for Networks," in Proc. USENIX LISA, 1999, pp. 229-238.</w:t>
      </w:r>
    </w:p>
    <w:p>
      <w:pPr>
        <w:spacing w:after="60"/>
        <w:ind w:left="567" w:hanging="567"/>
        <w:jc w:val="both"/>
      </w:pPr>
      <w:r>
        <w:rPr>
          <w:rFonts w:ascii="Calibri" w:hAnsi="Calibri"/>
          <w:color w:val="1E293B"/>
          <w:sz w:val="19"/>
        </w:rPr>
        <w:t>[3]  A. Miano et al., "Creating Complex Network Services with eBPF: Experience and Lessons Learned," in Proc. IEEE HPCC, 2018.</w:t>
      </w:r>
    </w:p>
    <w:p>
      <w:pPr>
        <w:spacing w:after="60"/>
        <w:ind w:left="567" w:hanging="567"/>
        <w:jc w:val="both"/>
      </w:pPr>
      <w:r>
        <w:rPr>
          <w:rFonts w:ascii="Calibri" w:hAnsi="Calibri"/>
          <w:color w:val="1E293B"/>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1E293B"/>
          <w:sz w:val="19"/>
        </w:rPr>
        <w:t>[5]  S. Miano et al., "Introducing SmartNIC Support in BEBA: P4-Based Stateful Packet Processing at Line Rate," in Proc. IEEE NETSOFT, 2018.</w:t>
      </w:r>
    </w:p>
    <w:p>
      <w:pPr>
        <w:spacing w:after="60"/>
        <w:ind w:left="567" w:hanging="567"/>
        <w:jc w:val="both"/>
      </w:pPr>
      <w:r>
        <w:rPr>
          <w:rFonts w:ascii="Calibri" w:hAnsi="Calibri"/>
          <w:color w:val="1E293B"/>
          <w:sz w:val="19"/>
        </w:rPr>
        <w:t>[6]  M. Tavallaee et al., "A Detailed Analysis of the KDD CUP 99 Data Set," in Proc. IEEE CISSE, 2009.</w:t>
      </w:r>
    </w:p>
    <w:p>
      <w:pPr>
        <w:spacing w:after="60"/>
        <w:ind w:left="567" w:hanging="567"/>
        <w:jc w:val="both"/>
      </w:pPr>
      <w:r>
        <w:rPr>
          <w:rFonts w:ascii="Calibri" w:hAnsi="Calibri"/>
          <w:color w:val="1E293B"/>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1E293B"/>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1E293B"/>
          <w:sz w:val="19"/>
        </w:rPr>
        <w:t>[9]  T. Dettmers et al., "QLoRA: Efficient Finetuning of Quantized LLMs," in Proc. NeurIPS, 2023.</w:t>
      </w:r>
    </w:p>
    <w:p>
      <w:pPr>
        <w:spacing w:after="60"/>
        <w:ind w:left="567" w:hanging="567"/>
        <w:jc w:val="both"/>
      </w:pPr>
      <w:r>
        <w:rPr>
          <w:rFonts w:ascii="Calibri" w:hAnsi="Calibri"/>
          <w:color w:val="1E293B"/>
          <w:sz w:val="19"/>
        </w:rPr>
        <w:t>[10] S. Jajodia et al., Moving Target Defense: Creating Asymmetric Uncertainty for Cyber Threats, Springer, 2011.</w:t>
      </w:r>
    </w:p>
    <w:p>
      <w:pPr>
        <w:spacing w:after="60"/>
        <w:ind w:left="567" w:hanging="567"/>
        <w:jc w:val="both"/>
      </w:pPr>
      <w:r>
        <w:rPr>
          <w:rFonts w:ascii="Calibri" w:hAnsi="Calibri"/>
          <w:color w:val="1E293B"/>
          <w:sz w:val="19"/>
        </w:rPr>
        <w:t>[11] M. Atighetchi et al., "Adaptive Use of Network-Centric Mechanisms in Cyber-Defense," in Proc. IEEE ISORC, 2003.</w:t>
      </w:r>
    </w:p>
    <w:p>
      <w:pPr>
        <w:spacing w:after="60"/>
        <w:ind w:left="567" w:hanging="567"/>
        <w:jc w:val="both"/>
      </w:pPr>
      <w:r>
        <w:rPr>
          <w:rFonts w:ascii="Calibri" w:hAnsi="Calibri"/>
          <w:color w:val="1E293B"/>
          <w:sz w:val="19"/>
        </w:rPr>
        <w:t>[12] B. Anderson and D. McGrew, "Identifying Encrypted Malware Traffic with Contextual Flow Data," in Proc. ACM AISec, 2016.</w:t>
      </w:r>
    </w:p>
    <w:p>
      <w:pPr>
        <w:spacing w:after="60"/>
        <w:ind w:left="567" w:hanging="567"/>
        <w:jc w:val="both"/>
      </w:pPr>
      <w:r>
        <w:rPr>
          <w:rFonts w:ascii="Calibri" w:hAnsi="Calibri"/>
          <w:color w:val="1E293B"/>
          <w:sz w:val="19"/>
        </w:rPr>
        <w:t>[13] F. Tegeler et al., "BotFinder: Finding Bots in Network Traffic Without Deep Packet Inspection," in Proc. ACM CoNEXT, 2012.</w:t>
      </w:r>
    </w:p>
    <w:p>
      <w:pPr>
        <w:spacing w:after="60"/>
        <w:ind w:left="567" w:hanging="567"/>
        <w:jc w:val="both"/>
      </w:pPr>
      <w:r>
        <w:rPr>
          <w:rFonts w:ascii="Calibri" w:hAnsi="Calibri"/>
          <w:color w:val="1E293B"/>
          <w:sz w:val="19"/>
        </w:rPr>
        <w:t>[14] OISF, "Suricata Open Source IDS/IPS/NSM Engine," Open Information Security Foundation, https://suricata.io, 2024.</w:t>
      </w:r>
    </w:p>
    <w:p>
      <w:pPr>
        <w:spacing w:after="60"/>
        <w:ind w:left="567" w:hanging="567"/>
        <w:jc w:val="both"/>
      </w:pPr>
      <w:r>
        <w:rPr>
          <w:rFonts w:ascii="Calibri" w:hAnsi="Calibri"/>
          <w:color w:val="1E293B"/>
          <w:sz w:val="19"/>
        </w:rPr>
        <w:t>[15] Palo Alto Networks, "PAN-OS 11.0 Administrator's Guide," 2024.</w:t>
      </w:r>
    </w:p>
    <w:p>
      <w:pPr>
        <w:spacing w:after="60"/>
        <w:ind w:left="567" w:hanging="567"/>
        <w:jc w:val="both"/>
      </w:pPr>
      <w:r>
        <w:rPr>
          <w:rFonts w:ascii="Calibri" w:hAnsi="Calibri"/>
          <w:color w:val="1E293B"/>
          <w:sz w:val="19"/>
        </w:rPr>
        <w:t>[16] Cloudflare, "Magic Transit Technical Overview," Cloudflare, Inc., 2025.</w:t>
      </w:r>
    </w:p>
    <w:p>
      <w:pPr>
        <w:spacing w:after="60"/>
        <w:ind w:left="567" w:hanging="567"/>
        <w:jc w:val="both"/>
      </w:pPr>
      <w:r>
        <w:rPr>
          <w:rFonts w:ascii="Calibri" w:hAnsi="Calibri"/>
          <w:color w:val="1E293B"/>
          <w:sz w:val="19"/>
        </w:rPr>
        <w:t>[17] Cisco Systems, "Firepower 4100 Series Datasheet," 2024.</w:t>
      </w:r>
    </w:p>
    <w:p>
      <w:pPr>
        <w:spacing w:after="60"/>
        <w:ind w:left="567" w:hanging="567"/>
        <w:jc w:val="both"/>
      </w:pPr>
      <w:r>
        <w:rPr>
          <w:rFonts w:ascii="Calibri" w:hAnsi="Calibri"/>
          <w:color w:val="1E293B"/>
          <w:sz w:val="19"/>
        </w:rPr>
        <w:t>[18] N. Moustafa and J. Slay, "UNSW-NB15: A Comprehensive Data Set for Network Intrusion Detection Systems," in Proc. MilCIS, 2015.</w:t>
      </w:r>
    </w:p>
    <w:p>
      <w:pPr>
        <w:spacing w:after="60"/>
        <w:ind w:left="567" w:hanging="567"/>
        <w:jc w:val="both"/>
      </w:pPr>
      <w:r>
        <w:rPr>
          <w:rFonts w:ascii="Calibri" w:hAnsi="Calibri"/>
          <w:color w:val="1E293B"/>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1E293B"/>
          <w:sz w:val="19"/>
        </w:rPr>
        <w:t>[20] S. Garcia et al., "An Empirical Analysis of Botnet Detection Using Flow-Based Features (CTU-13 Dataset)," Computers &amp; Security, vol. 45, pp. 100-124, 2014.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A S M Hossain Mahmud (Shadhin) — A S M Shadhin AI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