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ED57" w14:textId="77777777" w:rsidR="002C073F" w:rsidRPr="00EE68FE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68FE">
        <w:rPr>
          <w:rFonts w:ascii="Times New Roman" w:hAnsi="Times New Roman" w:cs="Times New Roman"/>
          <w:b/>
          <w:bCs/>
          <w:sz w:val="40"/>
          <w:szCs w:val="40"/>
        </w:rPr>
        <w:t>Selection and Evaluation of Machine Learning Models for Predictive Cyber Threat Detection</w:t>
      </w:r>
    </w:p>
    <w:p w14:paraId="62BABDF8" w14:textId="77777777" w:rsidR="002C073F" w:rsidRPr="00EE68FE" w:rsidRDefault="002C073F">
      <w:pPr>
        <w:rPr>
          <w:rFonts w:ascii="Times New Roman" w:hAnsi="Times New Roman" w:cs="Times New Roman"/>
        </w:rPr>
      </w:pPr>
    </w:p>
    <w:p w14:paraId="3116C5BC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0" w:name="_f88u90ejukwa" w:colFirst="0" w:colLast="0"/>
      <w:bookmarkEnd w:id="0"/>
      <w:r w:rsidRPr="00EE68FE">
        <w:rPr>
          <w:rFonts w:ascii="Times New Roman" w:hAnsi="Times New Roman" w:cs="Times New Roman"/>
          <w:b/>
          <w:bCs/>
        </w:rPr>
        <w:t>1. Executive Summary</w:t>
      </w:r>
    </w:p>
    <w:p w14:paraId="51AC93B0" w14:textId="77777777" w:rsidR="002C073F" w:rsidRPr="00EE68FE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This report researches and evaluates at least 10 AI/ML models suitable for threat prediction in an interactive cyber threat visualization dashboard. The dashboard requires a model capable of accurate, real-time or near-real-time prediction of cyber threats (e.g., intrusions, anomalies, malware) from network traffic, logs, and behavioral data. Predictions feed visualizations like risk heatmaps, timelines, anomaly graphs, and alert priorities.</w:t>
      </w:r>
    </w:p>
    <w:p w14:paraId="64AAB155" w14:textId="77777777" w:rsidR="002C073F" w:rsidRPr="00EE68FE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 xml:space="preserve">After evaluating models based on accuracy (especially on standard cybersecurity datasets like CIC-IDS2017, NSL-KDD, UNSW-NB15), scalability, interpretability, handling of imbalanced data, efficiency for interactive use, and proven applications in cybersecurity prediction, </w:t>
      </w:r>
      <w:r w:rsidRPr="00EE68FE">
        <w:rPr>
          <w:rFonts w:ascii="Times New Roman" w:hAnsi="Times New Roman" w:cs="Times New Roman"/>
          <w:b/>
          <w:bCs/>
          <w:sz w:val="24"/>
          <w:szCs w:val="24"/>
        </w:rPr>
        <w:t>XGBoost</w:t>
      </w:r>
      <w:r w:rsidRPr="00EE68FE">
        <w:rPr>
          <w:rFonts w:ascii="Times New Roman" w:hAnsi="Times New Roman" w:cs="Times New Roman"/>
          <w:sz w:val="24"/>
          <w:szCs w:val="24"/>
        </w:rPr>
        <w:t xml:space="preserve"> is selected as the most appropriate model. It consistently delivers high accuracy (often 99%+), excels in tabular/network data common to threat detection, provides feature importance for explainable visualizations, and balances performance with computational efficiency.</w:t>
      </w:r>
    </w:p>
    <w:p w14:paraId="03620763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1" w:name="_9izpjywco5hn" w:colFirst="0" w:colLast="0"/>
      <w:bookmarkEnd w:id="1"/>
      <w:r w:rsidRPr="00EE68FE">
        <w:rPr>
          <w:rFonts w:ascii="Times New Roman" w:hAnsi="Times New Roman" w:cs="Times New Roman"/>
          <w:b/>
          <w:bCs/>
        </w:rPr>
        <w:t>2. Introduction</w:t>
      </w:r>
    </w:p>
    <w:p w14:paraId="62C21DF4" w14:textId="77777777" w:rsidR="002C073F" w:rsidRPr="00EE68FE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The Interactive Cyber Threat Visualization Dashboard processes real-time or streaming data to detect and predict cyber threats, enabling proactive alerts and user-interactive insights. Threat prediction is central, requiring a model that forecasts attack likelihood, type, or severity from features like packet sizes, protocols, timestamps, and flow statistics.</w:t>
      </w:r>
    </w:p>
    <w:p w14:paraId="4C04144C" w14:textId="77777777" w:rsidR="002C073F" w:rsidRPr="00EE68FE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Key requirements for the model:</w:t>
      </w:r>
    </w:p>
    <w:p w14:paraId="538B8EB6" w14:textId="77777777" w:rsidR="002C073F" w:rsidRPr="00EE68FE" w:rsidRDefault="00000000" w:rsidP="009B3B24">
      <w:pPr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High predictive accuracy to minimize false negatives (missed threats) and false positives (alert fatigue).</w:t>
      </w:r>
    </w:p>
    <w:p w14:paraId="2BEEB38F" w14:textId="77777777" w:rsidR="002C073F" w:rsidRPr="00EE68FE" w:rsidRDefault="00000000" w:rsidP="009B3B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Efficiency for integration into a dashboard (low latency inference).</w:t>
      </w:r>
    </w:p>
    <w:p w14:paraId="7F6B4DD0" w14:textId="77777777" w:rsidR="002C073F" w:rsidRPr="00EE68FE" w:rsidRDefault="00000000" w:rsidP="009B3B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Interpretability to support visualizations (e.g., why a threat score is high).</w:t>
      </w:r>
    </w:p>
    <w:p w14:paraId="52950EBC" w14:textId="77777777" w:rsidR="002C073F" w:rsidRPr="00EE68FE" w:rsidRDefault="00000000" w:rsidP="009B3B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Robustness to imbalanced classes (attacks are rare).</w:t>
      </w:r>
    </w:p>
    <w:p w14:paraId="3B632AF9" w14:textId="77777777" w:rsidR="002C073F" w:rsidRPr="00EE68FE" w:rsidRDefault="00000000" w:rsidP="009B3B24">
      <w:pPr>
        <w:numPr>
          <w:ilvl w:val="0"/>
          <w:numId w:val="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E68FE">
        <w:rPr>
          <w:rFonts w:ascii="Times New Roman" w:hAnsi="Times New Roman" w:cs="Times New Roman"/>
          <w:sz w:val="24"/>
          <w:szCs w:val="24"/>
        </w:rPr>
        <w:t>Suitability for tabular/time-series network data.</w:t>
      </w:r>
    </w:p>
    <w:p w14:paraId="19FE61B5" w14:textId="73929C14" w:rsidR="002C073F" w:rsidRDefault="00000000" w:rsidP="009B3B24">
      <w:pPr>
        <w:spacing w:before="240" w:after="240"/>
        <w:jc w:val="both"/>
        <w:rPr>
          <w:rFonts w:ascii="Times New Roman" w:hAnsi="Times New Roman" w:cs="Times New Roman"/>
        </w:rPr>
      </w:pPr>
      <w:r w:rsidRPr="00EE68FE">
        <w:rPr>
          <w:rFonts w:ascii="Times New Roman" w:hAnsi="Times New Roman" w:cs="Times New Roman"/>
          <w:sz w:val="24"/>
          <w:szCs w:val="24"/>
        </w:rPr>
        <w:t>This report reviews 10+ models drawn from cybersecurity literature and benchmarks</w:t>
      </w:r>
      <w:r w:rsidRPr="00EE68FE">
        <w:rPr>
          <w:rFonts w:ascii="Times New Roman" w:hAnsi="Times New Roman" w:cs="Times New Roman"/>
        </w:rPr>
        <w:t>.</w:t>
      </w:r>
    </w:p>
    <w:p w14:paraId="23CC16D4" w14:textId="77777777" w:rsidR="009B3B24" w:rsidRPr="00EE68FE" w:rsidRDefault="009B3B24">
      <w:pPr>
        <w:spacing w:before="240" w:after="240"/>
        <w:rPr>
          <w:rFonts w:ascii="Times New Roman" w:hAnsi="Times New Roman" w:cs="Times New Roman"/>
        </w:rPr>
      </w:pPr>
    </w:p>
    <w:p w14:paraId="4EF7286E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2" w:name="_m3crejwibpig" w:colFirst="0" w:colLast="0"/>
      <w:bookmarkEnd w:id="2"/>
      <w:r w:rsidRPr="00EE68FE">
        <w:rPr>
          <w:rFonts w:ascii="Times New Roman" w:hAnsi="Times New Roman" w:cs="Times New Roman"/>
          <w:b/>
          <w:bCs/>
        </w:rPr>
        <w:lastRenderedPageBreak/>
        <w:t>3. Research on AI/ML Models</w:t>
      </w:r>
    </w:p>
    <w:p w14:paraId="7AD6EF54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The models below are commonly applied in intrusion detection systems (IDS), anomaly detection, and cyber threat prediction. Performance references recent studies (2023–2025) on datasets like CIC-IDS2017, NSL-KDD, and UNSW-NB15.</w:t>
      </w:r>
    </w:p>
    <w:tbl>
      <w:tblPr>
        <w:tblStyle w:val="a"/>
        <w:tblW w:w="1034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2"/>
        <w:gridCol w:w="1276"/>
        <w:gridCol w:w="1701"/>
        <w:gridCol w:w="1701"/>
        <w:gridCol w:w="1701"/>
        <w:gridCol w:w="1701"/>
        <w:gridCol w:w="1701"/>
      </w:tblGrid>
      <w:tr w:rsidR="002C073F" w:rsidRPr="009B3B24" w14:paraId="2E80470B" w14:textId="77777777" w:rsidTr="00AF4011">
        <w:trPr>
          <w:trHeight w:val="13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74E2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D63F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080E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BA68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Strengths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FFE5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Weaknesses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E568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Accuracy (Cybersecurity Datasets)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B23B" w14:textId="77777777" w:rsidR="002C073F" w:rsidRPr="009B3B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Relevance to Dashboard Prediction</w:t>
            </w:r>
          </w:p>
        </w:tc>
      </w:tr>
      <w:tr w:rsidR="002C073F" w:rsidRPr="009B3B24" w14:paraId="7D22DE08" w14:textId="77777777" w:rsidTr="00AF4011">
        <w:trPr>
          <w:trHeight w:val="136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4106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365B" w14:textId="7D18E072" w:rsidR="002C073F" w:rsidRPr="009B3B24" w:rsidRDefault="009B3B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1D39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Tree-based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D737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Highly interpretable, fast training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C13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Prone to overfitting, unstable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286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~90–95% (NSL-KDD/CIC-IDS)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E2E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Basic classification; limited for complex prediction</w:t>
            </w:r>
          </w:p>
        </w:tc>
      </w:tr>
      <w:tr w:rsidR="00EE68FE" w:rsidRPr="009B3B24" w14:paraId="1DC45AB4" w14:textId="77777777" w:rsidTr="00AF4011">
        <w:trPr>
          <w:trHeight w:val="154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CD92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2CD6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DC92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Ensemble (bagging)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83D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Robust, handles imbalance well, feature importance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93EF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Slower inference than single trees, memory-heavy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1BB5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99.42–99.90% (UNSW-NB15/CIC-IDS2017)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A719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Strong baseline; good for multi-class threat types</w:t>
            </w:r>
          </w:p>
        </w:tc>
      </w:tr>
      <w:tr w:rsidR="00EE68FE" w:rsidRPr="009B3B24" w14:paraId="2A352B50" w14:textId="77777777" w:rsidTr="00AF4011">
        <w:trPr>
          <w:trHeight w:val="115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5F2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311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Support Vector Machine (SVM)</w:t>
            </w:r>
          </w:p>
          <w:p w14:paraId="0F650D6D" w14:textId="77777777" w:rsidR="00EE68FE" w:rsidRPr="009B3B24" w:rsidRDefault="00EE68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7BBCD" w14:textId="77777777" w:rsidR="00EE68FE" w:rsidRPr="009B3B24" w:rsidRDefault="00EE68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6BE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Kernel-based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C6BF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Effective in high dimensions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716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Slow on large data, sensitive to tuning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DC27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~93–98%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AC8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Precise separation; scales poorly for real-time</w:t>
            </w:r>
          </w:p>
        </w:tc>
      </w:tr>
      <w:tr w:rsidR="002C073F" w:rsidRPr="009B3B24" w14:paraId="33D09FE2" w14:textId="77777777" w:rsidTr="00AF4011">
        <w:trPr>
          <w:trHeight w:val="199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553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A8F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Naive Bayes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C51EA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Probabilistic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68B4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Very fast, good for text-like features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B46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Assumes independence (often violated)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5CCA7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~85–95%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F875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Quick filtering; weak on correlated network features</w:t>
            </w:r>
          </w:p>
        </w:tc>
      </w:tr>
      <w:tr w:rsidR="009B3B24" w:rsidRPr="009B3B24" w14:paraId="126FA408" w14:textId="77777777" w:rsidTr="00AF4011">
        <w:tc>
          <w:tcPr>
            <w:tcW w:w="1034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A117" w14:textId="77777777" w:rsidR="009B3B24" w:rsidRPr="009B3B24" w:rsidRDefault="009B3B24" w:rsidP="009B3B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73F" w:rsidRPr="009B3B24" w14:paraId="380E185F" w14:textId="77777777" w:rsidTr="00AF4011">
        <w:trPr>
          <w:trHeight w:val="16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72D9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CF31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54E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146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Simple, interpretable, probabilistic outputs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C89A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Assumes linearity, struggles with complex patterns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884C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~90–97%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A8F9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Baseline risk scoring for visualizations</w:t>
            </w:r>
          </w:p>
        </w:tc>
      </w:tr>
      <w:tr w:rsidR="00EE68FE" w:rsidRPr="009B3B24" w14:paraId="6C45F02C" w14:textId="77777777" w:rsidTr="00AF4011">
        <w:trPr>
          <w:trHeight w:val="219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CC0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086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30EE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DD13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State-of-the-art accuracy, handles imbalance/missing values, fast with optimization, built-in feature importance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E7BC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Requires tuning, can overfit without regularization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FC3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99.20–99.97% (CIC-IDS2017/UNSW-NB15/NSL-KDD)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0A3F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Excellent for prediction; supports real-time &amp; explainability</w:t>
            </w:r>
          </w:p>
        </w:tc>
      </w:tr>
      <w:tr w:rsidR="002C073F" w:rsidRPr="009B3B24" w14:paraId="21322960" w14:textId="77777777" w:rsidTr="00AF4011">
        <w:trPr>
          <w:trHeight w:val="13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A74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C3E3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Artificial Neural Network (ANN)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949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Deep feedforward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1B86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Captures non-linear patterns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BAE6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Black-box, high compute, needs large 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D8FA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~95–99%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DD56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Complex patterns; less interpretable for dashboard</w:t>
            </w:r>
          </w:p>
        </w:tc>
      </w:tr>
      <w:tr w:rsidR="002C073F" w:rsidRPr="009B3B24" w14:paraId="14F97455" w14:textId="77777777" w:rsidTr="00AF4011">
        <w:trPr>
          <w:trHeight w:val="16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088A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669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Long Short-Term Memory (LSTM)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254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Recurrent DL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980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Handles sequential/temporal data well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CA1F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Computationally expensive, training slow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BED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~90–99% (with hybrids)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CF37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Temporal threat evolution; high resource use</w:t>
            </w:r>
          </w:p>
        </w:tc>
      </w:tr>
      <w:tr w:rsidR="002C073F" w:rsidRPr="009B3B24" w14:paraId="71AFD2C8" w14:textId="77777777" w:rsidTr="00AF4011">
        <w:trPr>
          <w:trHeight w:val="13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A464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5D0D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Convolutional Neural Network (CNN)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BBEE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Deep convolutional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44D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Strong feature extraction from structured 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F2D4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Resource-intensive, better for image-like inputs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792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~95–99% (hybrids)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6663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Useful for pattern-based logs; overkill for tabular</w:t>
            </w:r>
          </w:p>
        </w:tc>
      </w:tr>
      <w:tr w:rsidR="002C073F" w:rsidRPr="009B3B24" w14:paraId="4E7852E5" w14:textId="77777777" w:rsidTr="00AF4011">
        <w:trPr>
          <w:trHeight w:val="16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3560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5AF3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Hybrid Models (e.g., CNN-LSTM, XGBoost-LSTM)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E32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Combined DL/ML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7ACB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Leverages strengths of multiple approaches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865A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Complex implementation, high compute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04E8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99%+ (e.g., FFNN-XGBoost hybrids)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2CCC" w14:textId="77777777" w:rsidR="002C073F" w:rsidRPr="009B3B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3B24">
              <w:rPr>
                <w:rFonts w:ascii="Times New Roman" w:hAnsi="Times New Roman" w:cs="Times New Roman"/>
                <w:sz w:val="24"/>
                <w:szCs w:val="24"/>
              </w:rPr>
              <w:t>Advanced prediction; integration complexity</w:t>
            </w:r>
          </w:p>
        </w:tc>
      </w:tr>
    </w:tbl>
    <w:p w14:paraId="2A6492EA" w14:textId="3E6782F4" w:rsidR="00EE68FE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Sources &amp; Notes</w:t>
      </w:r>
      <w:r w:rsidRPr="009B3B24">
        <w:rPr>
          <w:rFonts w:ascii="Times New Roman" w:hAnsi="Times New Roman" w:cs="Times New Roman"/>
          <w:sz w:val="24"/>
          <w:szCs w:val="24"/>
        </w:rPr>
        <w:t>: Accuracies from recent benchmarks (2024–2025) show ensemble methods like XGBoost and Random Forest often outperform or match deep learning on tabular cybersecurity data, especially CIC-IDS2017 (near-perfect separation) and UNSW-NB15 (complex attacks).</w:t>
      </w:r>
    </w:p>
    <w:p w14:paraId="30179F13" w14:textId="77777777" w:rsidR="009B3B24" w:rsidRPr="009B3B24" w:rsidRDefault="009B3B24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242125E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3" w:name="_t4ljvl4wmgo8" w:colFirst="0" w:colLast="0"/>
      <w:bookmarkEnd w:id="3"/>
      <w:r w:rsidRPr="00EE68FE">
        <w:rPr>
          <w:rFonts w:ascii="Times New Roman" w:hAnsi="Times New Roman" w:cs="Times New Roman"/>
          <w:b/>
          <w:bCs/>
        </w:rPr>
        <w:t>4. Selection of the Most Appropriate Model</w:t>
      </w:r>
    </w:p>
    <w:p w14:paraId="1BC78A66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Chosen Model: XGBoost</w:t>
      </w:r>
    </w:p>
    <w:p w14:paraId="51153442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Rationale</w:t>
      </w:r>
      <w:r w:rsidRPr="009B3B24">
        <w:rPr>
          <w:rFonts w:ascii="Times New Roman" w:hAnsi="Times New Roman" w:cs="Times New Roman"/>
          <w:sz w:val="24"/>
          <w:szCs w:val="24"/>
        </w:rPr>
        <w:t xml:space="preserve"> (based on project-specific criteria):</w:t>
      </w:r>
    </w:p>
    <w:p w14:paraId="3582B393" w14:textId="77777777" w:rsidR="002C073F" w:rsidRPr="009B3B24" w:rsidRDefault="00000000" w:rsidP="009B3B24">
      <w:pPr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Accuracy &amp; Predictive Performance</w:t>
      </w:r>
      <w:r w:rsidRPr="009B3B24">
        <w:rPr>
          <w:rFonts w:ascii="Times New Roman" w:hAnsi="Times New Roman" w:cs="Times New Roman"/>
          <w:sz w:val="24"/>
          <w:szCs w:val="24"/>
        </w:rPr>
        <w:t xml:space="preserve"> — Consistently achieves top-tier results: 99.97% on CIC-IDS2017, 99.20% on UNSW-NB15, 78–99%+ on NSL-KDD/IoT variants (often with SMOTE/PCA for imbalance). Outperforms or matches Random Forest/LSTM hybrids in many studies, with superior handling of rare attacks.</w:t>
      </w:r>
    </w:p>
    <w:p w14:paraId="722FE1F2" w14:textId="77777777" w:rsidR="002C073F" w:rsidRPr="009B3B24" w:rsidRDefault="00000000" w:rsidP="009B3B2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Efficiency &amp; Scalability</w:t>
      </w:r>
      <w:r w:rsidRPr="009B3B24">
        <w:rPr>
          <w:rFonts w:ascii="Times New Roman" w:hAnsi="Times New Roman" w:cs="Times New Roman"/>
          <w:sz w:val="24"/>
          <w:szCs w:val="24"/>
        </w:rPr>
        <w:t xml:space="preserve"> — Faster inference than deep models (LSTM/CNN); supports GPU acceleration and quantization for edge/real-time use. Suitable for streaming dashboard data.</w:t>
      </w:r>
    </w:p>
    <w:p w14:paraId="31FBEF0F" w14:textId="77777777" w:rsidR="002C073F" w:rsidRPr="009B3B24" w:rsidRDefault="00000000" w:rsidP="009B3B2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Interpretability</w:t>
      </w:r>
      <w:r w:rsidRPr="009B3B24">
        <w:rPr>
          <w:rFonts w:ascii="Times New Roman" w:eastAsia="Arial Unicode MS" w:hAnsi="Times New Roman" w:cs="Times New Roman"/>
          <w:sz w:val="24"/>
          <w:szCs w:val="24"/>
        </w:rPr>
        <w:t xml:space="preserve"> — Built-in feature importance and SHAP integration explain predictions (e.g., "high packet rate + unusual protocol → high threat score"), directly feeding dashboard visuals like importance bars or decision path trees.</w:t>
      </w:r>
    </w:p>
    <w:p w14:paraId="290EECE4" w14:textId="77777777" w:rsidR="002C073F" w:rsidRPr="009B3B24" w:rsidRDefault="00000000" w:rsidP="009B3B2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Handling Cybersecurity Challenges</w:t>
      </w:r>
      <w:r w:rsidRPr="009B3B24">
        <w:rPr>
          <w:rFonts w:ascii="Times New Roman" w:hAnsi="Times New Roman" w:cs="Times New Roman"/>
          <w:sz w:val="24"/>
          <w:szCs w:val="24"/>
        </w:rPr>
        <w:t xml:space="preserve"> — Excellent with imbalanced data (via scale_pos_weight), missing values, and categorical features. Proven in IDS, botnet detection, IoT threats, and risk prediction.</w:t>
      </w:r>
    </w:p>
    <w:p w14:paraId="3CA2A385" w14:textId="77777777" w:rsidR="002C073F" w:rsidRPr="009B3B24" w:rsidRDefault="00000000" w:rsidP="009B3B2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Comparison to Alternatives</w:t>
      </w:r>
      <w:r w:rsidRPr="009B3B24">
        <w:rPr>
          <w:rFonts w:ascii="Times New Roman" w:hAnsi="Times New Roman" w:cs="Times New Roman"/>
          <w:sz w:val="24"/>
          <w:szCs w:val="24"/>
        </w:rPr>
        <w:t xml:space="preserve"> — Beats simpler models (e.g., Logistic Regression) on complex patterns; more efficient/interpretable than deep models (LSTM/ANN) for tabular network data; often edges Random Forest in accuracy/speed.</w:t>
      </w:r>
    </w:p>
    <w:p w14:paraId="4668041A" w14:textId="77777777" w:rsidR="002C073F" w:rsidRPr="009B3B24" w:rsidRDefault="00000000" w:rsidP="009B3B24">
      <w:pPr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Dashboard Fit</w:t>
      </w:r>
      <w:r w:rsidRPr="009B3B24">
        <w:rPr>
          <w:rFonts w:ascii="Times New Roman" w:hAnsi="Times New Roman" w:cs="Times New Roman"/>
          <w:sz w:val="24"/>
          <w:szCs w:val="24"/>
        </w:rPr>
        <w:t xml:space="preserve"> — Probabilistic outputs enable risk scoring/heatmaps; feature importance enhances interactive drill-down; supports real-time prediction for proactive alerts.</w:t>
      </w:r>
    </w:p>
    <w:p w14:paraId="1F722AAB" w14:textId="77777777" w:rsidR="002C073F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Alternatives like Random Forest (very close) or LSTM (for pure sequences) were considered but XGBoost offers the best overall balance.</w:t>
      </w:r>
    </w:p>
    <w:p w14:paraId="138C017F" w14:textId="77777777" w:rsidR="009B3B24" w:rsidRDefault="009B3B24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3F9A3F6" w14:textId="77777777" w:rsidR="009B3B24" w:rsidRDefault="009B3B24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59DC4D4" w14:textId="77777777" w:rsidR="009B3B24" w:rsidRDefault="009B3B24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1EC77FB" w14:textId="77777777" w:rsidR="009B3B24" w:rsidRPr="009B3B24" w:rsidRDefault="009B3B24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9DBB810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4" w:name="_6kyikjtjj6pc" w:colFirst="0" w:colLast="0"/>
      <w:bookmarkEnd w:id="4"/>
      <w:r w:rsidRPr="00EE68FE">
        <w:rPr>
          <w:rFonts w:ascii="Times New Roman" w:hAnsi="Times New Roman" w:cs="Times New Roman"/>
          <w:b/>
          <w:bCs/>
        </w:rPr>
        <w:lastRenderedPageBreak/>
        <w:t>5. Detailed Analysis of the Chosen Model: XGBoost</w:t>
      </w:r>
    </w:p>
    <w:p w14:paraId="7D3124C3" w14:textId="77777777" w:rsidR="002C073F" w:rsidRPr="009B3B2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nxpttbcsbvid" w:colFirst="0" w:colLast="0"/>
      <w:bookmarkEnd w:id="5"/>
      <w:r w:rsidRPr="009B3B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5.1 Overview and Primary Uses in Cybersecurity</w:t>
      </w:r>
    </w:p>
    <w:p w14:paraId="615C3CDB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XGBoost is an optimized distributed gradient boosting library implementing tree ensemble learning. It builds trees sequentially, minimizing a regularized loss function.</w:t>
      </w:r>
    </w:p>
    <w:p w14:paraId="2A978CAE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Key cybersecurity applications:</w:t>
      </w:r>
    </w:p>
    <w:p w14:paraId="12FCB100" w14:textId="77777777" w:rsidR="002C073F" w:rsidRPr="009B3B24" w:rsidRDefault="00000000" w:rsidP="009B3B24">
      <w:pPr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Intrusion/anomaly detection (classifying traffic as benign/malicious).</w:t>
      </w:r>
    </w:p>
    <w:p w14:paraId="031F12EA" w14:textId="77777777" w:rsidR="002C073F" w:rsidRPr="009B3B24" w:rsidRDefault="00000000" w:rsidP="009B3B2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Multi-class attack type prediction (e.g., DDoS, phishing, ransomware).</w:t>
      </w:r>
    </w:p>
    <w:p w14:paraId="5A253A2D" w14:textId="77777777" w:rsidR="002C073F" w:rsidRPr="009B3B24" w:rsidRDefault="00000000" w:rsidP="009B3B2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Threat forecasting (predicting attack probability from historical patterns).</w:t>
      </w:r>
    </w:p>
    <w:p w14:paraId="6135BFC4" w14:textId="77777777" w:rsidR="002C073F" w:rsidRPr="009B3B24" w:rsidRDefault="00000000" w:rsidP="009B3B2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Risk quantification (e.g., expected loss in FAIR-XGBoost hybrids).</w:t>
      </w:r>
    </w:p>
    <w:p w14:paraId="660AB6DD" w14:textId="2417A921" w:rsidR="002C073F" w:rsidRPr="009B3B24" w:rsidRDefault="00000000" w:rsidP="009B3B24">
      <w:pPr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IoT/</w:t>
      </w:r>
      <w:r w:rsidR="009B3B24">
        <w:rPr>
          <w:rFonts w:ascii="Times New Roman" w:hAnsi="Times New Roman" w:cs="Times New Roman"/>
          <w:sz w:val="24"/>
          <w:szCs w:val="24"/>
        </w:rPr>
        <w:t xml:space="preserve"> </w:t>
      </w:r>
      <w:r w:rsidRPr="009B3B24">
        <w:rPr>
          <w:rFonts w:ascii="Times New Roman" w:hAnsi="Times New Roman" w:cs="Times New Roman"/>
          <w:sz w:val="24"/>
          <w:szCs w:val="24"/>
        </w:rPr>
        <w:t>IIoT/botnet detection with imbalance handling (SMOTE integration).</w:t>
      </w:r>
    </w:p>
    <w:p w14:paraId="4416355F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In the dashboard, XGBoost processes features (e.g., flow duration, packet count, protocol) to output threat probabilities/scores, enabling visualizations like predictive timelines or prioritized alert lists.</w:t>
      </w:r>
    </w:p>
    <w:p w14:paraId="230A455F" w14:textId="77777777" w:rsidR="002C073F" w:rsidRPr="009B3B2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sqhb9ohbj02" w:colFirst="0" w:colLast="0"/>
      <w:bookmarkEnd w:id="6"/>
      <w:r w:rsidRPr="009B3B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5.2 Accuracy and Performance Metrics</w:t>
      </w:r>
    </w:p>
    <w:p w14:paraId="5C140867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Recent studies (2023–2025) demonstrate exceptional results:</w:t>
      </w:r>
    </w:p>
    <w:p w14:paraId="07934EC8" w14:textId="77777777" w:rsidR="002C073F" w:rsidRPr="009B3B24" w:rsidRDefault="00000000" w:rsidP="009B3B24">
      <w:pPr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CIC-IDS2017</w:t>
      </w:r>
      <w:r w:rsidRPr="009B3B24">
        <w:rPr>
          <w:rFonts w:ascii="Times New Roman" w:hAnsi="Times New Roman" w:cs="Times New Roman"/>
          <w:sz w:val="24"/>
          <w:szCs w:val="24"/>
        </w:rPr>
        <w:t>: 99.97% accuracy, high precision/recall/F1 (~99%).</w:t>
      </w:r>
    </w:p>
    <w:p w14:paraId="39420FB2" w14:textId="77777777" w:rsidR="002C073F" w:rsidRPr="009B3B24" w:rsidRDefault="00000000" w:rsidP="009B3B2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UNSW-NB15</w:t>
      </w:r>
      <w:r w:rsidRPr="009B3B24">
        <w:rPr>
          <w:rFonts w:ascii="Times New Roman" w:hAnsi="Times New Roman" w:cs="Times New Roman"/>
          <w:sz w:val="24"/>
          <w:szCs w:val="24"/>
        </w:rPr>
        <w:t>: 99.20–99.42% (binary/multi-class), often with hybrids.</w:t>
      </w:r>
    </w:p>
    <w:p w14:paraId="3660EC9E" w14:textId="77777777" w:rsidR="002C073F" w:rsidRPr="009B3B24" w:rsidRDefault="00000000" w:rsidP="009B3B2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NSL-KDD</w:t>
      </w:r>
      <w:r w:rsidRPr="009B3B24">
        <w:rPr>
          <w:rFonts w:ascii="Times New Roman" w:hAnsi="Times New Roman" w:cs="Times New Roman"/>
          <w:sz w:val="24"/>
          <w:szCs w:val="24"/>
        </w:rPr>
        <w:t>: 78–99% (varies by setup; strong with optimization).</w:t>
      </w:r>
    </w:p>
    <w:p w14:paraId="3F6231C8" w14:textId="77777777" w:rsidR="002C073F" w:rsidRPr="009B3B24" w:rsidRDefault="00000000" w:rsidP="009B3B2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IoT/Other</w:t>
      </w:r>
      <w:r w:rsidRPr="009B3B24">
        <w:rPr>
          <w:rFonts w:ascii="Times New Roman" w:hAnsi="Times New Roman" w:cs="Times New Roman"/>
          <w:sz w:val="24"/>
          <w:szCs w:val="24"/>
        </w:rPr>
        <w:t>: 99.68–99.99% (e.g., with PCA/SMOTE on TON-IoT, Bot-IoT).</w:t>
      </w:r>
    </w:p>
    <w:p w14:paraId="351C8AF7" w14:textId="77777777" w:rsidR="002C073F" w:rsidRPr="009B3B24" w:rsidRDefault="00000000" w:rsidP="009B3B24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Hybrids/Optimized</w:t>
      </w:r>
      <w:r w:rsidRPr="009B3B24">
        <w:rPr>
          <w:rFonts w:ascii="Times New Roman" w:hAnsi="Times New Roman" w:cs="Times New Roman"/>
          <w:sz w:val="24"/>
          <w:szCs w:val="24"/>
        </w:rPr>
        <w:t>: Quantized XGBoost reaches 99.93–99.99%; often tops baselines (Random Forest, DNN, SVM).</w:t>
      </w:r>
    </w:p>
    <w:p w14:paraId="230C003F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These high metrics stem from gradient optimization, regularization (preventing overfitting), and imbalance handling—critical for reliable prediction where missing threats is costly.</w:t>
      </w:r>
    </w:p>
    <w:p w14:paraId="1E72348D" w14:textId="77777777" w:rsidR="002C073F" w:rsidRPr="009B3B24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qdtuq8zdaq58" w:colFirst="0" w:colLast="0"/>
      <w:bookmarkEnd w:id="7"/>
      <w:r w:rsidRPr="009B3B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5.3 Integration into the Dashboard</w:t>
      </w:r>
    </w:p>
    <w:p w14:paraId="1E56B986" w14:textId="77777777" w:rsidR="002C073F" w:rsidRPr="009B3B24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Prediction Pipeline</w:t>
      </w:r>
      <w:r w:rsidRPr="009B3B24">
        <w:rPr>
          <w:rFonts w:ascii="Times New Roman" w:eastAsia="Arial Unicode MS" w:hAnsi="Times New Roman" w:cs="Times New Roman"/>
          <w:sz w:val="24"/>
          <w:szCs w:val="24"/>
        </w:rPr>
        <w:t>: Train on labeled datasets → fine-tune on project data → deploy for inference on streaming inputs.</w:t>
      </w:r>
    </w:p>
    <w:p w14:paraId="00181B48" w14:textId="77777777" w:rsidR="002C073F" w:rsidRPr="009B3B24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Visualization Support</w:t>
      </w:r>
      <w:r w:rsidRPr="009B3B24">
        <w:rPr>
          <w:rFonts w:ascii="Times New Roman" w:hAnsi="Times New Roman" w:cs="Times New Roman"/>
          <w:sz w:val="24"/>
          <w:szCs w:val="24"/>
        </w:rPr>
        <w:t>: Use SHAP/feature importance for explainable charts; output probabilities for dynamic risk gauges.</w:t>
      </w:r>
    </w:p>
    <w:p w14:paraId="37DB4537" w14:textId="77777777" w:rsidR="002C073F" w:rsidRPr="009B3B24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Real-Time Capability</w:t>
      </w:r>
      <w:r w:rsidRPr="009B3B24">
        <w:rPr>
          <w:rFonts w:ascii="Times New Roman" w:hAnsi="Times New Roman" w:cs="Times New Roman"/>
          <w:sz w:val="24"/>
          <w:szCs w:val="24"/>
        </w:rPr>
        <w:t>: Low-latency inference suits interactive updates.</w:t>
      </w:r>
    </w:p>
    <w:p w14:paraId="71FB2153" w14:textId="77777777" w:rsidR="002C073F" w:rsidRPr="009B3B24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  <w:r w:rsidRPr="009B3B24">
        <w:rPr>
          <w:rFonts w:ascii="Times New Roman" w:hAnsi="Times New Roman" w:cs="Times New Roman"/>
          <w:sz w:val="24"/>
          <w:szCs w:val="24"/>
        </w:rPr>
        <w:t>: Hybrid with LSTM for temporal boosts if sequences dominate.</w:t>
      </w:r>
    </w:p>
    <w:p w14:paraId="4A3A6C88" w14:textId="77777777" w:rsidR="002C073F" w:rsidRPr="00EE68FE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8" w:name="_i4h7avcn2kly" w:colFirst="0" w:colLast="0"/>
      <w:bookmarkEnd w:id="8"/>
      <w:r w:rsidRPr="00EE68FE">
        <w:rPr>
          <w:rFonts w:ascii="Times New Roman" w:hAnsi="Times New Roman" w:cs="Times New Roman"/>
          <w:b/>
          <w:bCs/>
        </w:rPr>
        <w:lastRenderedPageBreak/>
        <w:t>6. Conclusion and Recommendations</w:t>
      </w:r>
    </w:p>
    <w:p w14:paraId="3E626F27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b/>
          <w:bCs/>
          <w:sz w:val="24"/>
          <w:szCs w:val="24"/>
        </w:rPr>
        <w:t>XGBoost</w:t>
      </w:r>
      <w:r w:rsidRPr="009B3B24">
        <w:rPr>
          <w:rFonts w:ascii="Times New Roman" w:hAnsi="Times New Roman" w:cs="Times New Roman"/>
          <w:sz w:val="24"/>
          <w:szCs w:val="24"/>
        </w:rPr>
        <w:t xml:space="preserve"> is the optimal model for the Interactive Cyber Threat Visualization Dashboard. Its superior accuracy (consistently 99%+ on key benchmarks), efficiency, interpretability, and proven cybersecurity track record make it ideal for accurate threat prediction and enhanced user insights.</w:t>
      </w:r>
    </w:p>
    <w:p w14:paraId="614F0B86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Recommendations:</w:t>
      </w:r>
    </w:p>
    <w:p w14:paraId="307A0426" w14:textId="77777777" w:rsidR="002C073F" w:rsidRPr="009B3B24" w:rsidRDefault="00000000" w:rsidP="009B3B24">
      <w:pPr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Use SMOTE/PCA for imbalance and dimensionality.</w:t>
      </w:r>
    </w:p>
    <w:p w14:paraId="53FDF1EE" w14:textId="77777777" w:rsidR="002C073F" w:rsidRPr="009B3B24" w:rsidRDefault="00000000" w:rsidP="009B3B2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Integrate SHAP for explainability in visuals.</w:t>
      </w:r>
    </w:p>
    <w:p w14:paraId="50372647" w14:textId="77777777" w:rsidR="002C073F" w:rsidRPr="009B3B24" w:rsidRDefault="00000000" w:rsidP="009B3B2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Evaluate quantized/lightweight versions for performance.</w:t>
      </w:r>
    </w:p>
    <w:p w14:paraId="6EC4646E" w14:textId="77777777" w:rsidR="002C073F" w:rsidRPr="009B3B24" w:rsidRDefault="00000000" w:rsidP="009B3B24">
      <w:pPr>
        <w:numPr>
          <w:ilvl w:val="0"/>
          <w:numId w:val="6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Compare with Random Forest in prototyping for confirmation.</w:t>
      </w:r>
    </w:p>
    <w:p w14:paraId="7F4DCCB7" w14:textId="77777777" w:rsidR="002C073F" w:rsidRPr="009B3B24" w:rsidRDefault="00000000" w:rsidP="009B3B24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B3B24">
        <w:rPr>
          <w:rFonts w:ascii="Times New Roman" w:hAnsi="Times New Roman" w:cs="Times New Roman"/>
          <w:sz w:val="24"/>
          <w:szCs w:val="24"/>
        </w:rPr>
        <w:t>This selection positions the dashboard for reliable, actionable cyber threat prediction.</w:t>
      </w:r>
    </w:p>
    <w:p w14:paraId="66B372F4" w14:textId="77777777" w:rsidR="002C073F" w:rsidRPr="009B3B24" w:rsidRDefault="002C073F" w:rsidP="009B3B2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073F" w:rsidRPr="009B3B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DB753A-7800-48AC-A280-0D428D98B4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45DB63-CD85-4D8D-B814-6AF4DDFE59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CF5"/>
    <w:multiLevelType w:val="multilevel"/>
    <w:tmpl w:val="A746B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B00C0"/>
    <w:multiLevelType w:val="multilevel"/>
    <w:tmpl w:val="A8848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3A6125"/>
    <w:multiLevelType w:val="multilevel"/>
    <w:tmpl w:val="37480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8577B7"/>
    <w:multiLevelType w:val="multilevel"/>
    <w:tmpl w:val="D8F82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A3760C"/>
    <w:multiLevelType w:val="multilevel"/>
    <w:tmpl w:val="0A269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CE6FCB"/>
    <w:multiLevelType w:val="multilevel"/>
    <w:tmpl w:val="29809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6940356">
    <w:abstractNumId w:val="1"/>
  </w:num>
  <w:num w:numId="2" w16cid:durableId="1153370851">
    <w:abstractNumId w:val="4"/>
  </w:num>
  <w:num w:numId="3" w16cid:durableId="1381981001">
    <w:abstractNumId w:val="2"/>
  </w:num>
  <w:num w:numId="4" w16cid:durableId="721945935">
    <w:abstractNumId w:val="3"/>
  </w:num>
  <w:num w:numId="5" w16cid:durableId="1191336771">
    <w:abstractNumId w:val="0"/>
  </w:num>
  <w:num w:numId="6" w16cid:durableId="2010867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3F"/>
    <w:rsid w:val="000435F2"/>
    <w:rsid w:val="000D1FA8"/>
    <w:rsid w:val="002C073F"/>
    <w:rsid w:val="005E2EED"/>
    <w:rsid w:val="00803088"/>
    <w:rsid w:val="009B3B24"/>
    <w:rsid w:val="00AF4011"/>
    <w:rsid w:val="00EE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A5D7"/>
  <w15:docId w15:val="{F0433727-4BA4-4C61-A2EB-1D15E6DE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 soni</dc:creator>
  <cp:lastModifiedBy>sadi soni</cp:lastModifiedBy>
  <cp:revision>3</cp:revision>
  <dcterms:created xsi:type="dcterms:W3CDTF">2026-02-08T13:56:00Z</dcterms:created>
  <dcterms:modified xsi:type="dcterms:W3CDTF">2026-02-08T13:58:00Z</dcterms:modified>
</cp:coreProperties>
</file>