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WEB LAB 03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SADIA FATIMA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CMS: 023-24-0213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SECTION: 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WARM UP ACTIVITY: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57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 CHANGED</w:t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Activity A: </w:t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029075" cy="16287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86e75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a1a1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586e7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86e75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a1a1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19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586e7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86e75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586e7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86e75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a1a1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19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586e75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10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86e75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a1a1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19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a1a1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19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586e75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11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86e75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586e7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Inline to External</w:t>
      </w:r>
      <w:r w:rsidDel="00000000" w:rsidR="00000000" w:rsidRPr="00000000">
        <w:rPr>
          <w:rFonts w:ascii="Courier New" w:cs="Courier New" w:eastAsia="Courier New" w:hAnsi="Courier New"/>
          <w:color w:val="586e75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586e7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86e75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586e7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86e75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a1a1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19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a1a1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198"/>
          <w:sz w:val="21"/>
          <w:szCs w:val="21"/>
          <w:rtl w:val="0"/>
        </w:rPr>
        <w:t xml:space="preserve">"styles.css"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6e75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14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86e75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586e7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86e75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6e7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My Profile</w:t>
      </w:r>
      <w:r w:rsidDel="00000000" w:rsidR="00000000" w:rsidRPr="00000000">
        <w:rPr>
          <w:rFonts w:ascii="Courier New" w:cs="Courier New" w:eastAsia="Courier New" w:hAnsi="Courier New"/>
          <w:color w:val="586e75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586e7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86e75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586e7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     I am learning web engineering this semester.</w:t>
      </w:r>
    </w:p>
    <w:p w:rsidR="00000000" w:rsidDel="00000000" w:rsidP="00000000" w:rsidRDefault="00000000" w:rsidRPr="00000000" w14:paraId="00000018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86e75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586e7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86e75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6e7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     I like coffee, walking, and building small websites.</w:t>
      </w:r>
    </w:p>
    <w:p w:rsidR="00000000" w:rsidDel="00000000" w:rsidP="00000000" w:rsidRDefault="00000000" w:rsidRPr="00000000" w14:paraId="0000001B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86e75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586e7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86e75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586e7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86e75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586e7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Activity B:</w:t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3581400" cy="200025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padding changed to 40 </w:t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3695700" cy="21812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Boarder changed </w:t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3667125" cy="284797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margin changed</w:t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Activity C: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Tag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h1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</w:rPr>
        <w:drawing>
          <wp:inline distB="114300" distT="114300" distL="114300" distR="114300">
            <wp:extent cx="3905250" cy="329565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Class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.note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</w:rPr>
        <w:drawing>
          <wp:inline distB="114300" distT="114300" distL="114300" distR="114300">
            <wp:extent cx="3971925" cy="318135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18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ID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#alert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</w:rPr>
        <w:drawing>
          <wp:inline distB="114300" distT="114300" distL="114300" distR="114300">
            <wp:extent cx="5943600" cy="20193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Attribute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input[type="email"]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</w:rPr>
        <w:drawing>
          <wp:inline distB="114300" distT="114300" distL="114300" distR="114300">
            <wp:extent cx="2838450" cy="379095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379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Hover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a:hover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</w:rPr>
        <w:drawing>
          <wp:inline distB="114300" distT="114300" distL="114300" distR="114300">
            <wp:extent cx="1905000" cy="18192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Odd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li:nth-child(odd)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</w:rPr>
        <w:drawing>
          <wp:inline distB="114300" distT="114300" distL="114300" distR="114300">
            <wp:extent cx="4343400" cy="3743325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74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Even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li:nth-child(even)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</w:rPr>
        <w:drawing>
          <wp:inline distB="114300" distT="114300" distL="114300" distR="114300">
            <wp:extent cx="3695700" cy="348615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48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Activity D:</w:t>
      </w:r>
    </w:p>
    <w:p w:rsidR="00000000" w:rsidDel="00000000" w:rsidP="00000000" w:rsidRDefault="00000000" w:rsidRPr="00000000" w14:paraId="0000003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1)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#main p</w:t>
      </w:r>
      <w:r w:rsidDel="00000000" w:rsidR="00000000" w:rsidRPr="00000000">
        <w:rPr>
          <w:sz w:val="26"/>
          <w:szCs w:val="26"/>
          <w:rtl w:val="0"/>
        </w:rPr>
        <w:t xml:space="preserve"> rule wins, so the paragraph appears navy. Its specificity is (1,0,1), which is higher than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p.intro</w:t>
      </w:r>
      <w:r w:rsidDel="00000000" w:rsidR="00000000" w:rsidRPr="00000000">
        <w:rPr>
          <w:sz w:val="26"/>
          <w:szCs w:val="26"/>
          <w:rtl w:val="0"/>
        </w:rPr>
        <w:t xml:space="preserve"> (0,1,1),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.intro</w:t>
      </w:r>
      <w:r w:rsidDel="00000000" w:rsidR="00000000" w:rsidRPr="00000000">
        <w:rPr>
          <w:sz w:val="26"/>
          <w:szCs w:val="26"/>
          <w:rtl w:val="0"/>
        </w:rPr>
        <w:t xml:space="preserve"> (0,1,0), and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p</w:t>
      </w:r>
      <w:r w:rsidDel="00000000" w:rsidR="00000000" w:rsidRPr="00000000">
        <w:rPr>
          <w:sz w:val="26"/>
          <w:szCs w:val="26"/>
          <w:rtl w:val="0"/>
        </w:rPr>
        <w:t xml:space="preserve"> (0,0,1). Therefore, the ID + element selector has the highest priority.  </w:t>
      </w:r>
    </w:p>
    <w:p w:rsidR="00000000" w:rsidDel="00000000" w:rsidP="00000000" w:rsidRDefault="00000000" w:rsidRPr="00000000" w14:paraId="0000003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58166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2)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After removing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#main p</w:t>
      </w:r>
      <w:r w:rsidDel="00000000" w:rsidR="00000000" w:rsidRPr="00000000">
        <w:rPr>
          <w:sz w:val="26"/>
          <w:szCs w:val="26"/>
          <w:rtl w:val="0"/>
        </w:rPr>
        <w:t xml:space="preserve">, the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p.intro</w:t>
      </w:r>
      <w:r w:rsidDel="00000000" w:rsidR="00000000" w:rsidRPr="00000000">
        <w:rPr>
          <w:sz w:val="26"/>
          <w:szCs w:val="26"/>
          <w:rtl w:val="0"/>
        </w:rPr>
        <w:t xml:space="preserve"> rule wins, so the paragraph becomes purple. Its specificity is (0,1,1), which is higher than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.intro</w:t>
      </w:r>
      <w:r w:rsidDel="00000000" w:rsidR="00000000" w:rsidRPr="00000000">
        <w:rPr>
          <w:sz w:val="26"/>
          <w:szCs w:val="26"/>
          <w:rtl w:val="0"/>
        </w:rPr>
        <w:t xml:space="preserve"> (0,1,0) and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p</w:t>
      </w:r>
      <w:r w:rsidDel="00000000" w:rsidR="00000000" w:rsidRPr="00000000">
        <w:rPr>
          <w:sz w:val="26"/>
          <w:szCs w:val="26"/>
          <w:rtl w:val="0"/>
        </w:rPr>
        <w:t xml:space="preserve"> (0,0,1). </w:t>
      </w:r>
    </w:p>
    <w:p w:rsidR="00000000" w:rsidDel="00000000" w:rsidP="00000000" w:rsidRDefault="00000000" w:rsidRPr="00000000" w14:paraId="0000004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58801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3)</w:t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Now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.intro</w:t>
      </w:r>
      <w:r w:rsidDel="00000000" w:rsidR="00000000" w:rsidRPr="00000000">
        <w:rPr>
          <w:sz w:val="26"/>
          <w:szCs w:val="26"/>
          <w:rtl w:val="0"/>
        </w:rPr>
        <w:t xml:space="preserve"> wins, so the paragraph becomes blue. The class selector has a specificity of (0,1,0), which is higher than the element selector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p</w:t>
      </w:r>
      <w:r w:rsidDel="00000000" w:rsidR="00000000" w:rsidRPr="00000000">
        <w:rPr>
          <w:sz w:val="26"/>
          <w:szCs w:val="26"/>
          <w:rtl w:val="0"/>
        </w:rPr>
        <w:t xml:space="preserve"> with (0,0,1). </w:t>
      </w:r>
    </w:p>
    <w:p w:rsidR="00000000" w:rsidDel="00000000" w:rsidP="00000000" w:rsidRDefault="00000000" w:rsidRPr="00000000" w14:paraId="0000004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59182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4)</w:t>
      </w:r>
    </w:p>
    <w:p w:rsidR="00000000" w:rsidDel="00000000" w:rsidP="00000000" w:rsidRDefault="00000000" w:rsidRPr="00000000" w14:paraId="0000005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Both rules use the same selector,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p</w:t>
      </w:r>
      <w:r w:rsidDel="00000000" w:rsidR="00000000" w:rsidRPr="00000000">
        <w:rPr>
          <w:sz w:val="26"/>
          <w:szCs w:val="26"/>
          <w:rtl w:val="0"/>
        </w:rPr>
        <w:t xml:space="preserve">, so they have the same specificity of (0,0,1). Since the specificity is equal, CSS uses the rule that comes last, so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p { color: crimson; }</w:t>
      </w:r>
      <w:r w:rsidDel="00000000" w:rsidR="00000000" w:rsidRPr="00000000">
        <w:rPr>
          <w:sz w:val="26"/>
          <w:szCs w:val="26"/>
          <w:rtl w:val="0"/>
        </w:rPr>
        <w:t xml:space="preserve"> wins.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59817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5)</w:t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inline style wins, so the paragraph becomes hotpink. Inline styles have a higher priority than the normal ID, class, and element selectors used in this activity, so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style="color: hotpink;"</w:t>
      </w:r>
      <w:r w:rsidDel="00000000" w:rsidR="00000000" w:rsidRPr="00000000">
        <w:rPr>
          <w:sz w:val="26"/>
          <w:szCs w:val="26"/>
          <w:rtl w:val="0"/>
        </w:rPr>
        <w:t xml:space="preserve"> overrides the other color rules. </w:t>
      </w:r>
    </w:p>
    <w:p w:rsidR="00000000" w:rsidDel="00000000" w:rsidP="00000000" w:rsidRDefault="00000000" w:rsidRPr="00000000" w14:paraId="0000005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57531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11" Type="http://schemas.openxmlformats.org/officeDocument/2006/relationships/image" Target="media/image10.png"/><Relationship Id="rId22" Type="http://schemas.openxmlformats.org/officeDocument/2006/relationships/image" Target="media/image17.png"/><Relationship Id="rId10" Type="http://schemas.openxmlformats.org/officeDocument/2006/relationships/image" Target="media/image7.png"/><Relationship Id="rId21" Type="http://schemas.openxmlformats.org/officeDocument/2006/relationships/image" Target="media/image11.png"/><Relationship Id="rId13" Type="http://schemas.openxmlformats.org/officeDocument/2006/relationships/image" Target="media/image1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6.png"/><Relationship Id="rId14" Type="http://schemas.openxmlformats.org/officeDocument/2006/relationships/image" Target="media/image9.png"/><Relationship Id="rId17" Type="http://schemas.openxmlformats.org/officeDocument/2006/relationships/image" Target="media/image4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2.png"/><Relationship Id="rId18" Type="http://schemas.openxmlformats.org/officeDocument/2006/relationships/image" Target="media/image8.png"/><Relationship Id="rId7" Type="http://schemas.openxmlformats.org/officeDocument/2006/relationships/image" Target="media/image1.png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