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pStyle w:val="Title"/>
        <w:jc w:val="center"/>
      </w:pPr>
      <w:r>
        <w:rPr>
          <w:color w:val="000000"/>
        </w:rPr>
        <w:t>Task A: Dynamic User Modeling</w:t>
      </w:r>
    </w:p>
    <w:p>
      <w:pPr>
        <w:pStyle w:val="Subtitle"/>
        <w:jc w:val="center"/>
      </w:pPr>
      <w:r>
        <w:rPr>
          <w:color w:val="000000"/>
        </w:rPr>
        <w:t>Simulating realistic ratings and grounded reviews with auditable LLM agents</w:t>
      </w:r>
    </w:p>
    <w:p>
      <w:pPr>
        <w:spacing w:after="20"/>
        <w:jc w:val="center"/>
      </w:pPr>
      <w:r>
        <w:rPr>
          <w:color w:val="000000"/>
        </w:rPr>
        <w:drawing>
          <wp:inline xmlns:a="http://schemas.openxmlformats.org/drawingml/2006/main" xmlns:pic="http://schemas.openxmlformats.org/drawingml/2006/picture">
            <wp:extent cx="4983480" cy="2367153"/>
            <wp:docPr id="1" name="Picture 1"/>
            <wp:cNvGraphicFramePr>
              <a:graphicFrameLocks noChangeAspect="1"/>
            </wp:cNvGraphicFramePr>
            <a:graphic>
              <a:graphicData uri="http://schemas.openxmlformats.org/drawingml/2006/picture">
                <pic:pic>
                  <pic:nvPicPr>
                    <pic:cNvPr id="0" name="cover_visual.png"/>
                    <pic:cNvPicPr/>
                  </pic:nvPicPr>
                  <pic:blipFill>
                    <a:blip r:embed="rId11"/>
                    <a:stretch>
                      <a:fillRect/>
                    </a:stretch>
                  </pic:blipFill>
                  <pic:spPr>
                    <a:xfrm>
                      <a:off x="0" y="0"/>
                      <a:ext cx="4983480" cy="2367153"/>
                    </a:xfrm>
                    <a:prstGeom prst="rect"/>
                  </pic:spPr>
                </pic:pic>
              </a:graphicData>
            </a:graphic>
          </wp:inline>
        </w:drawing>
      </w:r>
    </w:p>
    <w:p>
      <w:pPr>
        <w:jc w:val="center"/>
      </w:pPr>
      <w:r>
        <w:rPr>
          <w:color w:val="000000"/>
          <w:sz w:val="16"/>
        </w:rPr>
      </w:r>
    </w:p>
    <w:p>
      <w:pPr>
        <w:spacing w:after="20"/>
        <w:jc w:val="center"/>
      </w:pPr>
      <w:r>
        <w:rPr>
          <w:b/>
          <w:color w:val="000000"/>
          <w:sz w:val="21"/>
        </w:rPr>
        <w:t>Standalone Solution Paper</w:t>
      </w:r>
    </w:p>
    <w:p>
      <w:pPr>
        <w:spacing w:after="20"/>
        <w:jc w:val="center"/>
      </w:pPr>
      <w:r>
        <w:rPr>
          <w:b/>
          <w:color w:val="000000"/>
          <w:sz w:val="21"/>
        </w:rPr>
        <w:t>Team Ace</w:t>
      </w:r>
    </w:p>
    <w:p>
      <w:pPr>
        <w:spacing w:after="20"/>
        <w:jc w:val="center"/>
      </w:pPr>
      <w:r>
        <w:rPr>
          <w:b w:val="0"/>
          <w:color w:val="000000"/>
          <w:sz w:val="18"/>
        </w:rPr>
        <w:t>Teslim Sadiq | Yasir Oyebo | Abiodun Mark</w:t>
      </w:r>
    </w:p>
    <w:p>
      <w:pPr>
        <w:spacing w:after="20"/>
        <w:jc w:val="center"/>
      </w:pPr>
      <w:r>
        <w:rPr>
          <w:b w:val="0"/>
          <w:color w:val="000000"/>
          <w:sz w:val="18"/>
        </w:rPr>
        <w:t>Contact: sadiqadetola08@gmail.com</w:t>
      </w:r>
    </w:p>
    <w:p>
      <w:pPr>
        <w:spacing w:after="20"/>
        <w:jc w:val="center"/>
      </w:pPr>
      <w:r>
        <w:rPr>
          <w:b w:val="0"/>
          <w:color w:val="000000"/>
          <w:sz w:val="18"/>
        </w:rPr>
        <w:t>Data &amp; AI Summit Hackathon 3.0</w:t>
      </w:r>
    </w:p>
    <w:p>
      <w:pPr>
        <w:spacing w:after="20"/>
        <w:jc w:val="center"/>
      </w:pPr>
      <w:r>
        <w:rPr>
          <w:b w:val="0"/>
          <w:color w:val="000000"/>
          <w:sz w:val="18"/>
        </w:rPr>
        <w:t>DSN x BCT LLM Agent Challenge | May 2026</w:t>
      </w:r>
    </w:p>
    <w:p>
      <w:r>
        <w:rPr>
          <w:color w:val="000000"/>
        </w:rPr>
        <w:br w:type="page"/>
      </w:r>
    </w:p>
    <w:p>
      <w:pPr>
        <w:pStyle w:val="Heading1"/>
      </w:pPr>
      <w:r>
        <w:rPr>
          <w:color w:val="000000"/>
        </w:rPr>
        <w:t>Executive Summary</w:t>
      </w:r>
    </w:p>
    <w:p>
      <w:r>
        <w:rPr>
          <w:color w:val="000000"/>
        </w:rPr>
        <w:t>Task A is about behavioral fidelity: given a user persona and an unseen product, the system must predict the rating the user would give and write a review that sounds consistent with their preferences, tone, history, and context. Team Ace solves this by treating the user as a dynamic behavioral persona rather than a static profile label.</w:t>
      </w:r>
    </w:p>
    <w:p>
      <w:r>
        <w:rPr>
          <w:color w:val="000000"/>
        </w:rPr>
        <w:t>The core design separates decision-making from language generation. A local, interpretable rating model predicts the star score first. Retrieval then provides grounding evidence from the user's history. Groq is only used after the rating decision to produce fluent review text. If Groq is unavailable, a deterministic fallback still returns a complete review response.</w:t>
      </w:r>
    </w:p>
    <w:tbl>
      <w:tblPr>
        <w:tblStyle w:val="TableGrid"/>
        <w:tblW w:type="auto" w:w="0"/>
        <w:jc w:val="left"/>
        <w:tblLook w:firstColumn="1" w:firstRow="1" w:lastColumn="0" w:lastRow="0" w:noHBand="0" w:noVBand="1" w:val="04A0"/>
      </w:tblPr>
      <w:tblGrid>
        <w:gridCol w:w="3389"/>
        <w:gridCol w:w="3389"/>
        <w:gridCol w:w="3389"/>
      </w:tblGrid>
      <w:tr>
        <w:tc>
          <w:tcPr>
            <w:tcW w:type="dxa" w:w="1944"/>
            <w:shd w:fill="E6E6E6"/>
            <w:tcMar>
              <w:top w:w="60" w:type="dxa"/>
              <w:start w:w="95" w:type="dxa"/>
              <w:bottom w:w="60" w:type="dxa"/>
              <w:end w:w="95" w:type="dxa"/>
            </w:tcMar>
            <w:vAlign w:val="center"/>
          </w:tcPr>
          <w:p>
            <w:r>
              <w:rPr>
                <w:b/>
                <w:color w:val="000000"/>
              </w:rPr>
              <w:t>Requirement</w:t>
            </w:r>
          </w:p>
        </w:tc>
        <w:tc>
          <w:tcPr>
            <w:tcW w:type="dxa" w:w="4752"/>
            <w:shd w:fill="E6E6E6"/>
            <w:tcMar>
              <w:top w:w="60" w:type="dxa"/>
              <w:start w:w="95" w:type="dxa"/>
              <w:bottom w:w="60" w:type="dxa"/>
              <w:end w:w="95" w:type="dxa"/>
            </w:tcMar>
            <w:vAlign w:val="center"/>
          </w:tcPr>
          <w:p>
            <w:r>
              <w:rPr>
                <w:b/>
                <w:color w:val="000000"/>
              </w:rPr>
              <w:t>Team Ace Implementation</w:t>
            </w:r>
          </w:p>
        </w:tc>
        <w:tc>
          <w:tcPr>
            <w:tcW w:type="dxa" w:w="2520"/>
            <w:shd w:fill="E6E6E6"/>
            <w:tcMar>
              <w:top w:w="60" w:type="dxa"/>
              <w:start w:w="95" w:type="dxa"/>
              <w:bottom w:w="60" w:type="dxa"/>
              <w:end w:w="95" w:type="dxa"/>
            </w:tcMar>
            <w:vAlign w:val="center"/>
          </w:tcPr>
          <w:p>
            <w:r>
              <w:rPr>
                <w:b/>
                <w:color w:val="000000"/>
              </w:rPr>
              <w:t>Judge Evidence</w:t>
            </w:r>
          </w:p>
        </w:tc>
      </w:tr>
      <w:tr>
        <w:tc>
          <w:tcPr>
            <w:tcW w:type="dxa" w:w="1944"/>
            <w:tcMar>
              <w:top w:w="60" w:type="dxa"/>
              <w:start w:w="95" w:type="dxa"/>
              <w:bottom w:w="60" w:type="dxa"/>
              <w:end w:w="95" w:type="dxa"/>
            </w:tcMar>
            <w:vAlign w:val="center"/>
          </w:tcPr>
          <w:p>
            <w:r>
              <w:rPr>
                <w:color w:val="000000"/>
              </w:rPr>
              <w:t>Star rating</w:t>
            </w:r>
          </w:p>
        </w:tc>
        <w:tc>
          <w:tcPr>
            <w:tcW w:type="dxa" w:w="4752"/>
            <w:tcMar>
              <w:top w:w="60" w:type="dxa"/>
              <w:start w:w="95" w:type="dxa"/>
              <w:bottom w:w="60" w:type="dxa"/>
              <w:end w:w="95" w:type="dxa"/>
            </w:tcMar>
            <w:vAlign w:val="center"/>
          </w:tcPr>
          <w:p>
            <w:r>
              <w:rPr>
                <w:color w:val="000000"/>
              </w:rPr>
              <w:t>Local rating ensemble using user bias, product signal, category affinity, preference match, and budget pressure</w:t>
            </w:r>
          </w:p>
        </w:tc>
        <w:tc>
          <w:tcPr>
            <w:tcW w:type="dxa" w:w="2520"/>
            <w:tcMar>
              <w:top w:w="60" w:type="dxa"/>
              <w:start w:w="95" w:type="dxa"/>
              <w:bottom w:w="60" w:type="dxa"/>
              <w:end w:w="95" w:type="dxa"/>
            </w:tcMar>
            <w:vAlign w:val="center"/>
          </w:tcPr>
          <w:p>
            <w:r>
              <w:rPr>
                <w:color w:val="000000"/>
              </w:rPr>
              <w:t>rating, confidence, reasoning</w:t>
            </w:r>
          </w:p>
        </w:tc>
      </w:tr>
      <w:tr>
        <w:tc>
          <w:tcPr>
            <w:tcW w:type="dxa" w:w="1944"/>
            <w:tcMar>
              <w:top w:w="60" w:type="dxa"/>
              <w:start w:w="95" w:type="dxa"/>
              <w:bottom w:w="60" w:type="dxa"/>
              <w:end w:w="95" w:type="dxa"/>
            </w:tcMar>
            <w:vAlign w:val="center"/>
          </w:tcPr>
          <w:p>
            <w:r>
              <w:rPr>
                <w:color w:val="000000"/>
              </w:rPr>
              <w:t>Written review</w:t>
            </w:r>
          </w:p>
        </w:tc>
        <w:tc>
          <w:tcPr>
            <w:tcW w:type="dxa" w:w="4752"/>
            <w:tcMar>
              <w:top w:w="60" w:type="dxa"/>
              <w:start w:w="95" w:type="dxa"/>
              <w:bottom w:w="60" w:type="dxa"/>
              <w:end w:w="95" w:type="dxa"/>
            </w:tcMar>
            <w:vAlign w:val="center"/>
          </w:tcPr>
          <w:p>
            <w:r>
              <w:rPr>
                <w:color w:val="000000"/>
              </w:rPr>
              <w:t>Retrieval-augmented Groq prompt with deterministic fallback</w:t>
            </w:r>
          </w:p>
        </w:tc>
        <w:tc>
          <w:tcPr>
            <w:tcW w:type="dxa" w:w="2520"/>
            <w:tcMar>
              <w:top w:w="60" w:type="dxa"/>
              <w:start w:w="95" w:type="dxa"/>
              <w:bottom w:w="60" w:type="dxa"/>
              <w:end w:w="95" w:type="dxa"/>
            </w:tcMar>
            <w:vAlign w:val="center"/>
          </w:tcPr>
          <w:p>
            <w:r>
              <w:rPr>
                <w:color w:val="000000"/>
              </w:rPr>
              <w:t>review_text and fallback_used</w:t>
            </w:r>
          </w:p>
        </w:tc>
      </w:tr>
      <w:tr>
        <w:tc>
          <w:tcPr>
            <w:tcW w:type="dxa" w:w="1944"/>
            <w:tcMar>
              <w:top w:w="60" w:type="dxa"/>
              <w:start w:w="95" w:type="dxa"/>
              <w:bottom w:w="60" w:type="dxa"/>
              <w:end w:w="95" w:type="dxa"/>
            </w:tcMar>
            <w:vAlign w:val="center"/>
          </w:tcPr>
          <w:p>
            <w:r>
              <w:rPr>
                <w:color w:val="000000"/>
              </w:rPr>
              <w:t>Behavioral fidelity</w:t>
            </w:r>
          </w:p>
        </w:tc>
        <w:tc>
          <w:tcPr>
            <w:tcW w:type="dxa" w:w="4752"/>
            <w:tcMar>
              <w:top w:w="60" w:type="dxa"/>
              <w:start w:w="95" w:type="dxa"/>
              <w:bottom w:w="60" w:type="dxa"/>
              <w:end w:w="95" w:type="dxa"/>
            </w:tcMar>
            <w:vAlign w:val="center"/>
          </w:tcPr>
          <w:p>
            <w:r>
              <w:rPr>
                <w:color w:val="000000"/>
              </w:rPr>
              <w:t>Persona memory includes history, tone, likes, dislikes, Nigerian context, and language preference</w:t>
            </w:r>
          </w:p>
        </w:tc>
        <w:tc>
          <w:tcPr>
            <w:tcW w:type="dxa" w:w="2520"/>
            <w:tcMar>
              <w:top w:w="60" w:type="dxa"/>
              <w:start w:w="95" w:type="dxa"/>
              <w:bottom w:w="60" w:type="dxa"/>
              <w:end w:w="95" w:type="dxa"/>
            </w:tcMar>
            <w:vAlign w:val="center"/>
          </w:tcPr>
          <w:p>
            <w:r>
              <w:rPr>
                <w:color w:val="000000"/>
              </w:rPr>
              <w:t>evidence array plus reasoning</w:t>
            </w:r>
          </w:p>
        </w:tc>
      </w:tr>
      <w:tr>
        <w:tc>
          <w:tcPr>
            <w:tcW w:type="dxa" w:w="1944"/>
            <w:tcMar>
              <w:top w:w="60" w:type="dxa"/>
              <w:start w:w="95" w:type="dxa"/>
              <w:bottom w:w="60" w:type="dxa"/>
              <w:end w:w="95" w:type="dxa"/>
            </w:tcMar>
            <w:vAlign w:val="center"/>
          </w:tcPr>
          <w:p>
            <w:r>
              <w:rPr>
                <w:color w:val="000000"/>
              </w:rPr>
              <w:t>Reproducibility</w:t>
            </w:r>
          </w:p>
        </w:tc>
        <w:tc>
          <w:tcPr>
            <w:tcW w:type="dxa" w:w="4752"/>
            <w:tcMar>
              <w:top w:w="60" w:type="dxa"/>
              <w:start w:w="95" w:type="dxa"/>
              <w:bottom w:w="60" w:type="dxa"/>
              <w:end w:w="95" w:type="dxa"/>
            </w:tcMar>
            <w:vAlign w:val="center"/>
          </w:tcPr>
          <w:p>
            <w:r>
              <w:rPr>
                <w:color w:val="000000"/>
              </w:rPr>
              <w:t>Standalone FastAPI app, Docker/Render config, fixture data, and tests</w:t>
            </w:r>
          </w:p>
        </w:tc>
        <w:tc>
          <w:tcPr>
            <w:tcW w:type="dxa" w:w="2520"/>
            <w:tcMar>
              <w:top w:w="60" w:type="dxa"/>
              <w:start w:w="95" w:type="dxa"/>
              <w:bottom w:w="60" w:type="dxa"/>
              <w:end w:w="95" w:type="dxa"/>
            </w:tcMar>
            <w:vAlign w:val="center"/>
          </w:tcPr>
          <w:p>
            <w:r>
              <w:rPr>
                <w:color w:val="000000"/>
              </w:rPr>
              <w:t>app.task_a_main:app</w:t>
            </w:r>
          </w:p>
        </w:tc>
      </w:tr>
    </w:tbl>
    <w:p>
      <w:pPr>
        <w:pStyle w:val="Heading1"/>
      </w:pPr>
      <w:r>
        <w:rPr>
          <w:color w:val="000000"/>
        </w:rPr>
        <w:t>1. Problem and Opportunity</w:t>
      </w:r>
    </w:p>
    <w:p>
      <w:r>
        <w:rPr>
          <w:color w:val="000000"/>
        </w:rPr>
        <w:t>Most review simulators either memorize product averages or ask an LLM to invent a plausible review. Both approaches miss the point of the challenge. A user's rating is shaped by their own strictness, their category interests, price sensitivity, previous experiences, and the moment in which the product is being evaluated. For Nigerian users, this context can include student budgets, family shopping patterns, heat or harmattan conditions, local media taste, and the natural mix of English and Nigerian language styles.</w:t>
      </w:r>
    </w:p>
    <w:p>
      <w:r>
        <w:rPr>
          <w:color w:val="000000"/>
        </w:rPr>
        <w:t>The opportunity is to make review generation measurable and inspectable. The system should not only produce nice text; it should expose why it believes this user would give this rating.</w:t>
      </w:r>
    </w:p>
    <w:p>
      <w:pPr>
        <w:pStyle w:val="Heading1"/>
      </w:pPr>
      <w:r>
        <w:rPr>
          <w:color w:val="000000"/>
        </w:rPr>
        <w:t>2. Why Team Ace Is Different</w:t>
      </w:r>
    </w:p>
    <w:tbl>
      <w:tblPr>
        <w:tblStyle w:val="TableGrid"/>
        <w:tblW w:type="auto" w:w="0"/>
        <w:jc w:val="left"/>
        <w:tblLook w:firstColumn="1" w:firstRow="1" w:lastColumn="0" w:lastRow="0" w:noHBand="0" w:noVBand="1" w:val="04A0"/>
      </w:tblPr>
      <w:tblGrid>
        <w:gridCol w:w="2541"/>
        <w:gridCol w:w="2541"/>
        <w:gridCol w:w="2541"/>
        <w:gridCol w:w="2541"/>
      </w:tblGrid>
      <w:tr>
        <w:tc>
          <w:tcPr>
            <w:tcW w:type="dxa" w:w="1584"/>
            <w:shd w:fill="E6E6E6"/>
            <w:tcMar>
              <w:top w:w="60" w:type="dxa"/>
              <w:start w:w="95" w:type="dxa"/>
              <w:bottom w:w="60" w:type="dxa"/>
              <w:end w:w="95" w:type="dxa"/>
            </w:tcMar>
            <w:vAlign w:val="center"/>
          </w:tcPr>
          <w:p>
            <w:r>
              <w:rPr>
                <w:b/>
                <w:color w:val="000000"/>
              </w:rPr>
              <w:t>Aspect</w:t>
            </w:r>
          </w:p>
        </w:tc>
        <w:tc>
          <w:tcPr>
            <w:tcW w:type="dxa" w:w="2376"/>
            <w:shd w:fill="E6E6E6"/>
            <w:tcMar>
              <w:top w:w="60" w:type="dxa"/>
              <w:start w:w="95" w:type="dxa"/>
              <w:bottom w:w="60" w:type="dxa"/>
              <w:end w:w="95" w:type="dxa"/>
            </w:tcMar>
            <w:vAlign w:val="center"/>
          </w:tcPr>
          <w:p>
            <w:r>
              <w:rPr>
                <w:b/>
                <w:color w:val="000000"/>
              </w:rPr>
              <w:t>Typical Approach</w:t>
            </w:r>
          </w:p>
        </w:tc>
        <w:tc>
          <w:tcPr>
            <w:tcW w:type="dxa" w:w="3384"/>
            <w:shd w:fill="E6E6E6"/>
            <w:tcMar>
              <w:top w:w="60" w:type="dxa"/>
              <w:start w:w="95" w:type="dxa"/>
              <w:bottom w:w="60" w:type="dxa"/>
              <w:end w:w="95" w:type="dxa"/>
            </w:tcMar>
            <w:vAlign w:val="center"/>
          </w:tcPr>
          <w:p>
            <w:r>
              <w:rPr>
                <w:b/>
                <w:color w:val="000000"/>
              </w:rPr>
              <w:t>Team Ace Approach</w:t>
            </w:r>
          </w:p>
        </w:tc>
        <w:tc>
          <w:tcPr>
            <w:tcW w:type="dxa" w:w="2015"/>
            <w:shd w:fill="E6E6E6"/>
            <w:tcMar>
              <w:top w:w="60" w:type="dxa"/>
              <w:start w:w="95" w:type="dxa"/>
              <w:bottom w:w="60" w:type="dxa"/>
              <w:end w:w="95" w:type="dxa"/>
            </w:tcMar>
            <w:vAlign w:val="center"/>
          </w:tcPr>
          <w:p>
            <w:r>
              <w:rPr>
                <w:b/>
                <w:color w:val="000000"/>
              </w:rPr>
              <w:t>Advantage</w:t>
            </w:r>
          </w:p>
        </w:tc>
      </w:tr>
      <w:tr>
        <w:tc>
          <w:tcPr>
            <w:tcW w:type="dxa" w:w="1584"/>
            <w:tcMar>
              <w:top w:w="60" w:type="dxa"/>
              <w:start w:w="95" w:type="dxa"/>
              <w:bottom w:w="60" w:type="dxa"/>
              <w:end w:w="95" w:type="dxa"/>
            </w:tcMar>
            <w:vAlign w:val="center"/>
          </w:tcPr>
          <w:p>
            <w:r>
              <w:rPr>
                <w:color w:val="000000"/>
              </w:rPr>
              <w:t>Rating</w:t>
            </w:r>
          </w:p>
        </w:tc>
        <w:tc>
          <w:tcPr>
            <w:tcW w:type="dxa" w:w="2376"/>
            <w:tcMar>
              <w:top w:w="60" w:type="dxa"/>
              <w:start w:w="95" w:type="dxa"/>
              <w:bottom w:w="60" w:type="dxa"/>
              <w:end w:w="95" w:type="dxa"/>
            </w:tcMar>
            <w:vAlign w:val="center"/>
          </w:tcPr>
          <w:p>
            <w:r>
              <w:rPr>
                <w:color w:val="000000"/>
              </w:rPr>
              <w:t>LLM guesses the stars</w:t>
            </w:r>
          </w:p>
        </w:tc>
        <w:tc>
          <w:tcPr>
            <w:tcW w:type="dxa" w:w="3384"/>
            <w:tcMar>
              <w:top w:w="60" w:type="dxa"/>
              <w:start w:w="95" w:type="dxa"/>
              <w:bottom w:w="60" w:type="dxa"/>
              <w:end w:w="95" w:type="dxa"/>
            </w:tcMar>
            <w:vAlign w:val="center"/>
          </w:tcPr>
          <w:p>
            <w:r>
              <w:rPr>
                <w:color w:val="000000"/>
              </w:rPr>
              <w:t>Local interpretable scoring</w:t>
            </w:r>
          </w:p>
        </w:tc>
        <w:tc>
          <w:tcPr>
            <w:tcW w:type="dxa" w:w="2015"/>
            <w:tcMar>
              <w:top w:w="60" w:type="dxa"/>
              <w:start w:w="95" w:type="dxa"/>
              <w:bottom w:w="60" w:type="dxa"/>
              <w:end w:w="95" w:type="dxa"/>
            </w:tcMar>
            <w:vAlign w:val="center"/>
          </w:tcPr>
          <w:p>
            <w:r>
              <w:rPr>
                <w:color w:val="000000"/>
              </w:rPr>
              <w:t>Auditable and testable</w:t>
            </w:r>
          </w:p>
        </w:tc>
      </w:tr>
      <w:tr>
        <w:tc>
          <w:tcPr>
            <w:tcW w:type="dxa" w:w="1584"/>
            <w:tcMar>
              <w:top w:w="60" w:type="dxa"/>
              <w:start w:w="95" w:type="dxa"/>
              <w:bottom w:w="60" w:type="dxa"/>
              <w:end w:w="95" w:type="dxa"/>
            </w:tcMar>
            <w:vAlign w:val="center"/>
          </w:tcPr>
          <w:p>
            <w:r>
              <w:rPr>
                <w:color w:val="000000"/>
              </w:rPr>
              <w:t>Review text</w:t>
            </w:r>
          </w:p>
        </w:tc>
        <w:tc>
          <w:tcPr>
            <w:tcW w:type="dxa" w:w="2376"/>
            <w:tcMar>
              <w:top w:w="60" w:type="dxa"/>
              <w:start w:w="95" w:type="dxa"/>
              <w:bottom w:w="60" w:type="dxa"/>
              <w:end w:w="95" w:type="dxa"/>
            </w:tcMar>
            <w:vAlign w:val="center"/>
          </w:tcPr>
          <w:p>
            <w:r>
              <w:rPr>
                <w:color w:val="000000"/>
              </w:rPr>
              <w:t>Ungrounded free generation</w:t>
            </w:r>
          </w:p>
        </w:tc>
        <w:tc>
          <w:tcPr>
            <w:tcW w:type="dxa" w:w="3384"/>
            <w:tcMar>
              <w:top w:w="60" w:type="dxa"/>
              <w:start w:w="95" w:type="dxa"/>
              <w:bottom w:w="60" w:type="dxa"/>
              <w:end w:w="95" w:type="dxa"/>
            </w:tcMar>
            <w:vAlign w:val="center"/>
          </w:tcPr>
          <w:p>
            <w:r>
              <w:rPr>
                <w:color w:val="000000"/>
              </w:rPr>
              <w:t>Retrieved evidence plus persona prompt</w:t>
            </w:r>
          </w:p>
        </w:tc>
        <w:tc>
          <w:tcPr>
            <w:tcW w:type="dxa" w:w="2015"/>
            <w:tcMar>
              <w:top w:w="60" w:type="dxa"/>
              <w:start w:w="95" w:type="dxa"/>
              <w:bottom w:w="60" w:type="dxa"/>
              <w:end w:w="95" w:type="dxa"/>
            </w:tcMar>
            <w:vAlign w:val="center"/>
          </w:tcPr>
          <w:p>
            <w:r>
              <w:rPr>
                <w:color w:val="000000"/>
              </w:rPr>
              <w:t>More behaviorally faithful</w:t>
            </w:r>
          </w:p>
        </w:tc>
      </w:tr>
      <w:tr>
        <w:tc>
          <w:tcPr>
            <w:tcW w:type="dxa" w:w="1584"/>
            <w:tcMar>
              <w:top w:w="60" w:type="dxa"/>
              <w:start w:w="95" w:type="dxa"/>
              <w:bottom w:w="60" w:type="dxa"/>
              <w:end w:w="95" w:type="dxa"/>
            </w:tcMar>
            <w:vAlign w:val="center"/>
          </w:tcPr>
          <w:p>
            <w:r>
              <w:rPr>
                <w:color w:val="000000"/>
              </w:rPr>
              <w:t>User model</w:t>
            </w:r>
          </w:p>
        </w:tc>
        <w:tc>
          <w:tcPr>
            <w:tcW w:type="dxa" w:w="2376"/>
            <w:tcMar>
              <w:top w:w="60" w:type="dxa"/>
              <w:start w:w="95" w:type="dxa"/>
              <w:bottom w:w="60" w:type="dxa"/>
              <w:end w:w="95" w:type="dxa"/>
            </w:tcMar>
            <w:vAlign w:val="center"/>
          </w:tcPr>
          <w:p>
            <w:r>
              <w:rPr>
                <w:color w:val="000000"/>
              </w:rPr>
              <w:t>Static profile fields</w:t>
            </w:r>
          </w:p>
        </w:tc>
        <w:tc>
          <w:tcPr>
            <w:tcW w:type="dxa" w:w="3384"/>
            <w:tcMar>
              <w:top w:w="60" w:type="dxa"/>
              <w:start w:w="95" w:type="dxa"/>
              <w:bottom w:w="60" w:type="dxa"/>
              <w:end w:w="95" w:type="dxa"/>
            </w:tcMar>
            <w:vAlign w:val="center"/>
          </w:tcPr>
          <w:p>
            <w:r>
              <w:rPr>
                <w:color w:val="000000"/>
              </w:rPr>
              <w:t>Dynamic traces from history and context</w:t>
            </w:r>
          </w:p>
        </w:tc>
        <w:tc>
          <w:tcPr>
            <w:tcW w:type="dxa" w:w="2015"/>
            <w:tcMar>
              <w:top w:w="60" w:type="dxa"/>
              <w:start w:w="95" w:type="dxa"/>
              <w:bottom w:w="60" w:type="dxa"/>
              <w:end w:w="95" w:type="dxa"/>
            </w:tcMar>
            <w:vAlign w:val="center"/>
          </w:tcPr>
          <w:p>
            <w:r>
              <w:rPr>
                <w:color w:val="000000"/>
              </w:rPr>
              <w:t>Captures changing behavior</w:t>
            </w:r>
          </w:p>
        </w:tc>
      </w:tr>
      <w:tr>
        <w:tc>
          <w:tcPr>
            <w:tcW w:type="dxa" w:w="1584"/>
            <w:tcMar>
              <w:top w:w="60" w:type="dxa"/>
              <w:start w:w="95" w:type="dxa"/>
              <w:bottom w:w="60" w:type="dxa"/>
              <w:end w:w="95" w:type="dxa"/>
            </w:tcMar>
            <w:vAlign w:val="center"/>
          </w:tcPr>
          <w:p>
            <w:r>
              <w:rPr>
                <w:color w:val="000000"/>
              </w:rPr>
              <w:t>Nigerian fit</w:t>
            </w:r>
          </w:p>
        </w:tc>
        <w:tc>
          <w:tcPr>
            <w:tcW w:type="dxa" w:w="2376"/>
            <w:tcMar>
              <w:top w:w="60" w:type="dxa"/>
              <w:start w:w="95" w:type="dxa"/>
              <w:bottom w:w="60" w:type="dxa"/>
              <w:end w:w="95" w:type="dxa"/>
            </w:tcMar>
            <w:vAlign w:val="center"/>
          </w:tcPr>
          <w:p>
            <w:r>
              <w:rPr>
                <w:color w:val="000000"/>
              </w:rPr>
              <w:t>Generic global shopper</w:t>
            </w:r>
          </w:p>
        </w:tc>
        <w:tc>
          <w:tcPr>
            <w:tcW w:type="dxa" w:w="3384"/>
            <w:tcMar>
              <w:top w:w="60" w:type="dxa"/>
              <w:start w:w="95" w:type="dxa"/>
              <w:bottom w:w="60" w:type="dxa"/>
              <w:end w:w="95" w:type="dxa"/>
            </w:tcMar>
            <w:vAlign w:val="center"/>
          </w:tcPr>
          <w:p>
            <w:r>
              <w:rPr>
                <w:color w:val="000000"/>
              </w:rPr>
              <w:t>Budget, family, location, language, and routine signals</w:t>
            </w:r>
          </w:p>
        </w:tc>
        <w:tc>
          <w:tcPr>
            <w:tcW w:type="dxa" w:w="2015"/>
            <w:tcMar>
              <w:top w:w="60" w:type="dxa"/>
              <w:start w:w="95" w:type="dxa"/>
              <w:bottom w:w="60" w:type="dxa"/>
              <w:end w:w="95" w:type="dxa"/>
            </w:tcMar>
            <w:vAlign w:val="center"/>
          </w:tcPr>
          <w:p>
            <w:r>
              <w:rPr>
                <w:color w:val="000000"/>
              </w:rPr>
              <w:t>More realistic local output</w:t>
            </w:r>
          </w:p>
        </w:tc>
      </w:tr>
    </w:tbl>
    <w:p>
      <w:r>
        <w:rPr>
          <w:color w:val="000000"/>
        </w:rPr>
        <w:br w:type="page"/>
      </w:r>
    </w:p>
    <w:p>
      <w:pPr>
        <w:pStyle w:val="Heading1"/>
      </w:pPr>
      <w:r>
        <w:rPr>
          <w:color w:val="000000"/>
        </w:rPr>
        <w:t>3. Architecture and Agentic Workflow</w:t>
      </w:r>
    </w:p>
    <w:p>
      <w:pPr>
        <w:spacing w:after="20"/>
        <w:jc w:val="center"/>
      </w:pPr>
      <w:r>
        <w:rPr>
          <w:color w:val="000000"/>
        </w:rPr>
        <w:drawing>
          <wp:inline xmlns:a="http://schemas.openxmlformats.org/drawingml/2006/main" xmlns:pic="http://schemas.openxmlformats.org/drawingml/2006/picture">
            <wp:extent cx="5806440" cy="2758059"/>
            <wp:docPr id="2" name="Picture 2"/>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806440" cy="2758059"/>
                    </a:xfrm>
                    <a:prstGeom prst="rect"/>
                  </pic:spPr>
                </pic:pic>
              </a:graphicData>
            </a:graphic>
          </wp:inline>
        </w:drawing>
      </w:r>
    </w:p>
    <w:p>
      <w:pPr>
        <w:jc w:val="center"/>
      </w:pPr>
      <w:r>
        <w:rPr>
          <w:color w:val="000000"/>
          <w:sz w:val="16"/>
        </w:rPr>
        <w:t>Figure 1. Task A uses the shared agent architecture but activates the rating and review path.</w:t>
      </w:r>
    </w:p>
    <w:p>
      <w:pPr>
        <w:pStyle w:val="ListNumber"/>
        <w:spacing w:after="40"/>
      </w:pPr>
      <w:r>
        <w:rPr>
          <w:color w:val="000000"/>
        </w:rPr>
        <w:t>Read the persona and summarize rating bias, tone, category interests, likes, dislikes, budget level, location, and language preference.</w:t>
      </w:r>
    </w:p>
    <w:p>
      <w:pPr>
        <w:pStyle w:val="ListNumber"/>
        <w:spacing w:after="40"/>
      </w:pPr>
      <w:r>
        <w:rPr>
          <w:color w:val="000000"/>
        </w:rPr>
        <w:t>Compare the unseen product against product metadata, category, price, and the user's prior interactions.</w:t>
      </w:r>
    </w:p>
    <w:p>
      <w:pPr>
        <w:pStyle w:val="ListNumber"/>
        <w:spacing w:after="40"/>
      </w:pPr>
      <w:r>
        <w:rPr>
          <w:color w:val="000000"/>
        </w:rPr>
        <w:t>Retrieve similar historical reviews as grounding evidence for the generated review.</w:t>
      </w:r>
    </w:p>
    <w:p>
      <w:pPr>
        <w:pStyle w:val="ListNumber"/>
        <w:spacing w:after="40"/>
      </w:pPr>
      <w:r>
        <w:rPr>
          <w:color w:val="000000"/>
        </w:rPr>
        <w:t>Predict rating with the local ensemble before any LLM text is requested.</w:t>
      </w:r>
    </w:p>
    <w:p>
      <w:pPr>
        <w:pStyle w:val="ListNumber"/>
        <w:spacing w:after="40"/>
      </w:pPr>
      <w:r>
        <w:rPr>
          <w:color w:val="000000"/>
        </w:rPr>
        <w:t>Ask Groq to write the review using the validated score, evidence, persona, and product details.</w:t>
      </w:r>
    </w:p>
    <w:p>
      <w:pPr>
        <w:pStyle w:val="ListNumber"/>
        <w:spacing w:after="40"/>
      </w:pPr>
      <w:r>
        <w:rPr>
          <w:color w:val="000000"/>
        </w:rPr>
        <w:t>Return rating, review_text, confidence, reasoning, evidence, llm_provider, and fallback_used.</w:t>
      </w:r>
    </w:p>
    <w:tbl>
      <w:tblPr>
        <w:tblStyle w:val="TableGrid"/>
        <w:tblW w:type="auto" w:w="0"/>
        <w:jc w:val="left"/>
        <w:tblLook w:firstColumn="1" w:firstRow="1" w:lastColumn="0" w:lastRow="0" w:noHBand="0" w:noVBand="1" w:val="04A0"/>
      </w:tblPr>
      <w:tblGrid>
        <w:gridCol w:w="5083"/>
        <w:gridCol w:w="5083"/>
      </w:tblGrid>
      <w:tr>
        <w:tc>
          <w:tcPr>
            <w:tcW w:type="dxa" w:w="2232"/>
            <w:shd w:fill="E6E6E6"/>
            <w:tcMar>
              <w:top w:w="60" w:type="dxa"/>
              <w:start w:w="95" w:type="dxa"/>
              <w:bottom w:w="60" w:type="dxa"/>
              <w:end w:w="95" w:type="dxa"/>
            </w:tcMar>
            <w:vAlign w:val="center"/>
          </w:tcPr>
          <w:p>
            <w:r>
              <w:rPr>
                <w:b/>
                <w:color w:val="000000"/>
              </w:rPr>
              <w:t>Layer</w:t>
            </w:r>
          </w:p>
        </w:tc>
        <w:tc>
          <w:tcPr>
            <w:tcW w:type="dxa" w:w="7128"/>
            <w:shd w:fill="E6E6E6"/>
            <w:tcMar>
              <w:top w:w="60" w:type="dxa"/>
              <w:start w:w="95" w:type="dxa"/>
              <w:bottom w:w="60" w:type="dxa"/>
              <w:end w:w="95" w:type="dxa"/>
            </w:tcMar>
            <w:vAlign w:val="center"/>
          </w:tcPr>
          <w:p>
            <w:r>
              <w:rPr>
                <w:b/>
                <w:color w:val="000000"/>
              </w:rPr>
              <w:t>Role in Task A</w:t>
            </w:r>
          </w:p>
        </w:tc>
      </w:tr>
      <w:tr>
        <w:tc>
          <w:tcPr>
            <w:tcW w:type="dxa" w:w="2232"/>
            <w:tcMar>
              <w:top w:w="60" w:type="dxa"/>
              <w:start w:w="95" w:type="dxa"/>
              <w:bottom w:w="60" w:type="dxa"/>
              <w:end w:w="95" w:type="dxa"/>
            </w:tcMar>
            <w:vAlign w:val="center"/>
          </w:tcPr>
          <w:p>
            <w:r>
              <w:rPr>
                <w:color w:val="000000"/>
              </w:rPr>
              <w:t>Persona modeling</w:t>
            </w:r>
          </w:p>
        </w:tc>
        <w:tc>
          <w:tcPr>
            <w:tcW w:type="dxa" w:w="7128"/>
            <w:tcMar>
              <w:top w:w="60" w:type="dxa"/>
              <w:start w:w="95" w:type="dxa"/>
              <w:bottom w:w="60" w:type="dxa"/>
              <w:end w:w="95" w:type="dxa"/>
            </w:tcMar>
            <w:vAlign w:val="center"/>
          </w:tcPr>
          <w:p>
            <w:r>
              <w:rPr>
                <w:color w:val="000000"/>
              </w:rPr>
              <w:t>Builds the user's behavioral memory from stated profile and review history.</w:t>
            </w:r>
          </w:p>
        </w:tc>
      </w:tr>
      <w:tr>
        <w:tc>
          <w:tcPr>
            <w:tcW w:type="dxa" w:w="2232"/>
            <w:tcMar>
              <w:top w:w="60" w:type="dxa"/>
              <w:start w:w="95" w:type="dxa"/>
              <w:bottom w:w="60" w:type="dxa"/>
              <w:end w:w="95" w:type="dxa"/>
            </w:tcMar>
            <w:vAlign w:val="center"/>
          </w:tcPr>
          <w:p>
            <w:r>
              <w:rPr>
                <w:color w:val="000000"/>
              </w:rPr>
              <w:t>Retrieval</w:t>
            </w:r>
          </w:p>
        </w:tc>
        <w:tc>
          <w:tcPr>
            <w:tcW w:type="dxa" w:w="7128"/>
            <w:tcMar>
              <w:top w:w="60" w:type="dxa"/>
              <w:start w:w="95" w:type="dxa"/>
              <w:bottom w:w="60" w:type="dxa"/>
              <w:end w:w="95" w:type="dxa"/>
            </w:tcMar>
            <w:vAlign w:val="center"/>
          </w:tcPr>
          <w:p>
            <w:r>
              <w:rPr>
                <w:color w:val="000000"/>
              </w:rPr>
              <w:t>Selects similar interactions to ground tone and evidence.</w:t>
            </w:r>
          </w:p>
        </w:tc>
      </w:tr>
      <w:tr>
        <w:tc>
          <w:tcPr>
            <w:tcW w:type="dxa" w:w="2232"/>
            <w:tcMar>
              <w:top w:w="60" w:type="dxa"/>
              <w:start w:w="95" w:type="dxa"/>
              <w:bottom w:w="60" w:type="dxa"/>
              <w:end w:w="95" w:type="dxa"/>
            </w:tcMar>
            <w:vAlign w:val="center"/>
          </w:tcPr>
          <w:p>
            <w:r>
              <w:rPr>
                <w:color w:val="000000"/>
              </w:rPr>
              <w:t>Rating engine</w:t>
            </w:r>
          </w:p>
        </w:tc>
        <w:tc>
          <w:tcPr>
            <w:tcW w:type="dxa" w:w="7128"/>
            <w:tcMar>
              <w:top w:w="60" w:type="dxa"/>
              <w:start w:w="95" w:type="dxa"/>
              <w:bottom w:w="60" w:type="dxa"/>
              <w:end w:w="95" w:type="dxa"/>
            </w:tcMar>
            <w:vAlign w:val="center"/>
          </w:tcPr>
          <w:p>
            <w:r>
              <w:rPr>
                <w:color w:val="000000"/>
              </w:rPr>
              <w:t>Combines local numerical features into a bounded 1-5 star prediction.</w:t>
            </w:r>
          </w:p>
        </w:tc>
      </w:tr>
      <w:tr>
        <w:tc>
          <w:tcPr>
            <w:tcW w:type="dxa" w:w="2232"/>
            <w:tcMar>
              <w:top w:w="60" w:type="dxa"/>
              <w:start w:w="95" w:type="dxa"/>
              <w:bottom w:w="60" w:type="dxa"/>
              <w:end w:w="95" w:type="dxa"/>
            </w:tcMar>
            <w:vAlign w:val="center"/>
          </w:tcPr>
          <w:p>
            <w:r>
              <w:rPr>
                <w:color w:val="000000"/>
              </w:rPr>
              <w:t>Groq generation</w:t>
            </w:r>
          </w:p>
        </w:tc>
        <w:tc>
          <w:tcPr>
            <w:tcW w:type="dxa" w:w="7128"/>
            <w:tcMar>
              <w:top w:w="60" w:type="dxa"/>
              <w:start w:w="95" w:type="dxa"/>
              <w:bottom w:w="60" w:type="dxa"/>
              <w:end w:w="95" w:type="dxa"/>
            </w:tcMar>
            <w:vAlign w:val="center"/>
          </w:tcPr>
          <w:p>
            <w:r>
              <w:rPr>
                <w:color w:val="000000"/>
              </w:rPr>
              <w:t>Turns the validated decision into fluent review text.</w:t>
            </w:r>
          </w:p>
        </w:tc>
      </w:tr>
      <w:tr>
        <w:tc>
          <w:tcPr>
            <w:tcW w:type="dxa" w:w="2232"/>
            <w:tcMar>
              <w:top w:w="60" w:type="dxa"/>
              <w:start w:w="95" w:type="dxa"/>
              <w:bottom w:w="60" w:type="dxa"/>
              <w:end w:w="95" w:type="dxa"/>
            </w:tcMar>
            <w:vAlign w:val="center"/>
          </w:tcPr>
          <w:p>
            <w:r>
              <w:rPr>
                <w:color w:val="000000"/>
              </w:rPr>
              <w:t>Fallback layer</w:t>
            </w:r>
          </w:p>
        </w:tc>
        <w:tc>
          <w:tcPr>
            <w:tcW w:type="dxa" w:w="7128"/>
            <w:tcMar>
              <w:top w:w="60" w:type="dxa"/>
              <w:start w:w="95" w:type="dxa"/>
              <w:bottom w:w="60" w:type="dxa"/>
              <w:end w:w="95" w:type="dxa"/>
            </w:tcMar>
            <w:vAlign w:val="center"/>
          </w:tcPr>
          <w:p>
            <w:r>
              <w:rPr>
                <w:color w:val="000000"/>
              </w:rPr>
              <w:t>Keeps output reproducible when hosted generation is unavailable.</w:t>
            </w:r>
          </w:p>
        </w:tc>
      </w:tr>
    </w:tbl>
    <w:p>
      <w:pPr>
        <w:pStyle w:val="Heading1"/>
      </w:pPr>
      <w:r>
        <w:rPr>
          <w:color w:val="000000"/>
        </w:rPr>
        <w:t>4. Dataset Strategy and Experiments</w:t>
      </w:r>
    </w:p>
    <w:p>
      <w:r>
        <w:rPr>
          <w:color w:val="000000"/>
        </w:rPr>
        <w:t>The repository uses a zero-download fixture set for immediate judge demos and a bounded real Amazon Reviews 2023 subset for measurable evaluation. The real subset covers All Beauty, Grocery and Gourmet Food, Movies and TV, and Video Games. The split holds out each user's latest interaction where enough history exists.</w:t>
      </w:r>
    </w:p>
    <w:tbl>
      <w:tblPr>
        <w:tblStyle w:val="TableGrid"/>
        <w:tblW w:type="auto" w:w="0"/>
        <w:jc w:val="left"/>
        <w:tblLook w:firstColumn="1" w:firstRow="1" w:lastColumn="0" w:lastRow="0" w:noHBand="0" w:noVBand="1" w:val="04A0"/>
      </w:tblPr>
      <w:tblGrid>
        <w:gridCol w:w="3389"/>
        <w:gridCol w:w="3389"/>
        <w:gridCol w:w="3389"/>
      </w:tblGrid>
      <w:tr>
        <w:tc>
          <w:tcPr>
            <w:tcW w:type="dxa" w:w="1872"/>
            <w:shd w:fill="E6E6E6"/>
            <w:tcMar>
              <w:top w:w="60" w:type="dxa"/>
              <w:start w:w="95" w:type="dxa"/>
              <w:bottom w:w="60" w:type="dxa"/>
              <w:end w:w="95" w:type="dxa"/>
            </w:tcMar>
            <w:vAlign w:val="center"/>
          </w:tcPr>
          <w:p>
            <w:r>
              <w:rPr>
                <w:b/>
                <w:color w:val="000000"/>
              </w:rPr>
              <w:t>Dataset Field</w:t>
            </w:r>
          </w:p>
        </w:tc>
        <w:tc>
          <w:tcPr>
            <w:tcW w:type="dxa" w:w="3240"/>
            <w:shd w:fill="E6E6E6"/>
            <w:tcMar>
              <w:top w:w="60" w:type="dxa"/>
              <w:start w:w="95" w:type="dxa"/>
              <w:bottom w:w="60" w:type="dxa"/>
              <w:end w:w="95" w:type="dxa"/>
            </w:tcMar>
            <w:vAlign w:val="center"/>
          </w:tcPr>
          <w:p>
            <w:r>
              <w:rPr>
                <w:b/>
                <w:color w:val="000000"/>
              </w:rPr>
              <w:t>Value</w:t>
            </w:r>
          </w:p>
        </w:tc>
        <w:tc>
          <w:tcPr>
            <w:tcW w:type="dxa" w:w="4248"/>
            <w:shd w:fill="E6E6E6"/>
            <w:tcMar>
              <w:top w:w="60" w:type="dxa"/>
              <w:start w:w="95" w:type="dxa"/>
              <w:bottom w:w="60" w:type="dxa"/>
              <w:end w:w="95" w:type="dxa"/>
            </w:tcMar>
            <w:vAlign w:val="center"/>
          </w:tcPr>
          <w:p>
            <w:r>
              <w:rPr>
                <w:b/>
                <w:color w:val="000000"/>
              </w:rPr>
              <w:t>Meaning</w:t>
            </w:r>
          </w:p>
        </w:tc>
      </w:tr>
      <w:tr>
        <w:tc>
          <w:tcPr>
            <w:tcW w:type="dxa" w:w="1872"/>
            <w:tcMar>
              <w:top w:w="60" w:type="dxa"/>
              <w:start w:w="95" w:type="dxa"/>
              <w:bottom w:w="60" w:type="dxa"/>
              <w:end w:w="95" w:type="dxa"/>
            </w:tcMar>
            <w:vAlign w:val="center"/>
          </w:tcPr>
          <w:p>
            <w:r>
              <w:rPr>
                <w:color w:val="000000"/>
              </w:rPr>
              <w:t>Source</w:t>
            </w:r>
          </w:p>
        </w:tc>
        <w:tc>
          <w:tcPr>
            <w:tcW w:type="dxa" w:w="3240"/>
            <w:tcMar>
              <w:top w:w="60" w:type="dxa"/>
              <w:start w:w="95" w:type="dxa"/>
              <w:bottom w:w="60" w:type="dxa"/>
              <w:end w:w="95" w:type="dxa"/>
            </w:tcMar>
            <w:vAlign w:val="center"/>
          </w:tcPr>
          <w:p>
            <w:r>
              <w:rPr>
                <w:color w:val="000000"/>
              </w:rPr>
              <w:t>Amazon Reviews 2023</w:t>
            </w:r>
          </w:p>
        </w:tc>
        <w:tc>
          <w:tcPr>
            <w:tcW w:type="dxa" w:w="4248"/>
            <w:tcMar>
              <w:top w:w="60" w:type="dxa"/>
              <w:start w:w="95" w:type="dxa"/>
              <w:bottom w:w="60" w:type="dxa"/>
              <w:end w:w="95" w:type="dxa"/>
            </w:tcMar>
            <w:vAlign w:val="center"/>
          </w:tcPr>
          <w:p>
            <w:r>
              <w:rPr>
                <w:color w:val="000000"/>
              </w:rPr>
              <w:t>Official McAuley Lab review data with bounded local subset</w:t>
            </w:r>
          </w:p>
        </w:tc>
      </w:tr>
      <w:tr>
        <w:tc>
          <w:tcPr>
            <w:tcW w:type="dxa" w:w="1872"/>
            <w:tcMar>
              <w:top w:w="60" w:type="dxa"/>
              <w:start w:w="95" w:type="dxa"/>
              <w:bottom w:w="60" w:type="dxa"/>
              <w:end w:w="95" w:type="dxa"/>
            </w:tcMar>
            <w:vAlign w:val="center"/>
          </w:tcPr>
          <w:p>
            <w:r>
              <w:rPr>
                <w:color w:val="000000"/>
              </w:rPr>
              <w:t>Categories</w:t>
            </w:r>
          </w:p>
        </w:tc>
        <w:tc>
          <w:tcPr>
            <w:tcW w:type="dxa" w:w="3240"/>
            <w:tcMar>
              <w:top w:w="60" w:type="dxa"/>
              <w:start w:w="95" w:type="dxa"/>
              <w:bottom w:w="60" w:type="dxa"/>
              <w:end w:w="95" w:type="dxa"/>
            </w:tcMar>
            <w:vAlign w:val="center"/>
          </w:tcPr>
          <w:p>
            <w:r>
              <w:rPr>
                <w:color w:val="000000"/>
              </w:rPr>
              <w:t>All_Beauty, Grocery_and_Gourmet_Food, Movies_and_TV, Video_Games</w:t>
            </w:r>
          </w:p>
        </w:tc>
        <w:tc>
          <w:tcPr>
            <w:tcW w:type="dxa" w:w="4248"/>
            <w:tcMar>
              <w:top w:w="60" w:type="dxa"/>
              <w:start w:w="95" w:type="dxa"/>
              <w:bottom w:w="60" w:type="dxa"/>
              <w:end w:w="95" w:type="dxa"/>
            </w:tcMar>
            <w:vAlign w:val="center"/>
          </w:tcPr>
          <w:p>
            <w:r>
              <w:rPr>
                <w:color w:val="000000"/>
              </w:rPr>
              <w:t>Beauty, grocery, movies, and games behavior</w:t>
            </w:r>
          </w:p>
        </w:tc>
      </w:tr>
      <w:tr>
        <w:tc>
          <w:tcPr>
            <w:tcW w:type="dxa" w:w="1872"/>
            <w:tcMar>
              <w:top w:w="60" w:type="dxa"/>
              <w:start w:w="95" w:type="dxa"/>
              <w:bottom w:w="60" w:type="dxa"/>
              <w:end w:w="95" w:type="dxa"/>
            </w:tcMar>
            <w:vAlign w:val="center"/>
          </w:tcPr>
          <w:p>
            <w:r>
              <w:rPr>
                <w:color w:val="000000"/>
              </w:rPr>
              <w:t>Products</w:t>
            </w:r>
          </w:p>
        </w:tc>
        <w:tc>
          <w:tcPr>
            <w:tcW w:type="dxa" w:w="3240"/>
            <w:tcMar>
              <w:top w:w="60" w:type="dxa"/>
              <w:start w:w="95" w:type="dxa"/>
              <w:bottom w:w="60" w:type="dxa"/>
              <w:end w:w="95" w:type="dxa"/>
            </w:tcMar>
            <w:vAlign w:val="center"/>
          </w:tcPr>
          <w:p>
            <w:r>
              <w:rPr>
                <w:color w:val="000000"/>
              </w:rPr>
              <w:t>252</w:t>
            </w:r>
          </w:p>
        </w:tc>
        <w:tc>
          <w:tcPr>
            <w:tcW w:type="dxa" w:w="4248"/>
            <w:tcMar>
              <w:top w:w="60" w:type="dxa"/>
              <w:start w:w="95" w:type="dxa"/>
              <w:bottom w:w="60" w:type="dxa"/>
              <w:end w:w="95" w:type="dxa"/>
            </w:tcMar>
            <w:vAlign w:val="center"/>
          </w:tcPr>
          <w:p>
            <w:r>
              <w:rPr>
                <w:color w:val="000000"/>
              </w:rPr>
              <w:t>Candidate items available to rating and ranking models</w:t>
            </w:r>
          </w:p>
        </w:tc>
      </w:tr>
      <w:tr>
        <w:tc>
          <w:tcPr>
            <w:tcW w:type="dxa" w:w="1872"/>
            <w:tcMar>
              <w:top w:w="60" w:type="dxa"/>
              <w:start w:w="95" w:type="dxa"/>
              <w:bottom w:w="60" w:type="dxa"/>
              <w:end w:w="95" w:type="dxa"/>
            </w:tcMar>
            <w:vAlign w:val="center"/>
          </w:tcPr>
          <w:p>
            <w:r>
              <w:rPr>
                <w:color w:val="000000"/>
              </w:rPr>
              <w:t>Reviews</w:t>
            </w:r>
          </w:p>
        </w:tc>
        <w:tc>
          <w:tcPr>
            <w:tcW w:type="dxa" w:w="3240"/>
            <w:tcMar>
              <w:top w:w="60" w:type="dxa"/>
              <w:start w:w="95" w:type="dxa"/>
              <w:bottom w:w="60" w:type="dxa"/>
              <w:end w:w="95" w:type="dxa"/>
            </w:tcMar>
            <w:vAlign w:val="center"/>
          </w:tcPr>
          <w:p>
            <w:r>
              <w:rPr>
                <w:color w:val="000000"/>
              </w:rPr>
              <w:t>265</w:t>
            </w:r>
          </w:p>
        </w:tc>
        <w:tc>
          <w:tcPr>
            <w:tcW w:type="dxa" w:w="4248"/>
            <w:tcMar>
              <w:top w:w="60" w:type="dxa"/>
              <w:start w:w="95" w:type="dxa"/>
              <w:bottom w:w="60" w:type="dxa"/>
              <w:end w:w="95" w:type="dxa"/>
            </w:tcMar>
            <w:vAlign w:val="center"/>
          </w:tcPr>
          <w:p>
            <w:r>
              <w:rPr>
                <w:color w:val="000000"/>
              </w:rPr>
              <w:t>Real review text and star ratings after filtering</w:t>
            </w:r>
          </w:p>
        </w:tc>
      </w:tr>
      <w:tr>
        <w:tc>
          <w:tcPr>
            <w:tcW w:type="dxa" w:w="1872"/>
            <w:tcMar>
              <w:top w:w="60" w:type="dxa"/>
              <w:start w:w="95" w:type="dxa"/>
              <w:bottom w:w="60" w:type="dxa"/>
              <w:end w:w="95" w:type="dxa"/>
            </w:tcMar>
            <w:vAlign w:val="center"/>
          </w:tcPr>
          <w:p>
            <w:r>
              <w:rPr>
                <w:color w:val="000000"/>
              </w:rPr>
              <w:t>Users</w:t>
            </w:r>
          </w:p>
        </w:tc>
        <w:tc>
          <w:tcPr>
            <w:tcW w:type="dxa" w:w="3240"/>
            <w:tcMar>
              <w:top w:w="60" w:type="dxa"/>
              <w:start w:w="95" w:type="dxa"/>
              <w:bottom w:w="60" w:type="dxa"/>
              <w:end w:w="95" w:type="dxa"/>
            </w:tcMar>
            <w:vAlign w:val="center"/>
          </w:tcPr>
          <w:p>
            <w:r>
              <w:rPr>
                <w:color w:val="000000"/>
              </w:rPr>
              <w:t>70</w:t>
            </w:r>
          </w:p>
        </w:tc>
        <w:tc>
          <w:tcPr>
            <w:tcW w:type="dxa" w:w="4248"/>
            <w:tcMar>
              <w:top w:w="60" w:type="dxa"/>
              <w:start w:w="95" w:type="dxa"/>
              <w:bottom w:w="60" w:type="dxa"/>
              <w:end w:w="95" w:type="dxa"/>
            </w:tcMar>
            <w:vAlign w:val="center"/>
          </w:tcPr>
          <w:p>
            <w:r>
              <w:rPr>
                <w:color w:val="000000"/>
              </w:rPr>
              <w:t>Users with chronological interactions</w:t>
            </w:r>
          </w:p>
        </w:tc>
      </w:tr>
      <w:tr>
        <w:tc>
          <w:tcPr>
            <w:tcW w:type="dxa" w:w="1872"/>
            <w:tcMar>
              <w:top w:w="60" w:type="dxa"/>
              <w:start w:w="95" w:type="dxa"/>
              <w:bottom w:w="60" w:type="dxa"/>
              <w:end w:w="95" w:type="dxa"/>
            </w:tcMar>
            <w:vAlign w:val="center"/>
          </w:tcPr>
          <w:p>
            <w:r>
              <w:rPr>
                <w:color w:val="000000"/>
              </w:rPr>
              <w:t>Holdout</w:t>
            </w:r>
          </w:p>
        </w:tc>
        <w:tc>
          <w:tcPr>
            <w:tcW w:type="dxa" w:w="3240"/>
            <w:tcMar>
              <w:top w:w="60" w:type="dxa"/>
              <w:start w:w="95" w:type="dxa"/>
              <w:bottom w:w="60" w:type="dxa"/>
              <w:end w:w="95" w:type="dxa"/>
            </w:tcMar>
            <w:vAlign w:val="center"/>
          </w:tcPr>
          <w:p>
            <w:r>
              <w:rPr>
                <w:color w:val="000000"/>
              </w:rPr>
              <w:t>179 train / 86 test</w:t>
            </w:r>
          </w:p>
        </w:tc>
        <w:tc>
          <w:tcPr>
            <w:tcW w:type="dxa" w:w="4248"/>
            <w:tcMar>
              <w:top w:w="60" w:type="dxa"/>
              <w:start w:w="95" w:type="dxa"/>
              <w:bottom w:w="60" w:type="dxa"/>
              <w:end w:w="95" w:type="dxa"/>
            </w:tcMar>
            <w:vAlign w:val="center"/>
          </w:tcPr>
          <w:p>
            <w:r>
              <w:rPr>
                <w:color w:val="000000"/>
              </w:rPr>
              <w:t>Most recent interaction held out where possible</w:t>
            </w:r>
          </w:p>
        </w:tc>
      </w:tr>
    </w:tbl>
    <w:tbl>
      <w:tblPr>
        <w:tblStyle w:val="TableGrid"/>
        <w:tblW w:type="auto" w:w="0"/>
        <w:jc w:val="left"/>
        <w:tblLook w:firstColumn="1" w:firstRow="1" w:lastColumn="0" w:lastRow="0" w:noHBand="0" w:noVBand="1" w:val="04A0"/>
      </w:tblPr>
      <w:tblGrid>
        <w:gridCol w:w="3389"/>
        <w:gridCol w:w="3389"/>
        <w:gridCol w:w="3389"/>
      </w:tblGrid>
      <w:tr>
        <w:tc>
          <w:tcPr>
            <w:tcW w:type="dxa" w:w="2232"/>
            <w:shd w:fill="E6E6E6"/>
            <w:tcMar>
              <w:top w:w="60" w:type="dxa"/>
              <w:start w:w="95" w:type="dxa"/>
              <w:bottom w:w="60" w:type="dxa"/>
              <w:end w:w="95" w:type="dxa"/>
            </w:tcMar>
            <w:vAlign w:val="center"/>
          </w:tcPr>
          <w:p>
            <w:r>
              <w:rPr>
                <w:b/>
                <w:color w:val="000000"/>
              </w:rPr>
              <w:t>Experiment</w:t>
            </w:r>
          </w:p>
        </w:tc>
        <w:tc>
          <w:tcPr>
            <w:tcW w:type="dxa" w:w="3744"/>
            <w:shd w:fill="E6E6E6"/>
            <w:tcMar>
              <w:top w:w="60" w:type="dxa"/>
              <w:start w:w="95" w:type="dxa"/>
              <w:bottom w:w="60" w:type="dxa"/>
              <w:end w:w="95" w:type="dxa"/>
            </w:tcMar>
            <w:vAlign w:val="center"/>
          </w:tcPr>
          <w:p>
            <w:r>
              <w:rPr>
                <w:b/>
                <w:color w:val="000000"/>
              </w:rPr>
              <w:t>Purpose</w:t>
            </w:r>
          </w:p>
        </w:tc>
        <w:tc>
          <w:tcPr>
            <w:tcW w:type="dxa" w:w="3384"/>
            <w:shd w:fill="E6E6E6"/>
            <w:tcMar>
              <w:top w:w="60" w:type="dxa"/>
              <w:start w:w="95" w:type="dxa"/>
              <w:bottom w:w="60" w:type="dxa"/>
              <w:end w:w="95" w:type="dxa"/>
            </w:tcMar>
            <w:vAlign w:val="center"/>
          </w:tcPr>
          <w:p>
            <w:r>
              <w:rPr>
                <w:b/>
                <w:color w:val="000000"/>
              </w:rPr>
              <w:t>Expected Signal</w:t>
            </w:r>
          </w:p>
        </w:tc>
      </w:tr>
      <w:tr>
        <w:tc>
          <w:tcPr>
            <w:tcW w:type="dxa" w:w="2232"/>
            <w:tcMar>
              <w:top w:w="60" w:type="dxa"/>
              <w:start w:w="95" w:type="dxa"/>
              <w:bottom w:w="60" w:type="dxa"/>
              <w:end w:w="95" w:type="dxa"/>
            </w:tcMar>
            <w:vAlign w:val="center"/>
          </w:tcPr>
          <w:p>
            <w:r>
              <w:rPr>
                <w:color w:val="000000"/>
              </w:rPr>
              <w:t>Global mean baseline</w:t>
            </w:r>
          </w:p>
        </w:tc>
        <w:tc>
          <w:tcPr>
            <w:tcW w:type="dxa" w:w="3744"/>
            <w:tcMar>
              <w:top w:w="60" w:type="dxa"/>
              <w:start w:w="95" w:type="dxa"/>
              <w:bottom w:w="60" w:type="dxa"/>
              <w:end w:w="95" w:type="dxa"/>
            </w:tcMar>
            <w:vAlign w:val="center"/>
          </w:tcPr>
          <w:p>
            <w:r>
              <w:rPr>
                <w:color w:val="000000"/>
              </w:rPr>
              <w:t>Tests whether personalization improves beyond average rating</w:t>
            </w:r>
          </w:p>
        </w:tc>
        <w:tc>
          <w:tcPr>
            <w:tcW w:type="dxa" w:w="3384"/>
            <w:tcMar>
              <w:top w:w="60" w:type="dxa"/>
              <w:start w:w="95" w:type="dxa"/>
              <w:bottom w:w="60" w:type="dxa"/>
              <w:end w:w="95" w:type="dxa"/>
            </w:tcMar>
            <w:vAlign w:val="center"/>
          </w:tcPr>
          <w:p>
            <w:r>
              <w:rPr>
                <w:color w:val="000000"/>
              </w:rPr>
              <w:t>Lower RMSE</w:t>
            </w:r>
          </w:p>
        </w:tc>
      </w:tr>
      <w:tr>
        <w:tc>
          <w:tcPr>
            <w:tcW w:type="dxa" w:w="2232"/>
            <w:tcMar>
              <w:top w:w="60" w:type="dxa"/>
              <w:start w:w="95" w:type="dxa"/>
              <w:bottom w:w="60" w:type="dxa"/>
              <w:end w:w="95" w:type="dxa"/>
            </w:tcMar>
            <w:vAlign w:val="center"/>
          </w:tcPr>
          <w:p>
            <w:r>
              <w:rPr>
                <w:color w:val="000000"/>
              </w:rPr>
              <w:t>Item/category signal</w:t>
            </w:r>
          </w:p>
        </w:tc>
        <w:tc>
          <w:tcPr>
            <w:tcW w:type="dxa" w:w="3744"/>
            <w:tcMar>
              <w:top w:w="60" w:type="dxa"/>
              <w:start w:w="95" w:type="dxa"/>
              <w:bottom w:w="60" w:type="dxa"/>
              <w:end w:w="95" w:type="dxa"/>
            </w:tcMar>
            <w:vAlign w:val="center"/>
          </w:tcPr>
          <w:p>
            <w:r>
              <w:rPr>
                <w:color w:val="000000"/>
              </w:rPr>
              <w:t>Checks product and category contribution</w:t>
            </w:r>
          </w:p>
        </w:tc>
        <w:tc>
          <w:tcPr>
            <w:tcW w:type="dxa" w:w="3384"/>
            <w:tcMar>
              <w:top w:w="60" w:type="dxa"/>
              <w:start w:w="95" w:type="dxa"/>
              <w:bottom w:w="60" w:type="dxa"/>
              <w:end w:w="95" w:type="dxa"/>
            </w:tcMar>
            <w:vAlign w:val="center"/>
          </w:tcPr>
          <w:p>
            <w:r>
              <w:rPr>
                <w:color w:val="000000"/>
              </w:rPr>
              <w:t>Better fit for unseen items</w:t>
            </w:r>
          </w:p>
        </w:tc>
      </w:tr>
      <w:tr>
        <w:tc>
          <w:tcPr>
            <w:tcW w:type="dxa" w:w="2232"/>
            <w:tcMar>
              <w:top w:w="60" w:type="dxa"/>
              <w:start w:w="95" w:type="dxa"/>
              <w:bottom w:w="60" w:type="dxa"/>
              <w:end w:w="95" w:type="dxa"/>
            </w:tcMar>
            <w:vAlign w:val="center"/>
          </w:tcPr>
          <w:p>
            <w:r>
              <w:rPr>
                <w:color w:val="000000"/>
              </w:rPr>
              <w:t>No retrieval evidence</w:t>
            </w:r>
          </w:p>
        </w:tc>
        <w:tc>
          <w:tcPr>
            <w:tcW w:type="dxa" w:w="3744"/>
            <w:tcMar>
              <w:top w:w="60" w:type="dxa"/>
              <w:start w:w="95" w:type="dxa"/>
              <w:bottom w:w="60" w:type="dxa"/>
              <w:end w:w="95" w:type="dxa"/>
            </w:tcMar>
            <w:vAlign w:val="center"/>
          </w:tcPr>
          <w:p>
            <w:r>
              <w:rPr>
                <w:color w:val="000000"/>
              </w:rPr>
              <w:t>Tests review grounding</w:t>
            </w:r>
          </w:p>
        </w:tc>
        <w:tc>
          <w:tcPr>
            <w:tcW w:type="dxa" w:w="3384"/>
            <w:tcMar>
              <w:top w:w="60" w:type="dxa"/>
              <w:start w:w="95" w:type="dxa"/>
              <w:bottom w:w="60" w:type="dxa"/>
              <w:end w:w="95" w:type="dxa"/>
            </w:tcMar>
            <w:vAlign w:val="center"/>
          </w:tcPr>
          <w:p>
            <w:r>
              <w:rPr>
                <w:color w:val="000000"/>
              </w:rPr>
              <w:t>Less specific and less faithful language</w:t>
            </w:r>
          </w:p>
        </w:tc>
      </w:tr>
      <w:tr>
        <w:tc>
          <w:tcPr>
            <w:tcW w:type="dxa" w:w="2232"/>
            <w:tcMar>
              <w:top w:w="60" w:type="dxa"/>
              <w:start w:w="95" w:type="dxa"/>
              <w:bottom w:w="60" w:type="dxa"/>
              <w:end w:w="95" w:type="dxa"/>
            </w:tcMar>
            <w:vAlign w:val="center"/>
          </w:tcPr>
          <w:p>
            <w:r>
              <w:rPr>
                <w:color w:val="000000"/>
              </w:rPr>
              <w:t>No calibration guardrail</w:t>
            </w:r>
          </w:p>
        </w:tc>
        <w:tc>
          <w:tcPr>
            <w:tcW w:type="dxa" w:w="3744"/>
            <w:tcMar>
              <w:top w:w="60" w:type="dxa"/>
              <w:start w:w="95" w:type="dxa"/>
              <w:bottom w:w="60" w:type="dxa"/>
              <w:end w:w="95" w:type="dxa"/>
            </w:tcMar>
            <w:vAlign w:val="center"/>
          </w:tcPr>
          <w:p>
            <w:r>
              <w:rPr>
                <w:color w:val="000000"/>
              </w:rPr>
              <w:t>Separates raw behavioral rating from calibrated final score</w:t>
            </w:r>
          </w:p>
        </w:tc>
        <w:tc>
          <w:tcPr>
            <w:tcW w:type="dxa" w:w="3384"/>
            <w:tcMar>
              <w:top w:w="60" w:type="dxa"/>
              <w:start w:w="95" w:type="dxa"/>
              <w:bottom w:w="60" w:type="dxa"/>
              <w:end w:w="95" w:type="dxa"/>
            </w:tcMar>
            <w:vAlign w:val="center"/>
          </w:tcPr>
          <w:p>
            <w:r>
              <w:rPr>
                <w:color w:val="000000"/>
              </w:rPr>
              <w:t>Raw behavioral RMSE 0.7357; calibrated RMSE 0.7421</w:t>
            </w:r>
          </w:p>
        </w:tc>
      </w:tr>
    </w:tbl>
    <w:p>
      <w:r>
        <w:rPr>
          <w:color w:val="000000"/>
        </w:rPr>
        <w:br w:type="page"/>
      </w:r>
    </w:p>
    <w:p>
      <w:pPr>
        <w:pStyle w:val="Heading1"/>
      </w:pPr>
      <w:r>
        <w:rPr>
          <w:color w:val="000000"/>
        </w:rPr>
        <w:t>5. Results and Evaluation</w:t>
      </w:r>
    </w:p>
    <w:tbl>
      <w:tblPr>
        <w:tblStyle w:val="TableGrid"/>
        <w:tblW w:type="auto" w:w="0"/>
        <w:jc w:val="left"/>
        <w:tblLook w:firstColumn="1" w:firstRow="1" w:lastColumn="0" w:lastRow="0" w:noHBand="0" w:noVBand="1" w:val="04A0"/>
      </w:tblPr>
      <w:tblGrid>
        <w:gridCol w:w="2541"/>
        <w:gridCol w:w="2541"/>
        <w:gridCol w:w="2541"/>
        <w:gridCol w:w="2541"/>
      </w:tblGrid>
      <w:tr>
        <w:tc>
          <w:tcPr>
            <w:tcW w:type="dxa" w:w="1800"/>
            <w:shd w:fill="E6E6E6"/>
            <w:tcMar>
              <w:top w:w="60" w:type="dxa"/>
              <w:start w:w="95" w:type="dxa"/>
              <w:bottom w:w="60" w:type="dxa"/>
              <w:end w:w="95" w:type="dxa"/>
            </w:tcMar>
            <w:vAlign w:val="center"/>
          </w:tcPr>
          <w:p>
            <w:r>
              <w:rPr>
                <w:b/>
                <w:color w:val="000000"/>
              </w:rPr>
              <w:t>Metric</w:t>
            </w:r>
          </w:p>
        </w:tc>
        <w:tc>
          <w:tcPr>
            <w:tcW w:type="dxa" w:w="1800"/>
            <w:shd w:fill="E6E6E6"/>
            <w:tcMar>
              <w:top w:w="60" w:type="dxa"/>
              <w:start w:w="95" w:type="dxa"/>
              <w:bottom w:w="60" w:type="dxa"/>
              <w:end w:w="95" w:type="dxa"/>
            </w:tcMar>
            <w:vAlign w:val="center"/>
          </w:tcPr>
          <w:p>
            <w:r>
              <w:rPr>
                <w:b/>
                <w:color w:val="000000"/>
              </w:rPr>
              <w:t>Team Ace</w:t>
            </w:r>
          </w:p>
        </w:tc>
        <w:tc>
          <w:tcPr>
            <w:tcW w:type="dxa" w:w="1800"/>
            <w:shd w:fill="E6E6E6"/>
            <w:tcMar>
              <w:top w:w="60" w:type="dxa"/>
              <w:start w:w="95" w:type="dxa"/>
              <w:bottom w:w="60" w:type="dxa"/>
              <w:end w:w="95" w:type="dxa"/>
            </w:tcMar>
            <w:vAlign w:val="center"/>
          </w:tcPr>
          <w:p>
            <w:r>
              <w:rPr>
                <w:b/>
                <w:color w:val="000000"/>
              </w:rPr>
              <w:t>Baseline</w:t>
            </w:r>
          </w:p>
        </w:tc>
        <w:tc>
          <w:tcPr>
            <w:tcW w:type="dxa" w:w="3960"/>
            <w:shd w:fill="E6E6E6"/>
            <w:tcMar>
              <w:top w:w="60" w:type="dxa"/>
              <w:start w:w="95" w:type="dxa"/>
              <w:bottom w:w="60" w:type="dxa"/>
              <w:end w:w="95" w:type="dxa"/>
            </w:tcMar>
            <w:vAlign w:val="center"/>
          </w:tcPr>
          <w:p>
            <w:r>
              <w:rPr>
                <w:b/>
                <w:color w:val="000000"/>
              </w:rPr>
              <w:t>Interpretation</w:t>
            </w:r>
          </w:p>
        </w:tc>
      </w:tr>
      <w:tr>
        <w:tc>
          <w:tcPr>
            <w:tcW w:type="dxa" w:w="1800"/>
            <w:tcMar>
              <w:top w:w="60" w:type="dxa"/>
              <w:start w:w="95" w:type="dxa"/>
              <w:bottom w:w="60" w:type="dxa"/>
              <w:end w:w="95" w:type="dxa"/>
            </w:tcMar>
            <w:vAlign w:val="center"/>
          </w:tcPr>
          <w:p>
            <w:r>
              <w:rPr>
                <w:color w:val="000000"/>
              </w:rPr>
              <w:t>Task A RMSE</w:t>
            </w:r>
          </w:p>
        </w:tc>
        <w:tc>
          <w:tcPr>
            <w:tcW w:type="dxa" w:w="1800"/>
            <w:tcMar>
              <w:top w:w="60" w:type="dxa"/>
              <w:start w:w="95" w:type="dxa"/>
              <w:bottom w:w="60" w:type="dxa"/>
              <w:end w:w="95" w:type="dxa"/>
            </w:tcMar>
            <w:vAlign w:val="center"/>
          </w:tcPr>
          <w:p>
            <w:r>
              <w:rPr>
                <w:color w:val="000000"/>
              </w:rPr>
              <w:t>0.7421</w:t>
            </w:r>
          </w:p>
        </w:tc>
        <w:tc>
          <w:tcPr>
            <w:tcW w:type="dxa" w:w="1800"/>
            <w:tcMar>
              <w:top w:w="60" w:type="dxa"/>
              <w:start w:w="95" w:type="dxa"/>
              <w:bottom w:w="60" w:type="dxa"/>
              <w:end w:w="95" w:type="dxa"/>
            </w:tcMar>
            <w:vAlign w:val="center"/>
          </w:tcPr>
          <w:p>
            <w:r>
              <w:rPr>
                <w:color w:val="000000"/>
              </w:rPr>
              <w:t>1.3133</w:t>
            </w:r>
          </w:p>
        </w:tc>
        <w:tc>
          <w:tcPr>
            <w:tcW w:type="dxa" w:w="3960"/>
            <w:tcMar>
              <w:top w:w="60" w:type="dxa"/>
              <w:start w:w="95" w:type="dxa"/>
              <w:bottom w:w="60" w:type="dxa"/>
              <w:end w:w="95" w:type="dxa"/>
            </w:tcMar>
            <w:vAlign w:val="center"/>
          </w:tcPr>
          <w:p>
            <w:r>
              <w:rPr>
                <w:color w:val="000000"/>
              </w:rPr>
              <w:t>Core agent rating path beats global mean baseline; raw behavioral score ablation is 0.7357.</w:t>
            </w:r>
          </w:p>
        </w:tc>
      </w:tr>
      <w:tr>
        <w:tc>
          <w:tcPr>
            <w:tcW w:type="dxa" w:w="1800"/>
            <w:tcMar>
              <w:top w:w="60" w:type="dxa"/>
              <w:start w:w="95" w:type="dxa"/>
              <w:bottom w:w="60" w:type="dxa"/>
              <w:end w:w="95" w:type="dxa"/>
            </w:tcMar>
            <w:vAlign w:val="center"/>
          </w:tcPr>
          <w:p>
            <w:r>
              <w:rPr>
                <w:color w:val="000000"/>
              </w:rPr>
              <w:t>Review quality</w:t>
            </w:r>
          </w:p>
        </w:tc>
        <w:tc>
          <w:tcPr>
            <w:tcW w:type="dxa" w:w="1800"/>
            <w:tcMar>
              <w:top w:w="60" w:type="dxa"/>
              <w:start w:w="95" w:type="dxa"/>
              <w:bottom w:w="60" w:type="dxa"/>
              <w:end w:w="95" w:type="dxa"/>
            </w:tcMar>
            <w:vAlign w:val="center"/>
          </w:tcPr>
          <w:p>
            <w:r>
              <w:rPr>
                <w:color w:val="000000"/>
              </w:rPr>
              <w:t>ROUGE-L F1 0.1131</w:t>
            </w:r>
          </w:p>
        </w:tc>
        <w:tc>
          <w:tcPr>
            <w:tcW w:type="dxa" w:w="1800"/>
            <w:tcMar>
              <w:top w:w="60" w:type="dxa"/>
              <w:start w:w="95" w:type="dxa"/>
              <w:bottom w:w="60" w:type="dxa"/>
              <w:end w:w="95" w:type="dxa"/>
            </w:tcMar>
            <w:vAlign w:val="center"/>
          </w:tcPr>
          <w:p>
            <w:r>
              <w:rPr>
                <w:color w:val="000000"/>
              </w:rPr>
              <w:t>Generic text</w:t>
            </w:r>
          </w:p>
        </w:tc>
        <w:tc>
          <w:tcPr>
            <w:tcW w:type="dxa" w:w="3960"/>
            <w:tcMar>
              <w:top w:w="60" w:type="dxa"/>
              <w:start w:w="95" w:type="dxa"/>
              <w:bottom w:w="60" w:type="dxa"/>
              <w:end w:w="95" w:type="dxa"/>
            </w:tcMar>
            <w:vAlign w:val="center"/>
          </w:tcPr>
          <w:p>
            <w:r>
              <w:rPr>
                <w:color w:val="000000"/>
              </w:rPr>
              <w:t>Fallback review text is grounded in retrieved history; Groq improves fluency when configured.</w:t>
            </w:r>
          </w:p>
        </w:tc>
      </w:tr>
      <w:tr>
        <w:tc>
          <w:tcPr>
            <w:tcW w:type="dxa" w:w="1800"/>
            <w:tcMar>
              <w:top w:w="60" w:type="dxa"/>
              <w:start w:w="95" w:type="dxa"/>
              <w:bottom w:w="60" w:type="dxa"/>
              <w:end w:w="95" w:type="dxa"/>
            </w:tcMar>
            <w:vAlign w:val="center"/>
          </w:tcPr>
          <w:p>
            <w:r>
              <w:rPr>
                <w:color w:val="000000"/>
              </w:rPr>
              <w:t>Fallback</w:t>
            </w:r>
          </w:p>
        </w:tc>
        <w:tc>
          <w:tcPr>
            <w:tcW w:type="dxa" w:w="1800"/>
            <w:tcMar>
              <w:top w:w="60" w:type="dxa"/>
              <w:start w:w="95" w:type="dxa"/>
              <w:bottom w:w="60" w:type="dxa"/>
              <w:end w:w="95" w:type="dxa"/>
            </w:tcMar>
            <w:vAlign w:val="center"/>
          </w:tcPr>
          <w:p>
            <w:r>
              <w:rPr>
                <w:color w:val="000000"/>
              </w:rPr>
              <w:t>Supported</w:t>
            </w:r>
          </w:p>
        </w:tc>
        <w:tc>
          <w:tcPr>
            <w:tcW w:type="dxa" w:w="1800"/>
            <w:tcMar>
              <w:top w:w="60" w:type="dxa"/>
              <w:start w:w="95" w:type="dxa"/>
              <w:bottom w:w="60" w:type="dxa"/>
              <w:end w:w="95" w:type="dxa"/>
            </w:tcMar>
            <w:vAlign w:val="center"/>
          </w:tcPr>
          <w:p>
            <w:r>
              <w:rPr>
                <w:color w:val="000000"/>
              </w:rPr>
              <w:t>Often absent</w:t>
            </w:r>
          </w:p>
        </w:tc>
        <w:tc>
          <w:tcPr>
            <w:tcW w:type="dxa" w:w="3960"/>
            <w:tcMar>
              <w:top w:w="60" w:type="dxa"/>
              <w:start w:w="95" w:type="dxa"/>
              <w:bottom w:w="60" w:type="dxa"/>
              <w:end w:w="95" w:type="dxa"/>
            </w:tcMar>
            <w:vAlign w:val="center"/>
          </w:tcPr>
          <w:p>
            <w:r>
              <w:rPr>
                <w:color w:val="000000"/>
              </w:rPr>
              <w:t>Judges can run the endpoint without paid keys.</w:t>
            </w:r>
          </w:p>
        </w:tc>
      </w:tr>
    </w:tbl>
    <w:p>
      <w:r>
        <w:rPr>
          <w:color w:val="000000"/>
        </w:rPr>
        <w:t>The RMSE result matters because it shows that the review simulator is not merely a text demo. On 86 held-out Amazon interactions, the core agent records RMSE 0.7421 against a 1.3133 global mean baseline. The raw behavioral rating ablation is 0.7357, while the calibrated output trades a small amount of RMSE for explicit user-specific rating normalization and auditability.</w:t>
      </w:r>
    </w:p>
    <w:p>
      <w:pPr>
        <w:pStyle w:val="Heading1"/>
      </w:pPr>
      <w:r>
        <w:rPr>
          <w:color w:val="000000"/>
        </w:rPr>
        <w:t>6. Nigerian Contextualization</w:t>
      </w:r>
    </w:p>
    <w:tbl>
      <w:tblPr>
        <w:tblStyle w:val="TableGrid"/>
        <w:tblW w:type="auto" w:w="0"/>
        <w:jc w:val="left"/>
        <w:tblLook w:firstColumn="1" w:firstRow="1" w:lastColumn="0" w:lastRow="0" w:noHBand="0" w:noVBand="1" w:val="04A0"/>
      </w:tblPr>
      <w:tblGrid>
        <w:gridCol w:w="3389"/>
        <w:gridCol w:w="3389"/>
        <w:gridCol w:w="3389"/>
      </w:tblGrid>
      <w:tr>
        <w:tc>
          <w:tcPr>
            <w:tcW w:type="dxa" w:w="2232"/>
            <w:shd w:fill="E6E6E6"/>
            <w:tcMar>
              <w:top w:w="60" w:type="dxa"/>
              <w:start w:w="95" w:type="dxa"/>
              <w:bottom w:w="60" w:type="dxa"/>
              <w:end w:w="95" w:type="dxa"/>
            </w:tcMar>
            <w:vAlign w:val="center"/>
          </w:tcPr>
          <w:p>
            <w:r>
              <w:rPr>
                <w:b/>
                <w:color w:val="000000"/>
              </w:rPr>
              <w:t>Persona</w:t>
            </w:r>
          </w:p>
        </w:tc>
        <w:tc>
          <w:tcPr>
            <w:tcW w:type="dxa" w:w="3168"/>
            <w:shd w:fill="E6E6E6"/>
            <w:tcMar>
              <w:top w:w="60" w:type="dxa"/>
              <w:start w:w="95" w:type="dxa"/>
              <w:bottom w:w="60" w:type="dxa"/>
              <w:end w:w="95" w:type="dxa"/>
            </w:tcMar>
            <w:vAlign w:val="center"/>
          </w:tcPr>
          <w:p>
            <w:r>
              <w:rPr>
                <w:b/>
                <w:color w:val="000000"/>
              </w:rPr>
              <w:t>Signal</w:t>
            </w:r>
          </w:p>
        </w:tc>
        <w:tc>
          <w:tcPr>
            <w:tcW w:type="dxa" w:w="3960"/>
            <w:shd w:fill="E6E6E6"/>
            <w:tcMar>
              <w:top w:w="60" w:type="dxa"/>
              <w:start w:w="95" w:type="dxa"/>
              <w:bottom w:w="60" w:type="dxa"/>
              <w:end w:w="95" w:type="dxa"/>
            </w:tcMar>
            <w:vAlign w:val="center"/>
          </w:tcPr>
          <w:p>
            <w:r>
              <w:rPr>
                <w:b/>
                <w:color w:val="000000"/>
              </w:rPr>
              <w:t>Effect on Review</w:t>
            </w:r>
          </w:p>
        </w:tc>
      </w:tr>
      <w:tr>
        <w:tc>
          <w:tcPr>
            <w:tcW w:type="dxa" w:w="2232"/>
            <w:tcMar>
              <w:top w:w="60" w:type="dxa"/>
              <w:start w:w="95" w:type="dxa"/>
              <w:bottom w:w="60" w:type="dxa"/>
              <w:end w:w="95" w:type="dxa"/>
            </w:tcMar>
            <w:vAlign w:val="center"/>
          </w:tcPr>
          <w:p>
            <w:r>
              <w:rPr>
                <w:color w:val="000000"/>
              </w:rPr>
              <w:t>Lagos student</w:t>
            </w:r>
          </w:p>
        </w:tc>
        <w:tc>
          <w:tcPr>
            <w:tcW w:type="dxa" w:w="3168"/>
            <w:tcMar>
              <w:top w:w="60" w:type="dxa"/>
              <w:start w:w="95" w:type="dxa"/>
              <w:bottom w:w="60" w:type="dxa"/>
              <w:end w:w="95" w:type="dxa"/>
            </w:tcMar>
            <w:vAlign w:val="center"/>
          </w:tcPr>
          <w:p>
            <w:r>
              <w:rPr>
                <w:color w:val="000000"/>
              </w:rPr>
              <w:t>Low budget, school routine, transport cost</w:t>
            </w:r>
          </w:p>
        </w:tc>
        <w:tc>
          <w:tcPr>
            <w:tcW w:type="dxa" w:w="3960"/>
            <w:tcMar>
              <w:top w:w="60" w:type="dxa"/>
              <w:start w:w="95" w:type="dxa"/>
              <w:bottom w:w="60" w:type="dxa"/>
              <w:end w:w="95" w:type="dxa"/>
            </w:tcMar>
            <w:vAlign w:val="center"/>
          </w:tcPr>
          <w:p>
            <w:r>
              <w:rPr>
                <w:color w:val="000000"/>
              </w:rPr>
              <w:t>More value-sensitive wording and practical tradeoffs</w:t>
            </w:r>
          </w:p>
        </w:tc>
      </w:tr>
      <w:tr>
        <w:tc>
          <w:tcPr>
            <w:tcW w:type="dxa" w:w="2232"/>
            <w:tcMar>
              <w:top w:w="60" w:type="dxa"/>
              <w:start w:w="95" w:type="dxa"/>
              <w:bottom w:w="60" w:type="dxa"/>
              <w:end w:w="95" w:type="dxa"/>
            </w:tcMar>
            <w:vAlign w:val="center"/>
          </w:tcPr>
          <w:p>
            <w:r>
              <w:rPr>
                <w:color w:val="000000"/>
              </w:rPr>
              <w:t>Abuja professional</w:t>
            </w:r>
          </w:p>
        </w:tc>
        <w:tc>
          <w:tcPr>
            <w:tcW w:type="dxa" w:w="3168"/>
            <w:tcMar>
              <w:top w:w="60" w:type="dxa"/>
              <w:start w:w="95" w:type="dxa"/>
              <w:bottom w:w="60" w:type="dxa"/>
              <w:end w:w="95" w:type="dxa"/>
            </w:tcMar>
            <w:vAlign w:val="center"/>
          </w:tcPr>
          <w:p>
            <w:r>
              <w:rPr>
                <w:color w:val="000000"/>
              </w:rPr>
              <w:t>Work routine, heat, polished daily use</w:t>
            </w:r>
          </w:p>
        </w:tc>
        <w:tc>
          <w:tcPr>
            <w:tcW w:type="dxa" w:w="3960"/>
            <w:tcMar>
              <w:top w:w="60" w:type="dxa"/>
              <w:start w:w="95" w:type="dxa"/>
              <w:bottom w:w="60" w:type="dxa"/>
              <w:end w:w="95" w:type="dxa"/>
            </w:tcMar>
            <w:vAlign w:val="center"/>
          </w:tcPr>
          <w:p>
            <w:r>
              <w:rPr>
                <w:color w:val="000000"/>
              </w:rPr>
              <w:t>Reliability and presentation become stronger factors</w:t>
            </w:r>
          </w:p>
        </w:tc>
      </w:tr>
      <w:tr>
        <w:tc>
          <w:tcPr>
            <w:tcW w:type="dxa" w:w="2232"/>
            <w:tcMar>
              <w:top w:w="60" w:type="dxa"/>
              <w:start w:w="95" w:type="dxa"/>
              <w:bottom w:w="60" w:type="dxa"/>
              <w:end w:w="95" w:type="dxa"/>
            </w:tcMar>
            <w:vAlign w:val="center"/>
          </w:tcPr>
          <w:p>
            <w:r>
              <w:rPr>
                <w:color w:val="000000"/>
              </w:rPr>
              <w:t>Port Harcourt family shopper</w:t>
            </w:r>
          </w:p>
        </w:tc>
        <w:tc>
          <w:tcPr>
            <w:tcW w:type="dxa" w:w="3168"/>
            <w:tcMar>
              <w:top w:w="60" w:type="dxa"/>
              <w:start w:w="95" w:type="dxa"/>
              <w:bottom w:w="60" w:type="dxa"/>
              <w:end w:w="95" w:type="dxa"/>
            </w:tcMar>
            <w:vAlign w:val="center"/>
          </w:tcPr>
          <w:p>
            <w:r>
              <w:rPr>
                <w:color w:val="000000"/>
              </w:rPr>
              <w:t>Visitors, children, home use</w:t>
            </w:r>
          </w:p>
        </w:tc>
        <w:tc>
          <w:tcPr>
            <w:tcW w:type="dxa" w:w="3960"/>
            <w:tcMar>
              <w:top w:w="60" w:type="dxa"/>
              <w:start w:w="95" w:type="dxa"/>
              <w:bottom w:w="60" w:type="dxa"/>
              <w:end w:w="95" w:type="dxa"/>
            </w:tcMar>
            <w:vAlign w:val="center"/>
          </w:tcPr>
          <w:p>
            <w:r>
              <w:rPr>
                <w:color w:val="000000"/>
              </w:rPr>
              <w:t>Family-safe, shareable, gentle, and value-pack reasoning</w:t>
            </w:r>
          </w:p>
        </w:tc>
      </w:tr>
    </w:tbl>
    <w:p>
      <w:r>
        <w:rPr>
          <w:color w:val="000000"/>
        </w:rPr>
        <w:t>Yarn Mode and YarnGPT audio are output layers for accessibility and local resonance. The Nigerian register library now contains 50 curated examples across Pidgin, Standard Nigerian English, Yoruba-flavoured, Hausa-flavoured, Igbo-flavoured, and formal judge registers.</w:t>
      </w:r>
    </w:p>
    <w:p>
      <w:pPr>
        <w:pStyle w:val="Heading1"/>
      </w:pPr>
      <w:r>
        <w:rPr>
          <w:color w:val="000000"/>
        </w:rPr>
        <w:t>7. Demo, Reproducibility, and Next Steps</w:t>
      </w:r>
    </w:p>
    <w:p>
      <w:pPr>
        <w:pStyle w:val="ListBullet"/>
        <w:spacing w:after="40"/>
      </w:pPr>
      <w:r>
        <w:rPr>
          <w:color w:val="000000"/>
        </w:rPr>
        <w:t>Standalone deployment: python -m uvicorn app.task_a_main:app --host 0.0.0.0 --port $PORT.</w:t>
      </w:r>
    </w:p>
    <w:p>
      <w:pPr>
        <w:pStyle w:val="ListBullet"/>
        <w:spacing w:after="40"/>
      </w:pPr>
      <w:r>
        <w:rPr>
          <w:color w:val="000000"/>
        </w:rPr>
        <w:t>Local endpoint: POST /api/v1/generate-review.</w:t>
      </w:r>
    </w:p>
    <w:p>
      <w:pPr>
        <w:pStyle w:val="ListBullet"/>
        <w:spacing w:after="40"/>
      </w:pPr>
      <w:r>
        <w:rPr>
          <w:color w:val="000000"/>
        </w:rPr>
        <w:t>Task A UI opens directly at the service root.</w:t>
      </w:r>
    </w:p>
    <w:p>
      <w:pPr>
        <w:pStyle w:val="ListBullet"/>
        <w:spacing w:after="40"/>
      </w:pPr>
      <w:r>
        <w:rPr>
          <w:color w:val="000000"/>
        </w:rPr>
        <w:t>Docker Compose exposes Task A on port 8001.</w:t>
      </w:r>
    </w:p>
    <w:p>
      <w:pPr>
        <w:pStyle w:val="ListBullet"/>
        <w:spacing w:after="40"/>
      </w:pPr>
      <w:r>
        <w:rPr>
          <w:color w:val="000000"/>
        </w:rPr>
        <w:t>Tests verify the split app serves Task A without exposing the Task B endpoint.</w:t>
      </w:r>
    </w:p>
    <w:p>
      <w:r>
        <w:rPr>
          <w:color w:val="000000"/>
        </w:rPr>
        <w:t>Future work would scale the subset, add embedding retrieval for review evidence, run stronger BERTScore evaluation, and learn calibration parameters from larger user histories.</w:t>
      </w:r>
    </w:p>
    <w:p>
      <w:pPr>
        <w:pStyle w:val="Heading1"/>
      </w:pPr>
      <w:r>
        <w:rPr>
          <w:color w:val="000000"/>
        </w:rPr>
        <w:t>Team and Conclusion</w:t>
      </w:r>
    </w:p>
    <w:p>
      <w:r>
        <w:rPr>
          <w:color w:val="000000"/>
        </w:rPr>
        <w:t>Team Ace demonstrates that Task A can be fluent, culturally aware, and measurable. The agent predicts behavior first, then speaks in a grounded user voice.</w:t>
      </w:r>
    </w:p>
    <w:sectPr w:rsidR="00FC693F" w:rsidRPr="0006063C" w:rsidSect="00034616">
      <w:headerReference w:type="default" r:id="rId9"/>
      <w:footerReference w:type="default" r:id="rId10"/>
      <w:pgSz w:w="12240" w:h="15840"/>
      <w:pgMar w:top="893" w:right="1037" w:bottom="893" w:left="103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000000"/>
        <w:sz w:val="17"/>
      </w:rPr>
      <w:t>Team Ace | DSN x BCT LLM Agent Challenge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color w:val="000000"/>
        <w:sz w:val="17"/>
      </w:rPr>
      <w:t>Task A: User Modeling | Team Ace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50" w:line="240" w:lineRule="auto"/>
    </w:pPr>
    <w:rPr>
      <w:rFonts w:ascii="Arial" w:hAnsi="Arial"/>
      <w:b w:val="0"/>
      <w:color w:val="000000"/>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50" w:line="240" w:lineRule="auto"/>
      <w:outlineLvl w:val="0"/>
    </w:pPr>
    <w:rPr>
      <w:rFonts w:asciiTheme="majorHAnsi" w:eastAsiaTheme="majorEastAsia" w:hAnsiTheme="majorHAnsi" w:cstheme="majorBidi" w:ascii="Arial" w:hAnsi="Arial"/>
      <w:b/>
      <w:bCs/>
      <w:color w:val="000000"/>
      <w:sz w:val="27"/>
      <w:szCs w:val="28"/>
    </w:rPr>
  </w:style>
  <w:style w:type="paragraph" w:styleId="Heading2">
    <w:name w:val="heading 2"/>
    <w:basedOn w:val="Normal"/>
    <w:next w:val="Normal"/>
    <w:link w:val="Heading2Char"/>
    <w:uiPriority w:val="9"/>
    <w:unhideWhenUsed/>
    <w:qFormat/>
    <w:rsid w:val="00FC693F"/>
    <w:pPr>
      <w:keepNext/>
      <w:keepLines/>
      <w:spacing w:before="200" w:after="50" w:line="240" w:lineRule="auto"/>
      <w:outlineLvl w:val="1"/>
    </w:pPr>
    <w:rPr>
      <w:rFonts w:asciiTheme="majorHAnsi" w:eastAsiaTheme="majorEastAsia" w:hAnsiTheme="majorHAnsi" w:cstheme="majorBidi" w:ascii="Arial" w:hAnsi="Arial"/>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50" w:line="240" w:lineRule="auto"/>
      <w:outlineLvl w:val="2"/>
    </w:pPr>
    <w:rPr>
      <w:rFonts w:asciiTheme="majorHAnsi" w:eastAsiaTheme="majorEastAsia" w:hAnsiTheme="majorHAnsi" w:cstheme="majorBidi" w:ascii="Arial" w:hAnsi="Arial"/>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50" w:line="240" w:lineRule="auto"/>
      <w:contextualSpacing/>
    </w:pPr>
    <w:rPr>
      <w:rFonts w:asciiTheme="majorHAnsi" w:eastAsiaTheme="majorEastAsia" w:hAnsiTheme="majorHAnsi" w:cstheme="majorBidi" w:ascii="Arial" w:hAnsi="Arial"/>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50" w:line="240" w:lineRule="auto"/>
    </w:pPr>
    <w:rPr>
      <w:rFonts w:asciiTheme="majorHAnsi" w:eastAsiaTheme="majorEastAsia" w:hAnsiTheme="majorHAnsi" w:cstheme="majorBidi" w:ascii="Arial" w:hAnsi="Arial"/>
      <w:b w:val="0"/>
      <w:i/>
      <w:iCs/>
      <w:color w:val="000000"/>
      <w:spacing w:val="15"/>
      <w:sz w:val="21"/>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