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rPr>
          <w:color w:val="000000"/>
        </w:rPr>
        <w:t>Task B: Contextual Recommendation</w:t>
      </w:r>
    </w:p>
    <w:p>
      <w:pPr>
        <w:pStyle w:val="Subtitle"/>
        <w:jc w:val="center"/>
      </w:pPr>
      <w:r>
        <w:rPr>
          <w:color w:val="000000"/>
        </w:rPr>
        <w:t>Ranking cross-domain items with dynamic personas, cold-start logic, and Nigerian context</w:t>
      </w:r>
    </w:p>
    <w:p>
      <w:pPr>
        <w:spacing w:after="20"/>
        <w:jc w:val="center"/>
      </w:pPr>
      <w:r>
        <w:rPr>
          <w:color w:val="000000"/>
        </w:rPr>
        <w:drawing>
          <wp:inline xmlns:a="http://schemas.openxmlformats.org/drawingml/2006/main" xmlns:pic="http://schemas.openxmlformats.org/drawingml/2006/picture">
            <wp:extent cx="4983480" cy="2367153"/>
            <wp:docPr id="1" name="Picture 1"/>
            <wp:cNvGraphicFramePr>
              <a:graphicFrameLocks noChangeAspect="1"/>
            </wp:cNvGraphicFramePr>
            <a:graphic>
              <a:graphicData uri="http://schemas.openxmlformats.org/drawingml/2006/picture">
                <pic:pic>
                  <pic:nvPicPr>
                    <pic:cNvPr id="0" name="cover_visual.png"/>
                    <pic:cNvPicPr/>
                  </pic:nvPicPr>
                  <pic:blipFill>
                    <a:blip r:embed="rId11"/>
                    <a:stretch>
                      <a:fillRect/>
                    </a:stretch>
                  </pic:blipFill>
                  <pic:spPr>
                    <a:xfrm>
                      <a:off x="0" y="0"/>
                      <a:ext cx="4983480" cy="2367153"/>
                    </a:xfrm>
                    <a:prstGeom prst="rect"/>
                  </pic:spPr>
                </pic:pic>
              </a:graphicData>
            </a:graphic>
          </wp:inline>
        </w:drawing>
      </w:r>
    </w:p>
    <w:p>
      <w:pPr>
        <w:jc w:val="center"/>
      </w:pPr>
      <w:r>
        <w:rPr>
          <w:color w:val="000000"/>
          <w:sz w:val="16"/>
        </w:rPr>
      </w:r>
    </w:p>
    <w:p>
      <w:pPr>
        <w:spacing w:after="20"/>
        <w:jc w:val="center"/>
      </w:pPr>
      <w:r>
        <w:rPr>
          <w:b/>
          <w:color w:val="000000"/>
          <w:sz w:val="21"/>
        </w:rPr>
        <w:t>Standalone Solution Paper</w:t>
      </w:r>
    </w:p>
    <w:p>
      <w:pPr>
        <w:spacing w:after="20"/>
        <w:jc w:val="center"/>
      </w:pPr>
      <w:r>
        <w:rPr>
          <w:b/>
          <w:color w:val="000000"/>
          <w:sz w:val="21"/>
        </w:rPr>
        <w:t>Team Ace</w:t>
      </w:r>
    </w:p>
    <w:p>
      <w:pPr>
        <w:spacing w:after="20"/>
        <w:jc w:val="center"/>
      </w:pPr>
      <w:r>
        <w:rPr>
          <w:b w:val="0"/>
          <w:color w:val="000000"/>
          <w:sz w:val="18"/>
        </w:rPr>
        <w:t>Teslim Sadiq | Yasir Oyebo | Abiodun Mark</w:t>
      </w:r>
    </w:p>
    <w:p>
      <w:pPr>
        <w:spacing w:after="20"/>
        <w:jc w:val="center"/>
      </w:pPr>
      <w:r>
        <w:rPr>
          <w:b w:val="0"/>
          <w:color w:val="000000"/>
          <w:sz w:val="18"/>
        </w:rPr>
        <w:t>Contact: sadiqadetola08@gmail.com</w:t>
      </w:r>
    </w:p>
    <w:p>
      <w:pPr>
        <w:spacing w:after="20"/>
        <w:jc w:val="center"/>
      </w:pPr>
      <w:r>
        <w:rPr>
          <w:b w:val="0"/>
          <w:color w:val="000000"/>
          <w:sz w:val="18"/>
        </w:rPr>
        <w:t>Data &amp; AI Summit Hackathon 3.0</w:t>
      </w:r>
    </w:p>
    <w:p>
      <w:pPr>
        <w:spacing w:after="20"/>
        <w:jc w:val="center"/>
      </w:pPr>
      <w:r>
        <w:rPr>
          <w:b w:val="0"/>
          <w:color w:val="000000"/>
          <w:sz w:val="18"/>
        </w:rPr>
        <w:t>DSN x BCT LLM Agent Challenge | May 2026</w:t>
      </w:r>
    </w:p>
    <w:p>
      <w:r>
        <w:rPr>
          <w:color w:val="000000"/>
        </w:rPr>
        <w:br w:type="page"/>
      </w:r>
    </w:p>
    <w:p>
      <w:pPr>
        <w:pStyle w:val="Heading1"/>
      </w:pPr>
      <w:r>
        <w:rPr>
          <w:color w:val="000000"/>
        </w:rPr>
        <w:t>Executive Summary</w:t>
      </w:r>
    </w:p>
    <w:p>
      <w:r>
        <w:rPr>
          <w:color w:val="000000"/>
        </w:rPr>
        <w:t>Task B asks the agent to predict what a user will choose next. Team Ace solves this with a local recommendation engine that ranks products before any LLM explanation is generated. The ranker uses persona memory, current context, category affinity, preference match, popularity, budget fit, dislike penalties, diversity, and cold-start fallbacks.</w:t>
      </w:r>
    </w:p>
    <w:p>
      <w:r>
        <w:rPr>
          <w:color w:val="000000"/>
        </w:rPr>
        <w:t>The system is designed for the hard cases in the rubric: cold-start, cross-domain, contextual relevance, and conversational explanation. Groq re-ranks the locally shortlisted candidate set with reasoning when configured; deterministic fallback preserves the same API when no key is available. Yarn Mode can then localize the explanation for Nigerian Pidgin or Nigerian-flavoured English voice output.</w:t>
      </w:r>
    </w:p>
    <w:tbl>
      <w:tblPr>
        <w:tblStyle w:val="TableGrid"/>
        <w:tblW w:type="auto" w:w="0"/>
        <w:jc w:val="left"/>
        <w:tblLook w:firstColumn="1" w:firstRow="1" w:lastColumn="0" w:lastRow="0" w:noHBand="0" w:noVBand="1" w:val="04A0"/>
      </w:tblPr>
      <w:tblGrid>
        <w:gridCol w:w="3389"/>
        <w:gridCol w:w="3389"/>
        <w:gridCol w:w="3389"/>
      </w:tblGrid>
      <w:tr>
        <w:tc>
          <w:tcPr>
            <w:tcW w:type="dxa" w:w="1944"/>
            <w:shd w:fill="E6E6E6"/>
            <w:tcMar>
              <w:top w:w="60" w:type="dxa"/>
              <w:start w:w="95" w:type="dxa"/>
              <w:bottom w:w="60" w:type="dxa"/>
              <w:end w:w="95" w:type="dxa"/>
            </w:tcMar>
            <w:vAlign w:val="center"/>
          </w:tcPr>
          <w:p>
            <w:r>
              <w:rPr>
                <w:b/>
                <w:color w:val="000000"/>
              </w:rPr>
              <w:t>Requirement</w:t>
            </w:r>
          </w:p>
        </w:tc>
        <w:tc>
          <w:tcPr>
            <w:tcW w:type="dxa" w:w="4752"/>
            <w:shd w:fill="E6E6E6"/>
            <w:tcMar>
              <w:top w:w="60" w:type="dxa"/>
              <w:start w:w="95" w:type="dxa"/>
              <w:bottom w:w="60" w:type="dxa"/>
              <w:end w:w="95" w:type="dxa"/>
            </w:tcMar>
            <w:vAlign w:val="center"/>
          </w:tcPr>
          <w:p>
            <w:r>
              <w:rPr>
                <w:b/>
                <w:color w:val="000000"/>
              </w:rPr>
              <w:t>Team Ace Implementation</w:t>
            </w:r>
          </w:p>
        </w:tc>
        <w:tc>
          <w:tcPr>
            <w:tcW w:type="dxa" w:w="2520"/>
            <w:shd w:fill="E6E6E6"/>
            <w:tcMar>
              <w:top w:w="60" w:type="dxa"/>
              <w:start w:w="95" w:type="dxa"/>
              <w:bottom w:w="60" w:type="dxa"/>
              <w:end w:w="95" w:type="dxa"/>
            </w:tcMar>
            <w:vAlign w:val="center"/>
          </w:tcPr>
          <w:p>
            <w:r>
              <w:rPr>
                <w:b/>
                <w:color w:val="000000"/>
              </w:rPr>
              <w:t>Judge Evidence</w:t>
            </w:r>
          </w:p>
        </w:tc>
      </w:tr>
      <w:tr>
        <w:tc>
          <w:tcPr>
            <w:tcW w:type="dxa" w:w="1944"/>
            <w:tcMar>
              <w:top w:w="60" w:type="dxa"/>
              <w:start w:w="95" w:type="dxa"/>
              <w:bottom w:w="60" w:type="dxa"/>
              <w:end w:w="95" w:type="dxa"/>
            </w:tcMar>
            <w:vAlign w:val="center"/>
          </w:tcPr>
          <w:p>
            <w:r>
              <w:rPr>
                <w:color w:val="000000"/>
              </w:rPr>
              <w:t>Personalized ranking</w:t>
            </w:r>
          </w:p>
        </w:tc>
        <w:tc>
          <w:tcPr>
            <w:tcW w:type="dxa" w:w="4752"/>
            <w:tcMar>
              <w:top w:w="60" w:type="dxa"/>
              <w:start w:w="95" w:type="dxa"/>
              <w:bottom w:w="60" w:type="dxa"/>
              <w:end w:w="95" w:type="dxa"/>
            </w:tcMar>
            <w:vAlign w:val="center"/>
          </w:tcPr>
          <w:p>
            <w:r>
              <w:rPr>
                <w:color w:val="000000"/>
              </w:rPr>
              <w:t>Scores candidate products with persona and context features</w:t>
            </w:r>
          </w:p>
        </w:tc>
        <w:tc>
          <w:tcPr>
            <w:tcW w:type="dxa" w:w="2520"/>
            <w:tcMar>
              <w:top w:w="60" w:type="dxa"/>
              <w:start w:w="95" w:type="dxa"/>
              <w:bottom w:w="60" w:type="dxa"/>
              <w:end w:w="95" w:type="dxa"/>
            </w:tcMar>
            <w:vAlign w:val="center"/>
          </w:tcPr>
          <w:p>
            <w:r>
              <w:rPr>
                <w:color w:val="000000"/>
              </w:rPr>
              <w:t>ranked items, scores, reasons</w:t>
            </w:r>
          </w:p>
        </w:tc>
      </w:tr>
      <w:tr>
        <w:tc>
          <w:tcPr>
            <w:tcW w:type="dxa" w:w="1944"/>
            <w:tcMar>
              <w:top w:w="60" w:type="dxa"/>
              <w:start w:w="95" w:type="dxa"/>
              <w:bottom w:w="60" w:type="dxa"/>
              <w:end w:w="95" w:type="dxa"/>
            </w:tcMar>
            <w:vAlign w:val="center"/>
          </w:tcPr>
          <w:p>
            <w:r>
              <w:rPr>
                <w:color w:val="000000"/>
              </w:rPr>
              <w:t>Cold-start</w:t>
            </w:r>
          </w:p>
        </w:tc>
        <w:tc>
          <w:tcPr>
            <w:tcW w:type="dxa" w:w="4752"/>
            <w:tcMar>
              <w:top w:w="60" w:type="dxa"/>
              <w:start w:w="95" w:type="dxa"/>
              <w:bottom w:w="60" w:type="dxa"/>
              <w:end w:w="95" w:type="dxa"/>
            </w:tcMar>
            <w:vAlign w:val="center"/>
          </w:tcPr>
          <w:p>
            <w:r>
              <w:rPr>
                <w:color w:val="000000"/>
              </w:rPr>
              <w:t>Uses stated preferences, budget, category priors, and popularity when history is sparse</w:t>
            </w:r>
          </w:p>
        </w:tc>
        <w:tc>
          <w:tcPr>
            <w:tcW w:type="dxa" w:w="2520"/>
            <w:tcMar>
              <w:top w:w="60" w:type="dxa"/>
              <w:start w:w="95" w:type="dxa"/>
              <w:bottom w:w="60" w:type="dxa"/>
              <w:end w:w="95" w:type="dxa"/>
            </w:tcMar>
            <w:vAlign w:val="center"/>
          </w:tcPr>
          <w:p>
            <w:r>
              <w:rPr>
                <w:color w:val="000000"/>
              </w:rPr>
              <w:t>demo personas and top_k output</w:t>
            </w:r>
          </w:p>
        </w:tc>
      </w:tr>
      <w:tr>
        <w:tc>
          <w:tcPr>
            <w:tcW w:type="dxa" w:w="1944"/>
            <w:tcMar>
              <w:top w:w="60" w:type="dxa"/>
              <w:start w:w="95" w:type="dxa"/>
              <w:bottom w:w="60" w:type="dxa"/>
              <w:end w:w="95" w:type="dxa"/>
            </w:tcMar>
            <w:vAlign w:val="center"/>
          </w:tcPr>
          <w:p>
            <w:r>
              <w:rPr>
                <w:color w:val="000000"/>
              </w:rPr>
              <w:t>Cross-domain</w:t>
            </w:r>
          </w:p>
        </w:tc>
        <w:tc>
          <w:tcPr>
            <w:tcW w:type="dxa" w:w="4752"/>
            <w:tcMar>
              <w:top w:w="60" w:type="dxa"/>
              <w:start w:w="95" w:type="dxa"/>
              <w:bottom w:w="60" w:type="dxa"/>
              <w:end w:w="95" w:type="dxa"/>
            </w:tcMar>
            <w:vAlign w:val="center"/>
          </w:tcPr>
          <w:p>
            <w:r>
              <w:rPr>
                <w:color w:val="000000"/>
              </w:rPr>
              <w:t>Ranks across beauty, grocery, movies, and games</w:t>
            </w:r>
          </w:p>
        </w:tc>
        <w:tc>
          <w:tcPr>
            <w:tcW w:type="dxa" w:w="2520"/>
            <w:tcMar>
              <w:top w:w="60" w:type="dxa"/>
              <w:start w:w="95" w:type="dxa"/>
              <w:bottom w:w="60" w:type="dxa"/>
              <w:end w:w="95" w:type="dxa"/>
            </w:tcMar>
            <w:vAlign w:val="center"/>
          </w:tcPr>
          <w:p>
            <w:r>
              <w:rPr>
                <w:color w:val="000000"/>
              </w:rPr>
              <w:t>include_categories and catalog candidates</w:t>
            </w:r>
          </w:p>
        </w:tc>
      </w:tr>
      <w:tr>
        <w:tc>
          <w:tcPr>
            <w:tcW w:type="dxa" w:w="1944"/>
            <w:tcMar>
              <w:top w:w="60" w:type="dxa"/>
              <w:start w:w="95" w:type="dxa"/>
              <w:bottom w:w="60" w:type="dxa"/>
              <w:end w:w="95" w:type="dxa"/>
            </w:tcMar>
            <w:vAlign w:val="center"/>
          </w:tcPr>
          <w:p>
            <w:r>
              <w:rPr>
                <w:color w:val="000000"/>
              </w:rPr>
              <w:t>Reproducibility</w:t>
            </w:r>
          </w:p>
        </w:tc>
        <w:tc>
          <w:tcPr>
            <w:tcW w:type="dxa" w:w="4752"/>
            <w:tcMar>
              <w:top w:w="60" w:type="dxa"/>
              <w:start w:w="95" w:type="dxa"/>
              <w:bottom w:w="60" w:type="dxa"/>
              <w:end w:w="95" w:type="dxa"/>
            </w:tcMar>
            <w:vAlign w:val="center"/>
          </w:tcPr>
          <w:p>
            <w:r>
              <w:rPr>
                <w:color w:val="000000"/>
              </w:rPr>
              <w:t>Local ranking plus deterministic fallback explanations</w:t>
            </w:r>
          </w:p>
        </w:tc>
        <w:tc>
          <w:tcPr>
            <w:tcW w:type="dxa" w:w="2520"/>
            <w:tcMar>
              <w:top w:w="60" w:type="dxa"/>
              <w:start w:w="95" w:type="dxa"/>
              <w:bottom w:w="60" w:type="dxa"/>
              <w:end w:w="95" w:type="dxa"/>
            </w:tcMar>
            <w:vAlign w:val="center"/>
          </w:tcPr>
          <w:p>
            <w:r>
              <w:rPr>
                <w:color w:val="000000"/>
              </w:rPr>
              <w:t>app.task_b_main:app</w:t>
            </w:r>
          </w:p>
        </w:tc>
      </w:tr>
    </w:tbl>
    <w:p>
      <w:pPr>
        <w:pStyle w:val="Heading1"/>
      </w:pPr>
      <w:r>
        <w:rPr>
          <w:color w:val="000000"/>
        </w:rPr>
        <w:t>1. Problem and Opportunity</w:t>
      </w:r>
    </w:p>
    <w:p>
      <w:r>
        <w:rPr>
          <w:color w:val="000000"/>
        </w:rPr>
        <w:t>A recommendation system should do more than repeat popular items. Real users move across domains in the same week: food for school, a film for the weekend, a game for friends, or a beauty product for weather and routine. Nigerian context makes this more interesting because budget, transport, family use, local media taste, and language can all change what feels like a good recommendation.</w:t>
      </w:r>
    </w:p>
    <w:p>
      <w:r>
        <w:rPr>
          <w:color w:val="000000"/>
        </w:rPr>
        <w:t>Pure collaborative filtering struggles when the user is new or the context changes. Pure LLM recommendation can sound persuasive but may not produce stable rankings. Team Ace combines interpretable ranking with controlled LLM explanation.</w:t>
      </w:r>
    </w:p>
    <w:p>
      <w:pPr>
        <w:pStyle w:val="Heading1"/>
      </w:pPr>
      <w:r>
        <w:rPr>
          <w:color w:val="000000"/>
        </w:rPr>
        <w:t>2. Why Team Ace Is Different</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1584"/>
            <w:shd w:fill="E6E6E6"/>
            <w:tcMar>
              <w:top w:w="60" w:type="dxa"/>
              <w:start w:w="95" w:type="dxa"/>
              <w:bottom w:w="60" w:type="dxa"/>
              <w:end w:w="95" w:type="dxa"/>
            </w:tcMar>
            <w:vAlign w:val="center"/>
          </w:tcPr>
          <w:p>
            <w:r>
              <w:rPr>
                <w:b/>
                <w:color w:val="000000"/>
              </w:rPr>
              <w:t>Aspect</w:t>
            </w:r>
          </w:p>
        </w:tc>
        <w:tc>
          <w:tcPr>
            <w:tcW w:type="dxa" w:w="2376"/>
            <w:shd w:fill="E6E6E6"/>
            <w:tcMar>
              <w:top w:w="60" w:type="dxa"/>
              <w:start w:w="95" w:type="dxa"/>
              <w:bottom w:w="60" w:type="dxa"/>
              <w:end w:w="95" w:type="dxa"/>
            </w:tcMar>
            <w:vAlign w:val="center"/>
          </w:tcPr>
          <w:p>
            <w:r>
              <w:rPr>
                <w:b/>
                <w:color w:val="000000"/>
              </w:rPr>
              <w:t>Typical Approach</w:t>
            </w:r>
          </w:p>
        </w:tc>
        <w:tc>
          <w:tcPr>
            <w:tcW w:type="dxa" w:w="3384"/>
            <w:shd w:fill="E6E6E6"/>
            <w:tcMar>
              <w:top w:w="60" w:type="dxa"/>
              <w:start w:w="95" w:type="dxa"/>
              <w:bottom w:w="60" w:type="dxa"/>
              <w:end w:w="95" w:type="dxa"/>
            </w:tcMar>
            <w:vAlign w:val="center"/>
          </w:tcPr>
          <w:p>
            <w:r>
              <w:rPr>
                <w:b/>
                <w:color w:val="000000"/>
              </w:rPr>
              <w:t>Team Ace Approach</w:t>
            </w:r>
          </w:p>
        </w:tc>
        <w:tc>
          <w:tcPr>
            <w:tcW w:type="dxa" w:w="2015"/>
            <w:shd w:fill="E6E6E6"/>
            <w:tcMar>
              <w:top w:w="60" w:type="dxa"/>
              <w:start w:w="95" w:type="dxa"/>
              <w:bottom w:w="60" w:type="dxa"/>
              <w:end w:w="95" w:type="dxa"/>
            </w:tcMar>
            <w:vAlign w:val="center"/>
          </w:tcPr>
          <w:p>
            <w:r>
              <w:rPr>
                <w:b/>
                <w:color w:val="000000"/>
              </w:rPr>
              <w:t>Advantage</w:t>
            </w:r>
          </w:p>
        </w:tc>
      </w:tr>
      <w:tr>
        <w:tc>
          <w:tcPr>
            <w:tcW w:type="dxa" w:w="1584"/>
            <w:tcMar>
              <w:top w:w="60" w:type="dxa"/>
              <w:start w:w="95" w:type="dxa"/>
              <w:bottom w:w="60" w:type="dxa"/>
              <w:end w:w="95" w:type="dxa"/>
            </w:tcMar>
            <w:vAlign w:val="center"/>
          </w:tcPr>
          <w:p>
            <w:r>
              <w:rPr>
                <w:color w:val="000000"/>
              </w:rPr>
              <w:t>Ranking</w:t>
            </w:r>
          </w:p>
        </w:tc>
        <w:tc>
          <w:tcPr>
            <w:tcW w:type="dxa" w:w="2376"/>
            <w:tcMar>
              <w:top w:w="60" w:type="dxa"/>
              <w:start w:w="95" w:type="dxa"/>
              <w:bottom w:w="60" w:type="dxa"/>
              <w:end w:w="95" w:type="dxa"/>
            </w:tcMar>
            <w:vAlign w:val="center"/>
          </w:tcPr>
          <w:p>
            <w:r>
              <w:rPr>
                <w:color w:val="000000"/>
              </w:rPr>
              <w:t>Popularity or opaque LLM output</w:t>
            </w:r>
          </w:p>
        </w:tc>
        <w:tc>
          <w:tcPr>
            <w:tcW w:type="dxa" w:w="3384"/>
            <w:tcMar>
              <w:top w:w="60" w:type="dxa"/>
              <w:start w:w="95" w:type="dxa"/>
              <w:bottom w:w="60" w:type="dxa"/>
              <w:end w:w="95" w:type="dxa"/>
            </w:tcMar>
            <w:vAlign w:val="center"/>
          </w:tcPr>
          <w:p>
            <w:r>
              <w:rPr>
                <w:color w:val="000000"/>
              </w:rPr>
              <w:t>Local shortlist plus LLM-assisted re-ranking</w:t>
            </w:r>
          </w:p>
        </w:tc>
        <w:tc>
          <w:tcPr>
            <w:tcW w:type="dxa" w:w="2015"/>
            <w:tcMar>
              <w:top w:w="60" w:type="dxa"/>
              <w:start w:w="95" w:type="dxa"/>
              <w:bottom w:w="60" w:type="dxa"/>
              <w:end w:w="95" w:type="dxa"/>
            </w:tcMar>
            <w:vAlign w:val="center"/>
          </w:tcPr>
          <w:p>
            <w:r>
              <w:rPr>
                <w:color w:val="000000"/>
              </w:rPr>
              <w:t>Auditable recommendation order with reasoning</w:t>
            </w:r>
          </w:p>
        </w:tc>
      </w:tr>
      <w:tr>
        <w:tc>
          <w:tcPr>
            <w:tcW w:type="dxa" w:w="1584"/>
            <w:tcMar>
              <w:top w:w="60" w:type="dxa"/>
              <w:start w:w="95" w:type="dxa"/>
              <w:bottom w:w="60" w:type="dxa"/>
              <w:end w:w="95" w:type="dxa"/>
            </w:tcMar>
            <w:vAlign w:val="center"/>
          </w:tcPr>
          <w:p>
            <w:r>
              <w:rPr>
                <w:color w:val="000000"/>
              </w:rPr>
              <w:t>Cold-start</w:t>
            </w:r>
          </w:p>
        </w:tc>
        <w:tc>
          <w:tcPr>
            <w:tcW w:type="dxa" w:w="2376"/>
            <w:tcMar>
              <w:top w:w="60" w:type="dxa"/>
              <w:start w:w="95" w:type="dxa"/>
              <w:bottom w:w="60" w:type="dxa"/>
              <w:end w:w="95" w:type="dxa"/>
            </w:tcMar>
            <w:vAlign w:val="center"/>
          </w:tcPr>
          <w:p>
            <w:r>
              <w:rPr>
                <w:color w:val="000000"/>
              </w:rPr>
              <w:t>Weak without history</w:t>
            </w:r>
          </w:p>
        </w:tc>
        <w:tc>
          <w:tcPr>
            <w:tcW w:type="dxa" w:w="3384"/>
            <w:tcMar>
              <w:top w:w="60" w:type="dxa"/>
              <w:start w:w="95" w:type="dxa"/>
              <w:bottom w:w="60" w:type="dxa"/>
              <w:end w:w="95" w:type="dxa"/>
            </w:tcMar>
            <w:vAlign w:val="center"/>
          </w:tcPr>
          <w:p>
            <w:r>
              <w:rPr>
                <w:color w:val="000000"/>
              </w:rPr>
              <w:t>Uses persona fields and context text</w:t>
            </w:r>
          </w:p>
        </w:tc>
        <w:tc>
          <w:tcPr>
            <w:tcW w:type="dxa" w:w="2015"/>
            <w:tcMar>
              <w:top w:w="60" w:type="dxa"/>
              <w:start w:w="95" w:type="dxa"/>
              <w:bottom w:w="60" w:type="dxa"/>
              <w:end w:w="95" w:type="dxa"/>
            </w:tcMar>
            <w:vAlign w:val="center"/>
          </w:tcPr>
          <w:p>
            <w:r>
              <w:rPr>
                <w:color w:val="000000"/>
              </w:rPr>
              <w:t>Useful from first interaction</w:t>
            </w:r>
          </w:p>
        </w:tc>
      </w:tr>
      <w:tr>
        <w:tc>
          <w:tcPr>
            <w:tcW w:type="dxa" w:w="1584"/>
            <w:tcMar>
              <w:top w:w="60" w:type="dxa"/>
              <w:start w:w="95" w:type="dxa"/>
              <w:bottom w:w="60" w:type="dxa"/>
              <w:end w:w="95" w:type="dxa"/>
            </w:tcMar>
            <w:vAlign w:val="center"/>
          </w:tcPr>
          <w:p>
            <w:r>
              <w:rPr>
                <w:color w:val="000000"/>
              </w:rPr>
              <w:t>Cross-domain</w:t>
            </w:r>
          </w:p>
        </w:tc>
        <w:tc>
          <w:tcPr>
            <w:tcW w:type="dxa" w:w="2376"/>
            <w:tcMar>
              <w:top w:w="60" w:type="dxa"/>
              <w:start w:w="95" w:type="dxa"/>
              <w:bottom w:w="60" w:type="dxa"/>
              <w:end w:w="95" w:type="dxa"/>
            </w:tcMar>
            <w:vAlign w:val="center"/>
          </w:tcPr>
          <w:p>
            <w:r>
              <w:rPr>
                <w:color w:val="000000"/>
              </w:rPr>
              <w:t>Single catalog type</w:t>
            </w:r>
          </w:p>
        </w:tc>
        <w:tc>
          <w:tcPr>
            <w:tcW w:type="dxa" w:w="3384"/>
            <w:tcMar>
              <w:top w:w="60" w:type="dxa"/>
              <w:start w:w="95" w:type="dxa"/>
              <w:bottom w:w="60" w:type="dxa"/>
              <w:end w:w="95" w:type="dxa"/>
            </w:tcMar>
            <w:vAlign w:val="center"/>
          </w:tcPr>
          <w:p>
            <w:r>
              <w:rPr>
                <w:color w:val="000000"/>
              </w:rPr>
              <w:t>Beauty, grocery, movies, games</w:t>
            </w:r>
          </w:p>
        </w:tc>
        <w:tc>
          <w:tcPr>
            <w:tcW w:type="dxa" w:w="2015"/>
            <w:tcMar>
              <w:top w:w="60" w:type="dxa"/>
              <w:start w:w="95" w:type="dxa"/>
              <w:bottom w:w="60" w:type="dxa"/>
              <w:end w:w="95" w:type="dxa"/>
            </w:tcMar>
            <w:vAlign w:val="center"/>
          </w:tcPr>
          <w:p>
            <w:r>
              <w:rPr>
                <w:color w:val="000000"/>
              </w:rPr>
              <w:t>Better reflects real routines</w:t>
            </w:r>
          </w:p>
        </w:tc>
      </w:tr>
      <w:tr>
        <w:tc>
          <w:tcPr>
            <w:tcW w:type="dxa" w:w="1584"/>
            <w:tcMar>
              <w:top w:w="60" w:type="dxa"/>
              <w:start w:w="95" w:type="dxa"/>
              <w:bottom w:w="60" w:type="dxa"/>
              <w:end w:w="95" w:type="dxa"/>
            </w:tcMar>
            <w:vAlign w:val="center"/>
          </w:tcPr>
          <w:p>
            <w:r>
              <w:rPr>
                <w:color w:val="000000"/>
              </w:rPr>
              <w:t>Explanation</w:t>
            </w:r>
          </w:p>
        </w:tc>
        <w:tc>
          <w:tcPr>
            <w:tcW w:type="dxa" w:w="2376"/>
            <w:tcMar>
              <w:top w:w="60" w:type="dxa"/>
              <w:start w:w="95" w:type="dxa"/>
              <w:bottom w:w="60" w:type="dxa"/>
              <w:end w:w="95" w:type="dxa"/>
            </w:tcMar>
            <w:vAlign w:val="center"/>
          </w:tcPr>
          <w:p>
            <w:r>
              <w:rPr>
                <w:color w:val="000000"/>
              </w:rPr>
              <w:t>Generic reason text</w:t>
            </w:r>
          </w:p>
        </w:tc>
        <w:tc>
          <w:tcPr>
            <w:tcW w:type="dxa" w:w="3384"/>
            <w:tcMar>
              <w:top w:w="60" w:type="dxa"/>
              <w:start w:w="95" w:type="dxa"/>
              <w:bottom w:w="60" w:type="dxa"/>
              <w:end w:w="95" w:type="dxa"/>
            </w:tcMar>
            <w:vAlign w:val="center"/>
          </w:tcPr>
          <w:p>
            <w:r>
              <w:rPr>
                <w:color w:val="000000"/>
              </w:rPr>
              <w:t>Decision trace plus natural-language explanation</w:t>
            </w:r>
          </w:p>
        </w:tc>
        <w:tc>
          <w:tcPr>
            <w:tcW w:type="dxa" w:w="2015"/>
            <w:tcMar>
              <w:top w:w="60" w:type="dxa"/>
              <w:start w:w="95" w:type="dxa"/>
              <w:bottom w:w="60" w:type="dxa"/>
              <w:end w:w="95" w:type="dxa"/>
            </w:tcMar>
            <w:vAlign w:val="center"/>
          </w:tcPr>
          <w:p>
            <w:r>
              <w:rPr>
                <w:color w:val="000000"/>
              </w:rPr>
              <w:t>Fluent but controlled</w:t>
            </w:r>
          </w:p>
        </w:tc>
      </w:tr>
    </w:tbl>
    <w:p>
      <w:r>
        <w:rPr>
          <w:color w:val="000000"/>
        </w:rPr>
        <w:br w:type="page"/>
      </w:r>
    </w:p>
    <w:p>
      <w:pPr>
        <w:pStyle w:val="Heading1"/>
      </w:pPr>
      <w:r>
        <w:rPr>
          <w:color w:val="000000"/>
        </w:rPr>
        <w:t>3. Architecture and Agentic Workflow</w:t>
      </w:r>
    </w:p>
    <w:p>
      <w:pPr>
        <w:spacing w:after="20"/>
        <w:jc w:val="center"/>
      </w:pPr>
      <w:r>
        <w:rPr>
          <w:color w:val="000000"/>
        </w:rPr>
        <w:drawing>
          <wp:inline xmlns:a="http://schemas.openxmlformats.org/drawingml/2006/main" xmlns:pic="http://schemas.openxmlformats.org/drawingml/2006/picture">
            <wp:extent cx="5806440" cy="2758059"/>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806440" cy="2758059"/>
                    </a:xfrm>
                    <a:prstGeom prst="rect"/>
                  </pic:spPr>
                </pic:pic>
              </a:graphicData>
            </a:graphic>
          </wp:inline>
        </w:drawing>
      </w:r>
    </w:p>
    <w:p>
      <w:pPr>
        <w:jc w:val="center"/>
      </w:pPr>
      <w:r>
        <w:rPr>
          <w:color w:val="000000"/>
          <w:sz w:val="16"/>
        </w:rPr>
        <w:t>Figure 1. Task B uses the shared architecture but activates candidate generation and ranking.</w:t>
      </w:r>
    </w:p>
    <w:p>
      <w:pPr>
        <w:pStyle w:val="ListNumber"/>
        <w:spacing w:after="40"/>
      </w:pPr>
      <w:r>
        <w:rPr>
          <w:color w:val="000000"/>
        </w:rPr>
        <w:t>Read the persona and summarize interests, budget, dislikes, category affinity, cultural context, and history.</w:t>
      </w:r>
    </w:p>
    <w:p>
      <w:pPr>
        <w:pStyle w:val="ListNumber"/>
        <w:spacing w:after="40"/>
      </w:pPr>
      <w:r>
        <w:rPr>
          <w:color w:val="000000"/>
        </w:rPr>
        <w:t>Read the current context prompt and extract immediate need signals.</w:t>
      </w:r>
    </w:p>
    <w:p>
      <w:pPr>
        <w:pStyle w:val="ListNumber"/>
        <w:spacing w:after="40"/>
      </w:pPr>
      <w:r>
        <w:rPr>
          <w:color w:val="000000"/>
        </w:rPr>
        <w:t>Generate candidates from the catalog across allowed categories.</w:t>
      </w:r>
    </w:p>
    <w:p>
      <w:pPr>
        <w:pStyle w:val="ListNumber"/>
        <w:spacing w:after="40"/>
      </w:pPr>
      <w:r>
        <w:rPr>
          <w:color w:val="000000"/>
        </w:rPr>
        <w:t>Score each candidate using popularity, average rating, category fit, text match, preference match, budget fit, and dislike penalties.</w:t>
      </w:r>
    </w:p>
    <w:p>
      <w:pPr>
        <w:pStyle w:val="ListNumber"/>
        <w:spacing w:after="40"/>
      </w:pPr>
      <w:r>
        <w:rPr>
          <w:color w:val="000000"/>
        </w:rPr>
        <w:t>Ask Groq to re-rank the shortlisted candidates with grounded reasoning when configured.</w:t>
      </w:r>
    </w:p>
    <w:p>
      <w:pPr>
        <w:pStyle w:val="ListNumber"/>
        <w:spacing w:after="40"/>
      </w:pPr>
      <w:r>
        <w:rPr>
          <w:color w:val="000000"/>
        </w:rPr>
        <w:t>Apply diversity logic to produce the top recommendations and return the decision trace.</w:t>
      </w:r>
    </w:p>
    <w:tbl>
      <w:tblPr>
        <w:tblStyle w:val="TableGrid"/>
        <w:tblW w:type="auto" w:w="0"/>
        <w:jc w:val="left"/>
        <w:tblLook w:firstColumn="1" w:firstRow="1" w:lastColumn="0" w:lastRow="0" w:noHBand="0" w:noVBand="1" w:val="04A0"/>
      </w:tblPr>
      <w:tblGrid>
        <w:gridCol w:w="5083"/>
        <w:gridCol w:w="5083"/>
      </w:tblGrid>
      <w:tr>
        <w:tc>
          <w:tcPr>
            <w:tcW w:type="dxa" w:w="2232"/>
            <w:shd w:fill="E6E6E6"/>
            <w:tcMar>
              <w:top w:w="60" w:type="dxa"/>
              <w:start w:w="95" w:type="dxa"/>
              <w:bottom w:w="60" w:type="dxa"/>
              <w:end w:w="95" w:type="dxa"/>
            </w:tcMar>
            <w:vAlign w:val="center"/>
          </w:tcPr>
          <w:p>
            <w:r>
              <w:rPr>
                <w:b/>
                <w:color w:val="000000"/>
              </w:rPr>
              <w:t>Layer</w:t>
            </w:r>
          </w:p>
        </w:tc>
        <w:tc>
          <w:tcPr>
            <w:tcW w:type="dxa" w:w="7128"/>
            <w:shd w:fill="E6E6E6"/>
            <w:tcMar>
              <w:top w:w="60" w:type="dxa"/>
              <w:start w:w="95" w:type="dxa"/>
              <w:bottom w:w="60" w:type="dxa"/>
              <w:end w:w="95" w:type="dxa"/>
            </w:tcMar>
            <w:vAlign w:val="center"/>
          </w:tcPr>
          <w:p>
            <w:r>
              <w:rPr>
                <w:b/>
                <w:color w:val="000000"/>
              </w:rPr>
              <w:t>Role in Task B</w:t>
            </w:r>
          </w:p>
        </w:tc>
      </w:tr>
      <w:tr>
        <w:tc>
          <w:tcPr>
            <w:tcW w:type="dxa" w:w="2232"/>
            <w:tcMar>
              <w:top w:w="60" w:type="dxa"/>
              <w:start w:w="95" w:type="dxa"/>
              <w:bottom w:w="60" w:type="dxa"/>
              <w:end w:w="95" w:type="dxa"/>
            </w:tcMar>
            <w:vAlign w:val="center"/>
          </w:tcPr>
          <w:p>
            <w:r>
              <w:rPr>
                <w:color w:val="000000"/>
              </w:rPr>
              <w:t>Persona modeling</w:t>
            </w:r>
          </w:p>
        </w:tc>
        <w:tc>
          <w:tcPr>
            <w:tcW w:type="dxa" w:w="7128"/>
            <w:tcMar>
              <w:top w:w="60" w:type="dxa"/>
              <w:start w:w="95" w:type="dxa"/>
              <w:bottom w:w="60" w:type="dxa"/>
              <w:end w:w="95" w:type="dxa"/>
            </w:tcMar>
            <w:vAlign w:val="center"/>
          </w:tcPr>
          <w:p>
            <w:r>
              <w:rPr>
                <w:color w:val="000000"/>
              </w:rPr>
              <w:t>Turns user history and stated profile into ranking features.</w:t>
            </w:r>
          </w:p>
        </w:tc>
      </w:tr>
      <w:tr>
        <w:tc>
          <w:tcPr>
            <w:tcW w:type="dxa" w:w="2232"/>
            <w:tcMar>
              <w:top w:w="60" w:type="dxa"/>
              <w:start w:w="95" w:type="dxa"/>
              <w:bottom w:w="60" w:type="dxa"/>
              <w:end w:w="95" w:type="dxa"/>
            </w:tcMar>
            <w:vAlign w:val="center"/>
          </w:tcPr>
          <w:p>
            <w:r>
              <w:rPr>
                <w:color w:val="000000"/>
              </w:rPr>
              <w:t>Candidate generation</w:t>
            </w:r>
          </w:p>
        </w:tc>
        <w:tc>
          <w:tcPr>
            <w:tcW w:type="dxa" w:w="7128"/>
            <w:tcMar>
              <w:top w:w="60" w:type="dxa"/>
              <w:start w:w="95" w:type="dxa"/>
              <w:bottom w:w="60" w:type="dxa"/>
              <w:end w:w="95" w:type="dxa"/>
            </w:tcMar>
            <w:vAlign w:val="center"/>
          </w:tcPr>
          <w:p>
            <w:r>
              <w:rPr>
                <w:color w:val="000000"/>
              </w:rPr>
              <w:t>Builds a cross-domain pool from the local catalog.</w:t>
            </w:r>
          </w:p>
        </w:tc>
      </w:tr>
      <w:tr>
        <w:tc>
          <w:tcPr>
            <w:tcW w:type="dxa" w:w="2232"/>
            <w:tcMar>
              <w:top w:w="60" w:type="dxa"/>
              <w:start w:w="95" w:type="dxa"/>
              <w:bottom w:w="60" w:type="dxa"/>
              <w:end w:w="95" w:type="dxa"/>
            </w:tcMar>
            <w:vAlign w:val="center"/>
          </w:tcPr>
          <w:p>
            <w:r>
              <w:rPr>
                <w:color w:val="000000"/>
              </w:rPr>
              <w:t>Ranking engine</w:t>
            </w:r>
          </w:p>
        </w:tc>
        <w:tc>
          <w:tcPr>
            <w:tcW w:type="dxa" w:w="7128"/>
            <w:tcMar>
              <w:top w:w="60" w:type="dxa"/>
              <w:start w:w="95" w:type="dxa"/>
              <w:bottom w:w="60" w:type="dxa"/>
              <w:end w:w="95" w:type="dxa"/>
            </w:tcMar>
            <w:vAlign w:val="center"/>
          </w:tcPr>
          <w:p>
            <w:r>
              <w:rPr>
                <w:color w:val="000000"/>
              </w:rPr>
              <w:t>Combines local scores with LLM-assisted re-ranking over a shortlisted candidate set.</w:t>
            </w:r>
          </w:p>
        </w:tc>
      </w:tr>
      <w:tr>
        <w:tc>
          <w:tcPr>
            <w:tcW w:type="dxa" w:w="2232"/>
            <w:tcMar>
              <w:top w:w="60" w:type="dxa"/>
              <w:start w:w="95" w:type="dxa"/>
              <w:bottom w:w="60" w:type="dxa"/>
              <w:end w:w="95" w:type="dxa"/>
            </w:tcMar>
            <w:vAlign w:val="center"/>
          </w:tcPr>
          <w:p>
            <w:r>
              <w:rPr>
                <w:color w:val="000000"/>
              </w:rPr>
              <w:t>Explanation layer</w:t>
            </w:r>
          </w:p>
        </w:tc>
        <w:tc>
          <w:tcPr>
            <w:tcW w:type="dxa" w:w="7128"/>
            <w:tcMar>
              <w:top w:w="60" w:type="dxa"/>
              <w:start w:w="95" w:type="dxa"/>
              <w:bottom w:w="60" w:type="dxa"/>
              <w:end w:w="95" w:type="dxa"/>
            </w:tcMar>
            <w:vAlign w:val="center"/>
          </w:tcPr>
          <w:p>
            <w:r>
              <w:rPr>
                <w:color w:val="000000"/>
              </w:rPr>
              <w:t>Returns the same decision trace used to rank, then explains recommendations in natural language.</w:t>
            </w:r>
          </w:p>
        </w:tc>
      </w:tr>
      <w:tr>
        <w:tc>
          <w:tcPr>
            <w:tcW w:type="dxa" w:w="2232"/>
            <w:tcMar>
              <w:top w:w="60" w:type="dxa"/>
              <w:start w:w="95" w:type="dxa"/>
              <w:bottom w:w="60" w:type="dxa"/>
              <w:end w:w="95" w:type="dxa"/>
            </w:tcMar>
            <w:vAlign w:val="center"/>
          </w:tcPr>
          <w:p>
            <w:r>
              <w:rPr>
                <w:color w:val="000000"/>
              </w:rPr>
              <w:t>Voice layer</w:t>
            </w:r>
          </w:p>
        </w:tc>
        <w:tc>
          <w:tcPr>
            <w:tcW w:type="dxa" w:w="7128"/>
            <w:tcMar>
              <w:top w:w="60" w:type="dxa"/>
              <w:start w:w="95" w:type="dxa"/>
              <w:bottom w:w="60" w:type="dxa"/>
              <w:end w:w="95" w:type="dxa"/>
            </w:tcMar>
            <w:vAlign w:val="center"/>
          </w:tcPr>
          <w:p>
            <w:r>
              <w:rPr>
                <w:color w:val="000000"/>
              </w:rPr>
              <w:t>Uses Yarn Mode and YarnGPT for local-language presentation.</w:t>
            </w:r>
          </w:p>
        </w:tc>
      </w:tr>
    </w:tbl>
    <w:p>
      <w:pPr>
        <w:pStyle w:val="Heading1"/>
      </w:pPr>
      <w:r>
        <w:rPr>
          <w:color w:val="000000"/>
        </w:rPr>
        <w:t>4. Dataset Strategy and Experiments</w:t>
      </w:r>
    </w:p>
    <w:p>
      <w:r>
        <w:rPr>
          <w:color w:val="000000"/>
        </w:rPr>
        <w:t>The recommender uses the same two data tracks as the full submission: curated fixtures for instant demos and a bounded real Amazon Reviews 2023 subset for measurable ranking tests. The holdout strategy treats each user's latest interaction as the target when possible.</w:t>
      </w:r>
    </w:p>
    <w:tbl>
      <w:tblPr>
        <w:tblStyle w:val="TableGrid"/>
        <w:tblW w:type="auto" w:w="0"/>
        <w:jc w:val="left"/>
        <w:tblLook w:firstColumn="1" w:firstRow="1" w:lastColumn="0" w:lastRow="0" w:noHBand="0" w:noVBand="1" w:val="04A0"/>
      </w:tblPr>
      <w:tblGrid>
        <w:gridCol w:w="3389"/>
        <w:gridCol w:w="3389"/>
        <w:gridCol w:w="3389"/>
      </w:tblGrid>
      <w:tr>
        <w:tc>
          <w:tcPr>
            <w:tcW w:type="dxa" w:w="1872"/>
            <w:shd w:fill="E6E6E6"/>
            <w:tcMar>
              <w:top w:w="60" w:type="dxa"/>
              <w:start w:w="95" w:type="dxa"/>
              <w:bottom w:w="60" w:type="dxa"/>
              <w:end w:w="95" w:type="dxa"/>
            </w:tcMar>
            <w:vAlign w:val="center"/>
          </w:tcPr>
          <w:p>
            <w:r>
              <w:rPr>
                <w:b/>
                <w:color w:val="000000"/>
              </w:rPr>
              <w:t>Dataset Field</w:t>
            </w:r>
          </w:p>
        </w:tc>
        <w:tc>
          <w:tcPr>
            <w:tcW w:type="dxa" w:w="3240"/>
            <w:shd w:fill="E6E6E6"/>
            <w:tcMar>
              <w:top w:w="60" w:type="dxa"/>
              <w:start w:w="95" w:type="dxa"/>
              <w:bottom w:w="60" w:type="dxa"/>
              <w:end w:w="95" w:type="dxa"/>
            </w:tcMar>
            <w:vAlign w:val="center"/>
          </w:tcPr>
          <w:p>
            <w:r>
              <w:rPr>
                <w:b/>
                <w:color w:val="000000"/>
              </w:rPr>
              <w:t>Value</w:t>
            </w:r>
          </w:p>
        </w:tc>
        <w:tc>
          <w:tcPr>
            <w:tcW w:type="dxa" w:w="4248"/>
            <w:shd w:fill="E6E6E6"/>
            <w:tcMar>
              <w:top w:w="60" w:type="dxa"/>
              <w:start w:w="95" w:type="dxa"/>
              <w:bottom w:w="60" w:type="dxa"/>
              <w:end w:w="95" w:type="dxa"/>
            </w:tcMar>
            <w:vAlign w:val="center"/>
          </w:tcPr>
          <w:p>
            <w:r>
              <w:rPr>
                <w:b/>
                <w:color w:val="000000"/>
              </w:rPr>
              <w:t>Meaning</w:t>
            </w:r>
          </w:p>
        </w:tc>
      </w:tr>
      <w:tr>
        <w:tc>
          <w:tcPr>
            <w:tcW w:type="dxa" w:w="1872"/>
            <w:tcMar>
              <w:top w:w="60" w:type="dxa"/>
              <w:start w:w="95" w:type="dxa"/>
              <w:bottom w:w="60" w:type="dxa"/>
              <w:end w:w="95" w:type="dxa"/>
            </w:tcMar>
            <w:vAlign w:val="center"/>
          </w:tcPr>
          <w:p>
            <w:r>
              <w:rPr>
                <w:color w:val="000000"/>
              </w:rPr>
              <w:t>Source</w:t>
            </w:r>
          </w:p>
        </w:tc>
        <w:tc>
          <w:tcPr>
            <w:tcW w:type="dxa" w:w="3240"/>
            <w:tcMar>
              <w:top w:w="60" w:type="dxa"/>
              <w:start w:w="95" w:type="dxa"/>
              <w:bottom w:w="60" w:type="dxa"/>
              <w:end w:w="95" w:type="dxa"/>
            </w:tcMar>
            <w:vAlign w:val="center"/>
          </w:tcPr>
          <w:p>
            <w:r>
              <w:rPr>
                <w:color w:val="000000"/>
              </w:rPr>
              <w:t>Amazon Reviews 2023</w:t>
            </w:r>
          </w:p>
        </w:tc>
        <w:tc>
          <w:tcPr>
            <w:tcW w:type="dxa" w:w="4248"/>
            <w:tcMar>
              <w:top w:w="60" w:type="dxa"/>
              <w:start w:w="95" w:type="dxa"/>
              <w:bottom w:w="60" w:type="dxa"/>
              <w:end w:w="95" w:type="dxa"/>
            </w:tcMar>
            <w:vAlign w:val="center"/>
          </w:tcPr>
          <w:p>
            <w:r>
              <w:rPr>
                <w:color w:val="000000"/>
              </w:rPr>
              <w:t>Official McAuley Lab review data with bounded local subset</w:t>
            </w:r>
          </w:p>
        </w:tc>
      </w:tr>
      <w:tr>
        <w:tc>
          <w:tcPr>
            <w:tcW w:type="dxa" w:w="1872"/>
            <w:tcMar>
              <w:top w:w="60" w:type="dxa"/>
              <w:start w:w="95" w:type="dxa"/>
              <w:bottom w:w="60" w:type="dxa"/>
              <w:end w:w="95" w:type="dxa"/>
            </w:tcMar>
            <w:vAlign w:val="center"/>
          </w:tcPr>
          <w:p>
            <w:r>
              <w:rPr>
                <w:color w:val="000000"/>
              </w:rPr>
              <w:t>Categories</w:t>
            </w:r>
          </w:p>
        </w:tc>
        <w:tc>
          <w:tcPr>
            <w:tcW w:type="dxa" w:w="3240"/>
            <w:tcMar>
              <w:top w:w="60" w:type="dxa"/>
              <w:start w:w="95" w:type="dxa"/>
              <w:bottom w:w="60" w:type="dxa"/>
              <w:end w:w="95" w:type="dxa"/>
            </w:tcMar>
            <w:vAlign w:val="center"/>
          </w:tcPr>
          <w:p>
            <w:r>
              <w:rPr>
                <w:color w:val="000000"/>
              </w:rPr>
              <w:t>All_Beauty, Grocery_and_Gourmet_Food, Movies_and_TV, Video_Games</w:t>
            </w:r>
          </w:p>
        </w:tc>
        <w:tc>
          <w:tcPr>
            <w:tcW w:type="dxa" w:w="4248"/>
            <w:tcMar>
              <w:top w:w="60" w:type="dxa"/>
              <w:start w:w="95" w:type="dxa"/>
              <w:bottom w:w="60" w:type="dxa"/>
              <w:end w:w="95" w:type="dxa"/>
            </w:tcMar>
            <w:vAlign w:val="center"/>
          </w:tcPr>
          <w:p>
            <w:r>
              <w:rPr>
                <w:color w:val="000000"/>
              </w:rPr>
              <w:t>Beauty, grocery, movies, and games behavior</w:t>
            </w:r>
          </w:p>
        </w:tc>
      </w:tr>
      <w:tr>
        <w:tc>
          <w:tcPr>
            <w:tcW w:type="dxa" w:w="1872"/>
            <w:tcMar>
              <w:top w:w="60" w:type="dxa"/>
              <w:start w:w="95" w:type="dxa"/>
              <w:bottom w:w="60" w:type="dxa"/>
              <w:end w:w="95" w:type="dxa"/>
            </w:tcMar>
            <w:vAlign w:val="center"/>
          </w:tcPr>
          <w:p>
            <w:r>
              <w:rPr>
                <w:color w:val="000000"/>
              </w:rPr>
              <w:t>Products</w:t>
            </w:r>
          </w:p>
        </w:tc>
        <w:tc>
          <w:tcPr>
            <w:tcW w:type="dxa" w:w="3240"/>
            <w:tcMar>
              <w:top w:w="60" w:type="dxa"/>
              <w:start w:w="95" w:type="dxa"/>
              <w:bottom w:w="60" w:type="dxa"/>
              <w:end w:w="95" w:type="dxa"/>
            </w:tcMar>
            <w:vAlign w:val="center"/>
          </w:tcPr>
          <w:p>
            <w:r>
              <w:rPr>
                <w:color w:val="000000"/>
              </w:rPr>
              <w:t>252</w:t>
            </w:r>
          </w:p>
        </w:tc>
        <w:tc>
          <w:tcPr>
            <w:tcW w:type="dxa" w:w="4248"/>
            <w:tcMar>
              <w:top w:w="60" w:type="dxa"/>
              <w:start w:w="95" w:type="dxa"/>
              <w:bottom w:w="60" w:type="dxa"/>
              <w:end w:w="95" w:type="dxa"/>
            </w:tcMar>
            <w:vAlign w:val="center"/>
          </w:tcPr>
          <w:p>
            <w:r>
              <w:rPr>
                <w:color w:val="000000"/>
              </w:rPr>
              <w:t>Candidate items available to rating and ranking models</w:t>
            </w:r>
          </w:p>
        </w:tc>
      </w:tr>
      <w:tr>
        <w:tc>
          <w:tcPr>
            <w:tcW w:type="dxa" w:w="1872"/>
            <w:tcMar>
              <w:top w:w="60" w:type="dxa"/>
              <w:start w:w="95" w:type="dxa"/>
              <w:bottom w:w="60" w:type="dxa"/>
              <w:end w:w="95" w:type="dxa"/>
            </w:tcMar>
            <w:vAlign w:val="center"/>
          </w:tcPr>
          <w:p>
            <w:r>
              <w:rPr>
                <w:color w:val="000000"/>
              </w:rPr>
              <w:t>Reviews</w:t>
            </w:r>
          </w:p>
        </w:tc>
        <w:tc>
          <w:tcPr>
            <w:tcW w:type="dxa" w:w="3240"/>
            <w:tcMar>
              <w:top w:w="60" w:type="dxa"/>
              <w:start w:w="95" w:type="dxa"/>
              <w:bottom w:w="60" w:type="dxa"/>
              <w:end w:w="95" w:type="dxa"/>
            </w:tcMar>
            <w:vAlign w:val="center"/>
          </w:tcPr>
          <w:p>
            <w:r>
              <w:rPr>
                <w:color w:val="000000"/>
              </w:rPr>
              <w:t>265</w:t>
            </w:r>
          </w:p>
        </w:tc>
        <w:tc>
          <w:tcPr>
            <w:tcW w:type="dxa" w:w="4248"/>
            <w:tcMar>
              <w:top w:w="60" w:type="dxa"/>
              <w:start w:w="95" w:type="dxa"/>
              <w:bottom w:w="60" w:type="dxa"/>
              <w:end w:w="95" w:type="dxa"/>
            </w:tcMar>
            <w:vAlign w:val="center"/>
          </w:tcPr>
          <w:p>
            <w:r>
              <w:rPr>
                <w:color w:val="000000"/>
              </w:rPr>
              <w:t>Real review text and star ratings after filtering</w:t>
            </w:r>
          </w:p>
        </w:tc>
      </w:tr>
      <w:tr>
        <w:tc>
          <w:tcPr>
            <w:tcW w:type="dxa" w:w="1872"/>
            <w:tcMar>
              <w:top w:w="60" w:type="dxa"/>
              <w:start w:w="95" w:type="dxa"/>
              <w:bottom w:w="60" w:type="dxa"/>
              <w:end w:w="95" w:type="dxa"/>
            </w:tcMar>
            <w:vAlign w:val="center"/>
          </w:tcPr>
          <w:p>
            <w:r>
              <w:rPr>
                <w:color w:val="000000"/>
              </w:rPr>
              <w:t>Users</w:t>
            </w:r>
          </w:p>
        </w:tc>
        <w:tc>
          <w:tcPr>
            <w:tcW w:type="dxa" w:w="3240"/>
            <w:tcMar>
              <w:top w:w="60" w:type="dxa"/>
              <w:start w:w="95" w:type="dxa"/>
              <w:bottom w:w="60" w:type="dxa"/>
              <w:end w:w="95" w:type="dxa"/>
            </w:tcMar>
            <w:vAlign w:val="center"/>
          </w:tcPr>
          <w:p>
            <w:r>
              <w:rPr>
                <w:color w:val="000000"/>
              </w:rPr>
              <w:t>70</w:t>
            </w:r>
          </w:p>
        </w:tc>
        <w:tc>
          <w:tcPr>
            <w:tcW w:type="dxa" w:w="4248"/>
            <w:tcMar>
              <w:top w:w="60" w:type="dxa"/>
              <w:start w:w="95" w:type="dxa"/>
              <w:bottom w:w="60" w:type="dxa"/>
              <w:end w:w="95" w:type="dxa"/>
            </w:tcMar>
            <w:vAlign w:val="center"/>
          </w:tcPr>
          <w:p>
            <w:r>
              <w:rPr>
                <w:color w:val="000000"/>
              </w:rPr>
              <w:t>Users with chronological interactions</w:t>
            </w:r>
          </w:p>
        </w:tc>
      </w:tr>
      <w:tr>
        <w:tc>
          <w:tcPr>
            <w:tcW w:type="dxa" w:w="1872"/>
            <w:tcMar>
              <w:top w:w="60" w:type="dxa"/>
              <w:start w:w="95" w:type="dxa"/>
              <w:bottom w:w="60" w:type="dxa"/>
              <w:end w:w="95" w:type="dxa"/>
            </w:tcMar>
            <w:vAlign w:val="center"/>
          </w:tcPr>
          <w:p>
            <w:r>
              <w:rPr>
                <w:color w:val="000000"/>
              </w:rPr>
              <w:t>Holdout</w:t>
            </w:r>
          </w:p>
        </w:tc>
        <w:tc>
          <w:tcPr>
            <w:tcW w:type="dxa" w:w="3240"/>
            <w:tcMar>
              <w:top w:w="60" w:type="dxa"/>
              <w:start w:w="95" w:type="dxa"/>
              <w:bottom w:w="60" w:type="dxa"/>
              <w:end w:w="95" w:type="dxa"/>
            </w:tcMar>
            <w:vAlign w:val="center"/>
          </w:tcPr>
          <w:p>
            <w:r>
              <w:rPr>
                <w:color w:val="000000"/>
              </w:rPr>
              <w:t>179 train / 86 test</w:t>
            </w:r>
          </w:p>
        </w:tc>
        <w:tc>
          <w:tcPr>
            <w:tcW w:type="dxa" w:w="4248"/>
            <w:tcMar>
              <w:top w:w="60" w:type="dxa"/>
              <w:start w:w="95" w:type="dxa"/>
              <w:bottom w:w="60" w:type="dxa"/>
              <w:end w:w="95" w:type="dxa"/>
            </w:tcMar>
            <w:vAlign w:val="center"/>
          </w:tcPr>
          <w:p>
            <w:r>
              <w:rPr>
                <w:color w:val="000000"/>
              </w:rPr>
              <w:t>Most recent interaction held out where possible</w:t>
            </w:r>
          </w:p>
        </w:tc>
      </w:tr>
    </w:tbl>
    <w:tbl>
      <w:tblPr>
        <w:tblStyle w:val="TableGrid"/>
        <w:tblW w:type="auto" w:w="0"/>
        <w:jc w:val="left"/>
        <w:tblLook w:firstColumn="1" w:firstRow="1" w:lastColumn="0" w:lastRow="0" w:noHBand="0" w:noVBand="1" w:val="04A0"/>
      </w:tblPr>
      <w:tblGrid>
        <w:gridCol w:w="3389"/>
        <w:gridCol w:w="3389"/>
        <w:gridCol w:w="3389"/>
      </w:tblGrid>
      <w:tr>
        <w:tc>
          <w:tcPr>
            <w:tcW w:type="dxa" w:w="2232"/>
            <w:shd w:fill="E6E6E6"/>
            <w:tcMar>
              <w:top w:w="60" w:type="dxa"/>
              <w:start w:w="95" w:type="dxa"/>
              <w:bottom w:w="60" w:type="dxa"/>
              <w:end w:w="95" w:type="dxa"/>
            </w:tcMar>
            <w:vAlign w:val="center"/>
          </w:tcPr>
          <w:p>
            <w:r>
              <w:rPr>
                <w:b/>
                <w:color w:val="000000"/>
              </w:rPr>
              <w:t>Experiment</w:t>
            </w:r>
          </w:p>
        </w:tc>
        <w:tc>
          <w:tcPr>
            <w:tcW w:type="dxa" w:w="3744"/>
            <w:shd w:fill="E6E6E6"/>
            <w:tcMar>
              <w:top w:w="60" w:type="dxa"/>
              <w:start w:w="95" w:type="dxa"/>
              <w:bottom w:w="60" w:type="dxa"/>
              <w:end w:w="95" w:type="dxa"/>
            </w:tcMar>
            <w:vAlign w:val="center"/>
          </w:tcPr>
          <w:p>
            <w:r>
              <w:rPr>
                <w:b/>
                <w:color w:val="000000"/>
              </w:rPr>
              <w:t>Purpose</w:t>
            </w:r>
          </w:p>
        </w:tc>
        <w:tc>
          <w:tcPr>
            <w:tcW w:type="dxa" w:w="3384"/>
            <w:shd w:fill="E6E6E6"/>
            <w:tcMar>
              <w:top w:w="60" w:type="dxa"/>
              <w:start w:w="95" w:type="dxa"/>
              <w:bottom w:w="60" w:type="dxa"/>
              <w:end w:w="95" w:type="dxa"/>
            </w:tcMar>
            <w:vAlign w:val="center"/>
          </w:tcPr>
          <w:p>
            <w:r>
              <w:rPr>
                <w:b/>
                <w:color w:val="000000"/>
              </w:rPr>
              <w:t>Expected Signal</w:t>
            </w:r>
          </w:p>
        </w:tc>
      </w:tr>
      <w:tr>
        <w:tc>
          <w:tcPr>
            <w:tcW w:type="dxa" w:w="2232"/>
            <w:tcMar>
              <w:top w:w="60" w:type="dxa"/>
              <w:start w:w="95" w:type="dxa"/>
              <w:bottom w:w="60" w:type="dxa"/>
              <w:end w:w="95" w:type="dxa"/>
            </w:tcMar>
            <w:vAlign w:val="center"/>
          </w:tcPr>
          <w:p>
            <w:r>
              <w:rPr>
                <w:color w:val="000000"/>
              </w:rPr>
              <w:t>Popularity baseline</w:t>
            </w:r>
          </w:p>
        </w:tc>
        <w:tc>
          <w:tcPr>
            <w:tcW w:type="dxa" w:w="3744"/>
            <w:tcMar>
              <w:top w:w="60" w:type="dxa"/>
              <w:start w:w="95" w:type="dxa"/>
              <w:bottom w:w="60" w:type="dxa"/>
              <w:end w:w="95" w:type="dxa"/>
            </w:tcMar>
            <w:vAlign w:val="center"/>
          </w:tcPr>
          <w:p>
            <w:r>
              <w:rPr>
                <w:color w:val="000000"/>
              </w:rPr>
              <w:t>Measures whether personalization beats generic item popularity</w:t>
            </w:r>
          </w:p>
        </w:tc>
        <w:tc>
          <w:tcPr>
            <w:tcW w:type="dxa" w:w="3384"/>
            <w:tcMar>
              <w:top w:w="60" w:type="dxa"/>
              <w:start w:w="95" w:type="dxa"/>
              <w:bottom w:w="60" w:type="dxa"/>
              <w:end w:w="95" w:type="dxa"/>
            </w:tcMar>
            <w:vAlign w:val="center"/>
          </w:tcPr>
          <w:p>
            <w:r>
              <w:rPr>
                <w:color w:val="000000"/>
              </w:rPr>
              <w:t>Higher NDCG@10 and Hit Rate@10</w:t>
            </w:r>
          </w:p>
        </w:tc>
      </w:tr>
      <w:tr>
        <w:tc>
          <w:tcPr>
            <w:tcW w:type="dxa" w:w="2232"/>
            <w:tcMar>
              <w:top w:w="60" w:type="dxa"/>
              <w:start w:w="95" w:type="dxa"/>
              <w:bottom w:w="60" w:type="dxa"/>
              <w:end w:w="95" w:type="dxa"/>
            </w:tcMar>
            <w:vAlign w:val="center"/>
          </w:tcPr>
          <w:p>
            <w:r>
              <w:rPr>
                <w:color w:val="000000"/>
              </w:rPr>
              <w:t>Cold-start personas</w:t>
            </w:r>
          </w:p>
        </w:tc>
        <w:tc>
          <w:tcPr>
            <w:tcW w:type="dxa" w:w="3744"/>
            <w:tcMar>
              <w:top w:w="60" w:type="dxa"/>
              <w:start w:w="95" w:type="dxa"/>
              <w:bottom w:w="60" w:type="dxa"/>
              <w:end w:w="95" w:type="dxa"/>
            </w:tcMar>
            <w:vAlign w:val="center"/>
          </w:tcPr>
          <w:p>
            <w:r>
              <w:rPr>
                <w:color w:val="000000"/>
              </w:rPr>
              <w:t>Checks if recommendations work with sparse history</w:t>
            </w:r>
          </w:p>
        </w:tc>
        <w:tc>
          <w:tcPr>
            <w:tcW w:type="dxa" w:w="3384"/>
            <w:tcMar>
              <w:top w:w="60" w:type="dxa"/>
              <w:start w:w="95" w:type="dxa"/>
              <w:bottom w:w="60" w:type="dxa"/>
              <w:end w:w="95" w:type="dxa"/>
            </w:tcMar>
            <w:vAlign w:val="center"/>
          </w:tcPr>
          <w:p>
            <w:r>
              <w:rPr>
                <w:color w:val="000000"/>
              </w:rPr>
              <w:t>Reasonable rankings from stated context</w:t>
            </w:r>
          </w:p>
        </w:tc>
      </w:tr>
      <w:tr>
        <w:tc>
          <w:tcPr>
            <w:tcW w:type="dxa" w:w="2232"/>
            <w:tcMar>
              <w:top w:w="60" w:type="dxa"/>
              <w:start w:w="95" w:type="dxa"/>
              <w:bottom w:w="60" w:type="dxa"/>
              <w:end w:w="95" w:type="dxa"/>
            </w:tcMar>
            <w:vAlign w:val="center"/>
          </w:tcPr>
          <w:p>
            <w:r>
              <w:rPr>
                <w:color w:val="000000"/>
              </w:rPr>
              <w:t>Cross-domain ranking</w:t>
            </w:r>
          </w:p>
        </w:tc>
        <w:tc>
          <w:tcPr>
            <w:tcW w:type="dxa" w:w="3744"/>
            <w:tcMar>
              <w:top w:w="60" w:type="dxa"/>
              <w:start w:w="95" w:type="dxa"/>
              <w:bottom w:w="60" w:type="dxa"/>
              <w:end w:w="95" w:type="dxa"/>
            </w:tcMar>
            <w:vAlign w:val="center"/>
          </w:tcPr>
          <w:p>
            <w:r>
              <w:rPr>
                <w:color w:val="000000"/>
              </w:rPr>
              <w:t>Tests ranking across all selected Amazon categories</w:t>
            </w:r>
          </w:p>
        </w:tc>
        <w:tc>
          <w:tcPr>
            <w:tcW w:type="dxa" w:w="3384"/>
            <w:tcMar>
              <w:top w:w="60" w:type="dxa"/>
              <w:start w:w="95" w:type="dxa"/>
              <w:bottom w:w="60" w:type="dxa"/>
              <w:end w:w="95" w:type="dxa"/>
            </w:tcMar>
            <w:vAlign w:val="center"/>
          </w:tcPr>
          <w:p>
            <w:r>
              <w:rPr>
                <w:color w:val="000000"/>
              </w:rPr>
              <w:t>Useful mixed-category lists</w:t>
            </w:r>
          </w:p>
        </w:tc>
      </w:tr>
      <w:tr>
        <w:tc>
          <w:tcPr>
            <w:tcW w:type="dxa" w:w="2232"/>
            <w:tcMar>
              <w:top w:w="60" w:type="dxa"/>
              <w:start w:w="95" w:type="dxa"/>
              <w:bottom w:w="60" w:type="dxa"/>
              <w:end w:w="95" w:type="dxa"/>
            </w:tcMar>
            <w:vAlign w:val="center"/>
          </w:tcPr>
          <w:p>
            <w:r>
              <w:rPr>
                <w:color w:val="000000"/>
              </w:rPr>
              <w:t>No LLM re-ranking</w:t>
            </w:r>
          </w:p>
        </w:tc>
        <w:tc>
          <w:tcPr>
            <w:tcW w:type="dxa" w:w="3744"/>
            <w:tcMar>
              <w:top w:w="60" w:type="dxa"/>
              <w:start w:w="95" w:type="dxa"/>
              <w:bottom w:w="60" w:type="dxa"/>
              <w:end w:w="95" w:type="dxa"/>
            </w:tcMar>
            <w:vAlign w:val="center"/>
          </w:tcPr>
          <w:p>
            <w:r>
              <w:rPr>
                <w:color w:val="000000"/>
              </w:rPr>
              <w:t>Separates local shortlist quality from reasoning-assisted reranking</w:t>
            </w:r>
          </w:p>
        </w:tc>
        <w:tc>
          <w:tcPr>
            <w:tcW w:type="dxa" w:w="3384"/>
            <w:tcMar>
              <w:top w:w="60" w:type="dxa"/>
              <w:start w:w="95" w:type="dxa"/>
              <w:bottom w:w="60" w:type="dxa"/>
              <w:end w:w="95" w:type="dxa"/>
            </w:tcMar>
            <w:vAlign w:val="center"/>
          </w:tcPr>
          <w:p>
            <w:r>
              <w:rPr>
                <w:color w:val="000000"/>
              </w:rPr>
              <w:t>Local ranker NDCG@10 0.0481 versus core agent 0.1039</w:t>
            </w:r>
          </w:p>
        </w:tc>
      </w:tr>
    </w:tbl>
    <w:p>
      <w:r>
        <w:rPr>
          <w:color w:val="000000"/>
        </w:rPr>
        <w:br w:type="page"/>
      </w:r>
    </w:p>
    <w:p>
      <w:pPr>
        <w:pStyle w:val="Heading1"/>
      </w:pPr>
      <w:r>
        <w:rPr>
          <w:color w:val="000000"/>
        </w:rPr>
        <w:t>5. Results and Evaluation</w:t>
      </w:r>
    </w:p>
    <w:p>
      <w:pPr>
        <w:spacing w:after="20"/>
        <w:jc w:val="center"/>
      </w:pPr>
      <w:r>
        <w:rPr>
          <w:color w:val="000000"/>
        </w:rPr>
        <w:drawing>
          <wp:inline xmlns:a="http://schemas.openxmlformats.org/drawingml/2006/main" xmlns:pic="http://schemas.openxmlformats.org/drawingml/2006/picture">
            <wp:extent cx="5440680" cy="2720340"/>
            <wp:docPr id="3" name="Picture 3"/>
            <wp:cNvGraphicFramePr>
              <a:graphicFrameLocks noChangeAspect="1"/>
            </wp:cNvGraphicFramePr>
            <a:graphic>
              <a:graphicData uri="http://schemas.openxmlformats.org/drawingml/2006/picture">
                <pic:pic>
                  <pic:nvPicPr>
                    <pic:cNvPr id="0" name="ablation_results.png"/>
                    <pic:cNvPicPr/>
                  </pic:nvPicPr>
                  <pic:blipFill>
                    <a:blip r:embed="rId13"/>
                    <a:stretch>
                      <a:fillRect/>
                    </a:stretch>
                  </pic:blipFill>
                  <pic:spPr>
                    <a:xfrm>
                      <a:off x="0" y="0"/>
                      <a:ext cx="5440680" cy="2720340"/>
                    </a:xfrm>
                    <a:prstGeom prst="rect"/>
                  </pic:spPr>
                </pic:pic>
              </a:graphicData>
            </a:graphic>
          </wp:inline>
        </w:drawing>
      </w:r>
    </w:p>
    <w:p>
      <w:pPr>
        <w:jc w:val="center"/>
      </w:pPr>
      <w:r>
        <w:rPr>
          <w:color w:val="000000"/>
          <w:sz w:val="16"/>
        </w:rPr>
        <w:t>Figure 2. Personalization improves over the popularity baseline on the checked-in subset.</w:t>
      </w:r>
    </w:p>
    <w:tbl>
      <w:tblPr>
        <w:tblStyle w:val="TableGrid"/>
        <w:tblW w:type="auto" w:w="0"/>
        <w:jc w:val="left"/>
        <w:tblLook w:firstColumn="1" w:firstRow="1" w:lastColumn="0" w:lastRow="0" w:noHBand="0" w:noVBand="1" w:val="04A0"/>
      </w:tblPr>
      <w:tblGrid>
        <w:gridCol w:w="2541"/>
        <w:gridCol w:w="2541"/>
        <w:gridCol w:w="2541"/>
        <w:gridCol w:w="2541"/>
      </w:tblGrid>
      <w:tr>
        <w:tc>
          <w:tcPr>
            <w:tcW w:type="dxa" w:w="1800"/>
            <w:shd w:fill="E6E6E6"/>
            <w:tcMar>
              <w:top w:w="60" w:type="dxa"/>
              <w:start w:w="95" w:type="dxa"/>
              <w:bottom w:w="60" w:type="dxa"/>
              <w:end w:w="95" w:type="dxa"/>
            </w:tcMar>
            <w:vAlign w:val="center"/>
          </w:tcPr>
          <w:p>
            <w:r>
              <w:rPr>
                <w:b/>
                <w:color w:val="000000"/>
              </w:rPr>
              <w:t>Metric</w:t>
            </w:r>
          </w:p>
        </w:tc>
        <w:tc>
          <w:tcPr>
            <w:tcW w:type="dxa" w:w="1800"/>
            <w:shd w:fill="E6E6E6"/>
            <w:tcMar>
              <w:top w:w="60" w:type="dxa"/>
              <w:start w:w="95" w:type="dxa"/>
              <w:bottom w:w="60" w:type="dxa"/>
              <w:end w:w="95" w:type="dxa"/>
            </w:tcMar>
            <w:vAlign w:val="center"/>
          </w:tcPr>
          <w:p>
            <w:r>
              <w:rPr>
                <w:b/>
                <w:color w:val="000000"/>
              </w:rPr>
              <w:t>Team Ace</w:t>
            </w:r>
          </w:p>
        </w:tc>
        <w:tc>
          <w:tcPr>
            <w:tcW w:type="dxa" w:w="1800"/>
            <w:shd w:fill="E6E6E6"/>
            <w:tcMar>
              <w:top w:w="60" w:type="dxa"/>
              <w:start w:w="95" w:type="dxa"/>
              <w:bottom w:w="60" w:type="dxa"/>
              <w:end w:w="95" w:type="dxa"/>
            </w:tcMar>
            <w:vAlign w:val="center"/>
          </w:tcPr>
          <w:p>
            <w:r>
              <w:rPr>
                <w:b/>
                <w:color w:val="000000"/>
              </w:rPr>
              <w:t>Baseline</w:t>
            </w:r>
          </w:p>
        </w:tc>
        <w:tc>
          <w:tcPr>
            <w:tcW w:type="dxa" w:w="3960"/>
            <w:shd w:fill="E6E6E6"/>
            <w:tcMar>
              <w:top w:w="60" w:type="dxa"/>
              <w:start w:w="95" w:type="dxa"/>
              <w:bottom w:w="60" w:type="dxa"/>
              <w:end w:w="95" w:type="dxa"/>
            </w:tcMar>
            <w:vAlign w:val="center"/>
          </w:tcPr>
          <w:p>
            <w:r>
              <w:rPr>
                <w:b/>
                <w:color w:val="000000"/>
              </w:rPr>
              <w:t>Interpretation</w:t>
            </w:r>
          </w:p>
        </w:tc>
      </w:tr>
      <w:tr>
        <w:tc>
          <w:tcPr>
            <w:tcW w:type="dxa" w:w="1800"/>
            <w:tcMar>
              <w:top w:w="60" w:type="dxa"/>
              <w:start w:w="95" w:type="dxa"/>
              <w:bottom w:w="60" w:type="dxa"/>
              <w:end w:w="95" w:type="dxa"/>
            </w:tcMar>
            <w:vAlign w:val="center"/>
          </w:tcPr>
          <w:p>
            <w:r>
              <w:rPr>
                <w:color w:val="000000"/>
              </w:rPr>
              <w:t>NDCG@10</w:t>
            </w:r>
          </w:p>
        </w:tc>
        <w:tc>
          <w:tcPr>
            <w:tcW w:type="dxa" w:w="1800"/>
            <w:tcMar>
              <w:top w:w="60" w:type="dxa"/>
              <w:start w:w="95" w:type="dxa"/>
              <w:bottom w:w="60" w:type="dxa"/>
              <w:end w:w="95" w:type="dxa"/>
            </w:tcMar>
            <w:vAlign w:val="center"/>
          </w:tcPr>
          <w:p>
            <w:r>
              <w:rPr>
                <w:color w:val="000000"/>
              </w:rPr>
              <w:t>0.1039</w:t>
            </w:r>
          </w:p>
        </w:tc>
        <w:tc>
          <w:tcPr>
            <w:tcW w:type="dxa" w:w="1800"/>
            <w:tcMar>
              <w:top w:w="60" w:type="dxa"/>
              <w:start w:w="95" w:type="dxa"/>
              <w:bottom w:w="60" w:type="dxa"/>
              <w:end w:w="95" w:type="dxa"/>
            </w:tcMar>
            <w:vAlign w:val="center"/>
          </w:tcPr>
          <w:p>
            <w:r>
              <w:rPr>
                <w:color w:val="000000"/>
              </w:rPr>
              <w:t>0.0194</w:t>
            </w:r>
          </w:p>
        </w:tc>
        <w:tc>
          <w:tcPr>
            <w:tcW w:type="dxa" w:w="3960"/>
            <w:tcMar>
              <w:top w:w="60" w:type="dxa"/>
              <w:start w:w="95" w:type="dxa"/>
              <w:bottom w:w="60" w:type="dxa"/>
              <w:end w:w="95" w:type="dxa"/>
            </w:tcMar>
            <w:vAlign w:val="center"/>
          </w:tcPr>
          <w:p>
            <w:r>
              <w:rPr>
                <w:color w:val="000000"/>
              </w:rPr>
              <w:t>Core agent reranking places held-out choices higher than popularity.</w:t>
            </w:r>
          </w:p>
        </w:tc>
      </w:tr>
      <w:tr>
        <w:tc>
          <w:tcPr>
            <w:tcW w:type="dxa" w:w="1800"/>
            <w:tcMar>
              <w:top w:w="60" w:type="dxa"/>
              <w:start w:w="95" w:type="dxa"/>
              <w:bottom w:w="60" w:type="dxa"/>
              <w:end w:w="95" w:type="dxa"/>
            </w:tcMar>
            <w:vAlign w:val="center"/>
          </w:tcPr>
          <w:p>
            <w:r>
              <w:rPr>
                <w:color w:val="000000"/>
              </w:rPr>
              <w:t>Hit Rate@10</w:t>
            </w:r>
          </w:p>
        </w:tc>
        <w:tc>
          <w:tcPr>
            <w:tcW w:type="dxa" w:w="1800"/>
            <w:tcMar>
              <w:top w:w="60" w:type="dxa"/>
              <w:start w:w="95" w:type="dxa"/>
              <w:bottom w:w="60" w:type="dxa"/>
              <w:end w:w="95" w:type="dxa"/>
            </w:tcMar>
            <w:vAlign w:val="center"/>
          </w:tcPr>
          <w:p>
            <w:r>
              <w:rPr>
                <w:color w:val="000000"/>
              </w:rPr>
              <w:t>0.186</w:t>
            </w:r>
          </w:p>
        </w:tc>
        <w:tc>
          <w:tcPr>
            <w:tcW w:type="dxa" w:w="1800"/>
            <w:tcMar>
              <w:top w:w="60" w:type="dxa"/>
              <w:start w:w="95" w:type="dxa"/>
              <w:bottom w:w="60" w:type="dxa"/>
              <w:end w:w="95" w:type="dxa"/>
            </w:tcMar>
            <w:vAlign w:val="center"/>
          </w:tcPr>
          <w:p>
            <w:r>
              <w:rPr>
                <w:color w:val="000000"/>
              </w:rPr>
              <w:t>0.0349</w:t>
            </w:r>
          </w:p>
        </w:tc>
        <w:tc>
          <w:tcPr>
            <w:tcW w:type="dxa" w:w="3960"/>
            <w:tcMar>
              <w:top w:w="60" w:type="dxa"/>
              <w:start w:w="95" w:type="dxa"/>
              <w:bottom w:w="60" w:type="dxa"/>
              <w:end w:w="95" w:type="dxa"/>
            </w:tcMar>
            <w:vAlign w:val="center"/>
          </w:tcPr>
          <w:p>
            <w:r>
              <w:rPr>
                <w:color w:val="000000"/>
              </w:rPr>
              <w:t>More held-out items appear in the top 10.</w:t>
            </w:r>
          </w:p>
        </w:tc>
      </w:tr>
      <w:tr>
        <w:tc>
          <w:tcPr>
            <w:tcW w:type="dxa" w:w="1800"/>
            <w:tcMar>
              <w:top w:w="60" w:type="dxa"/>
              <w:start w:w="95" w:type="dxa"/>
              <w:bottom w:w="60" w:type="dxa"/>
              <w:end w:w="95" w:type="dxa"/>
            </w:tcMar>
            <w:vAlign w:val="center"/>
          </w:tcPr>
          <w:p>
            <w:r>
              <w:rPr>
                <w:color w:val="000000"/>
              </w:rPr>
              <w:t>Explanation fallback</w:t>
            </w:r>
          </w:p>
        </w:tc>
        <w:tc>
          <w:tcPr>
            <w:tcW w:type="dxa" w:w="1800"/>
            <w:tcMar>
              <w:top w:w="60" w:type="dxa"/>
              <w:start w:w="95" w:type="dxa"/>
              <w:bottom w:w="60" w:type="dxa"/>
              <w:end w:w="95" w:type="dxa"/>
            </w:tcMar>
            <w:vAlign w:val="center"/>
          </w:tcPr>
          <w:p>
            <w:r>
              <w:rPr>
                <w:color w:val="000000"/>
              </w:rPr>
              <w:t>Supported</w:t>
            </w:r>
          </w:p>
        </w:tc>
        <w:tc>
          <w:tcPr>
            <w:tcW w:type="dxa" w:w="1800"/>
            <w:tcMar>
              <w:top w:w="60" w:type="dxa"/>
              <w:start w:w="95" w:type="dxa"/>
              <w:bottom w:w="60" w:type="dxa"/>
              <w:end w:w="95" w:type="dxa"/>
            </w:tcMar>
            <w:vAlign w:val="center"/>
          </w:tcPr>
          <w:p>
            <w:r>
              <w:rPr>
                <w:color w:val="000000"/>
              </w:rPr>
              <w:t>Often absent</w:t>
            </w:r>
          </w:p>
        </w:tc>
        <w:tc>
          <w:tcPr>
            <w:tcW w:type="dxa" w:w="3960"/>
            <w:tcMar>
              <w:top w:w="60" w:type="dxa"/>
              <w:start w:w="95" w:type="dxa"/>
              <w:bottom w:w="60" w:type="dxa"/>
              <w:end w:w="95" w:type="dxa"/>
            </w:tcMar>
            <w:vAlign w:val="center"/>
          </w:tcPr>
          <w:p>
            <w:r>
              <w:rPr>
                <w:color w:val="000000"/>
              </w:rPr>
              <w:t>The ranked list is available without paid keys.</w:t>
            </w:r>
          </w:p>
        </w:tc>
      </w:tr>
    </w:tbl>
    <w:p>
      <w:r>
        <w:rPr>
          <w:color w:val="000000"/>
        </w:rPr>
        <w:t>The absolute ranking scores are modest because the committed subset is small and sparse. The important signal is the ablation direction: the local personalized ranker improves on a popularity-only baseline while keeping the ordering inspectable.</w:t>
      </w:r>
    </w:p>
    <w:p>
      <w:pPr>
        <w:pStyle w:val="Heading1"/>
      </w:pPr>
      <w:r>
        <w:rPr>
          <w:color w:val="000000"/>
        </w:rPr>
        <w:t>6. Nigerian Contextualization</w:t>
      </w:r>
    </w:p>
    <w:tbl>
      <w:tblPr>
        <w:tblStyle w:val="TableGrid"/>
        <w:tblW w:type="auto" w:w="0"/>
        <w:jc w:val="left"/>
        <w:tblLook w:firstColumn="1" w:firstRow="1" w:lastColumn="0" w:lastRow="0" w:noHBand="0" w:noVBand="1" w:val="04A0"/>
      </w:tblPr>
      <w:tblGrid>
        <w:gridCol w:w="3389"/>
        <w:gridCol w:w="3389"/>
        <w:gridCol w:w="3389"/>
      </w:tblGrid>
      <w:tr>
        <w:tc>
          <w:tcPr>
            <w:tcW w:type="dxa" w:w="2232"/>
            <w:shd w:fill="E6E6E6"/>
            <w:tcMar>
              <w:top w:w="60" w:type="dxa"/>
              <w:start w:w="95" w:type="dxa"/>
              <w:bottom w:w="60" w:type="dxa"/>
              <w:end w:w="95" w:type="dxa"/>
            </w:tcMar>
            <w:vAlign w:val="center"/>
          </w:tcPr>
          <w:p>
            <w:r>
              <w:rPr>
                <w:b/>
                <w:color w:val="000000"/>
              </w:rPr>
              <w:t>Persona</w:t>
            </w:r>
          </w:p>
        </w:tc>
        <w:tc>
          <w:tcPr>
            <w:tcW w:type="dxa" w:w="3168"/>
            <w:shd w:fill="E6E6E6"/>
            <w:tcMar>
              <w:top w:w="60" w:type="dxa"/>
              <w:start w:w="95" w:type="dxa"/>
              <w:bottom w:w="60" w:type="dxa"/>
              <w:end w:w="95" w:type="dxa"/>
            </w:tcMar>
            <w:vAlign w:val="center"/>
          </w:tcPr>
          <w:p>
            <w:r>
              <w:rPr>
                <w:b/>
                <w:color w:val="000000"/>
              </w:rPr>
              <w:t>Need Context</w:t>
            </w:r>
          </w:p>
        </w:tc>
        <w:tc>
          <w:tcPr>
            <w:tcW w:type="dxa" w:w="3960"/>
            <w:shd w:fill="E6E6E6"/>
            <w:tcMar>
              <w:top w:w="60" w:type="dxa"/>
              <w:start w:w="95" w:type="dxa"/>
              <w:bottom w:w="60" w:type="dxa"/>
              <w:end w:w="95" w:type="dxa"/>
            </w:tcMar>
            <w:vAlign w:val="center"/>
          </w:tcPr>
          <w:p>
            <w:r>
              <w:rPr>
                <w:b/>
                <w:color w:val="000000"/>
              </w:rPr>
              <w:t>Recommendation Effect</w:t>
            </w:r>
          </w:p>
        </w:tc>
      </w:tr>
      <w:tr>
        <w:tc>
          <w:tcPr>
            <w:tcW w:type="dxa" w:w="2232"/>
            <w:tcMar>
              <w:top w:w="60" w:type="dxa"/>
              <w:start w:w="95" w:type="dxa"/>
              <w:bottom w:w="60" w:type="dxa"/>
              <w:end w:w="95" w:type="dxa"/>
            </w:tcMar>
            <w:vAlign w:val="center"/>
          </w:tcPr>
          <w:p>
            <w:r>
              <w:rPr>
                <w:color w:val="000000"/>
              </w:rPr>
              <w:t>Lagos student</w:t>
            </w:r>
          </w:p>
        </w:tc>
        <w:tc>
          <w:tcPr>
            <w:tcW w:type="dxa" w:w="3168"/>
            <w:tcMar>
              <w:top w:w="60" w:type="dxa"/>
              <w:start w:w="95" w:type="dxa"/>
              <w:bottom w:w="60" w:type="dxa"/>
              <w:end w:w="95" w:type="dxa"/>
            </w:tcMar>
            <w:vAlign w:val="center"/>
          </w:tcPr>
          <w:p>
            <w:r>
              <w:rPr>
                <w:color w:val="000000"/>
              </w:rPr>
              <w:t>Busy school week and low budget</w:t>
            </w:r>
          </w:p>
        </w:tc>
        <w:tc>
          <w:tcPr>
            <w:tcW w:type="dxa" w:w="3960"/>
            <w:tcMar>
              <w:top w:w="60" w:type="dxa"/>
              <w:start w:w="95" w:type="dxa"/>
              <w:bottom w:w="60" w:type="dxa"/>
              <w:end w:w="95" w:type="dxa"/>
            </w:tcMar>
            <w:vAlign w:val="center"/>
          </w:tcPr>
          <w:p>
            <w:r>
              <w:rPr>
                <w:color w:val="000000"/>
              </w:rPr>
              <w:t>Affordable quick meals, multiplayer games, and local entertainment</w:t>
            </w:r>
          </w:p>
        </w:tc>
      </w:tr>
      <w:tr>
        <w:tc>
          <w:tcPr>
            <w:tcW w:type="dxa" w:w="2232"/>
            <w:tcMar>
              <w:top w:w="60" w:type="dxa"/>
              <w:start w:w="95" w:type="dxa"/>
              <w:bottom w:w="60" w:type="dxa"/>
              <w:end w:w="95" w:type="dxa"/>
            </w:tcMar>
            <w:vAlign w:val="center"/>
          </w:tcPr>
          <w:p>
            <w:r>
              <w:rPr>
                <w:color w:val="000000"/>
              </w:rPr>
              <w:t>Abuja professional</w:t>
            </w:r>
          </w:p>
        </w:tc>
        <w:tc>
          <w:tcPr>
            <w:tcW w:type="dxa" w:w="3168"/>
            <w:tcMar>
              <w:top w:w="60" w:type="dxa"/>
              <w:start w:w="95" w:type="dxa"/>
              <w:bottom w:w="60" w:type="dxa"/>
              <w:end w:w="95" w:type="dxa"/>
            </w:tcMar>
            <w:vAlign w:val="center"/>
          </w:tcPr>
          <w:p>
            <w:r>
              <w:rPr>
                <w:color w:val="000000"/>
              </w:rPr>
              <w:t>Weekday work routine and relaxed evenings</w:t>
            </w:r>
          </w:p>
        </w:tc>
        <w:tc>
          <w:tcPr>
            <w:tcW w:type="dxa" w:w="3960"/>
            <w:tcMar>
              <w:top w:w="60" w:type="dxa"/>
              <w:start w:w="95" w:type="dxa"/>
              <w:bottom w:w="60" w:type="dxa"/>
              <w:end w:w="95" w:type="dxa"/>
            </w:tcMar>
            <w:vAlign w:val="center"/>
          </w:tcPr>
          <w:p>
            <w:r>
              <w:rPr>
                <w:color w:val="000000"/>
              </w:rPr>
              <w:t>Dependable coffee, polished media, practical skincare</w:t>
            </w:r>
          </w:p>
        </w:tc>
      </w:tr>
      <w:tr>
        <w:tc>
          <w:tcPr>
            <w:tcW w:type="dxa" w:w="2232"/>
            <w:tcMar>
              <w:top w:w="60" w:type="dxa"/>
              <w:start w:w="95" w:type="dxa"/>
              <w:bottom w:w="60" w:type="dxa"/>
              <w:end w:w="95" w:type="dxa"/>
            </w:tcMar>
            <w:vAlign w:val="center"/>
          </w:tcPr>
          <w:p>
            <w:r>
              <w:rPr>
                <w:color w:val="000000"/>
              </w:rPr>
              <w:t>Port Harcourt family shopper</w:t>
            </w:r>
          </w:p>
        </w:tc>
        <w:tc>
          <w:tcPr>
            <w:tcW w:type="dxa" w:w="3168"/>
            <w:tcMar>
              <w:top w:w="60" w:type="dxa"/>
              <w:start w:w="95" w:type="dxa"/>
              <w:bottom w:w="60" w:type="dxa"/>
              <w:end w:w="95" w:type="dxa"/>
            </w:tcMar>
            <w:vAlign w:val="center"/>
          </w:tcPr>
          <w:p>
            <w:r>
              <w:rPr>
                <w:color w:val="000000"/>
              </w:rPr>
              <w:t>Home use, children, visitors</w:t>
            </w:r>
          </w:p>
        </w:tc>
        <w:tc>
          <w:tcPr>
            <w:tcW w:type="dxa" w:w="3960"/>
            <w:tcMar>
              <w:top w:w="60" w:type="dxa"/>
              <w:start w:w="95" w:type="dxa"/>
              <w:bottom w:w="60" w:type="dxa"/>
              <w:end w:w="95" w:type="dxa"/>
            </w:tcMar>
            <w:vAlign w:val="center"/>
          </w:tcPr>
          <w:p>
            <w:r>
              <w:rPr>
                <w:color w:val="000000"/>
              </w:rPr>
              <w:t>Family-safe media, guest-friendly drinks, gentle beauty products</w:t>
            </w:r>
          </w:p>
        </w:tc>
      </w:tr>
    </w:tbl>
    <w:p>
      <w:r>
        <w:rPr>
          <w:color w:val="000000"/>
        </w:rPr>
        <w:t>The Nigerian layer is not decoration. It changes recommendation reasons around affordability, shared use, family setting, weather, work routines, and language preference. The current register library contains 50 curated examples and is measured with an automated marker-coverage proxy; a human authenticity rating remains the final optional validation step before live presentation.</w:t>
      </w:r>
    </w:p>
    <w:p>
      <w:pPr>
        <w:pStyle w:val="Heading1"/>
      </w:pPr>
      <w:r>
        <w:rPr>
          <w:color w:val="000000"/>
        </w:rPr>
        <w:t>7. Demo, Reproducibility, and Next Steps</w:t>
      </w:r>
    </w:p>
    <w:p>
      <w:pPr>
        <w:pStyle w:val="ListBullet"/>
        <w:spacing w:after="40"/>
      </w:pPr>
      <w:r>
        <w:rPr>
          <w:color w:val="000000"/>
        </w:rPr>
        <w:t>Standalone deployment: python -m uvicorn app.task_b_main:app --host 0.0.0.0 --port $PORT.</w:t>
      </w:r>
    </w:p>
    <w:p>
      <w:pPr>
        <w:pStyle w:val="ListBullet"/>
        <w:spacing w:after="40"/>
      </w:pPr>
      <w:r>
        <w:rPr>
          <w:color w:val="000000"/>
        </w:rPr>
        <w:t>Local endpoint: POST /api/v1/recommend.</w:t>
      </w:r>
    </w:p>
    <w:p>
      <w:pPr>
        <w:pStyle w:val="ListBullet"/>
        <w:spacing w:after="40"/>
      </w:pPr>
      <w:r>
        <w:rPr>
          <w:color w:val="000000"/>
        </w:rPr>
        <w:t>Task B UI opens directly at the service root.</w:t>
      </w:r>
    </w:p>
    <w:p>
      <w:pPr>
        <w:pStyle w:val="ListBullet"/>
        <w:spacing w:after="40"/>
      </w:pPr>
      <w:r>
        <w:rPr>
          <w:color w:val="000000"/>
        </w:rPr>
        <w:t>Docker Compose exposes Task B on port 8002.</w:t>
      </w:r>
    </w:p>
    <w:p>
      <w:pPr>
        <w:pStyle w:val="ListBullet"/>
        <w:spacing w:after="40"/>
      </w:pPr>
      <w:r>
        <w:rPr>
          <w:color w:val="000000"/>
        </w:rPr>
        <w:t>Tests verify the split app serves Task B without exposing the Task A endpoint.</w:t>
      </w:r>
    </w:p>
    <w:p>
      <w:r>
        <w:rPr>
          <w:color w:val="000000"/>
        </w:rPr>
        <w:t>Future work would add denser metadata, embedding candidate retrieval, larger four-domain evaluation, multi-turn conversational memory, and Nigerian marketplace data.</w:t>
      </w:r>
    </w:p>
    <w:p>
      <w:pPr>
        <w:pStyle w:val="Heading1"/>
      </w:pPr>
      <w:r>
        <w:rPr>
          <w:color w:val="000000"/>
        </w:rPr>
        <w:t>Team and Conclusion</w:t>
      </w:r>
    </w:p>
    <w:p>
      <w:r>
        <w:rPr>
          <w:color w:val="000000"/>
        </w:rPr>
        <w:t>Team Ace demonstrates a recommender that reasons before it speaks. Task B is contextual, cross-domain, reproducible, and ready to be deployed as its own service.</w:t>
      </w:r>
    </w:p>
    <w:sectPr w:rsidR="00FC693F" w:rsidRPr="0006063C" w:rsidSect="00034616">
      <w:headerReference w:type="default" r:id="rId9"/>
      <w:footerReference w:type="default" r:id="rId10"/>
      <w:pgSz w:w="12240" w:h="15840"/>
      <w:pgMar w:top="893" w:right="1037" w:bottom="893" w:left="103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7"/>
      </w:rPr>
      <w:t>Team Ace | DSN x BCT LLM Agent Challenge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000000"/>
        <w:sz w:val="17"/>
      </w:rPr>
      <w:t>Task B: Recommendation | Team Ace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40" w:lineRule="auto"/>
    </w:pPr>
    <w:rPr>
      <w:rFonts w:ascii="Arial" w:hAnsi="Arial"/>
      <w:b w:val="0"/>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50" w:line="240" w:lineRule="auto"/>
      <w:outlineLvl w:val="0"/>
    </w:pPr>
    <w:rPr>
      <w:rFonts w:asciiTheme="majorHAnsi" w:eastAsiaTheme="majorEastAsia" w:hAnsiTheme="majorHAnsi" w:cstheme="majorBidi" w:ascii="Arial" w:hAnsi="Arial"/>
      <w:b/>
      <w:bCs/>
      <w:color w:val="000000"/>
      <w:sz w:val="27"/>
      <w:szCs w:val="28"/>
    </w:rPr>
  </w:style>
  <w:style w:type="paragraph" w:styleId="Heading2">
    <w:name w:val="heading 2"/>
    <w:basedOn w:val="Normal"/>
    <w:next w:val="Normal"/>
    <w:link w:val="Heading2Char"/>
    <w:uiPriority w:val="9"/>
    <w:unhideWhenUsed/>
    <w:qFormat/>
    <w:rsid w:val="00FC693F"/>
    <w:pPr>
      <w:keepNext/>
      <w:keepLines/>
      <w:spacing w:before="200" w:after="50" w:line="240" w:lineRule="auto"/>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50" w:line="240" w:lineRule="auto"/>
      <w:outlineLvl w:val="2"/>
    </w:pPr>
    <w:rPr>
      <w:rFonts w:asciiTheme="majorHAnsi" w:eastAsiaTheme="majorEastAsia" w:hAnsiTheme="majorHAnsi" w:cstheme="majorBidi" w:ascii="Arial" w:hAnsi="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50" w:line="240" w:lineRule="auto"/>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50" w:line="240" w:lineRule="auto"/>
    </w:pPr>
    <w:rPr>
      <w:rFonts w:asciiTheme="majorHAnsi" w:eastAsiaTheme="majorEastAsia" w:hAnsiTheme="majorHAnsi" w:cstheme="majorBidi" w:ascii="Arial" w:hAnsi="Arial"/>
      <w:b w:val="0"/>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