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Dynamic User Modeling and Contextual Recommendation with LLM Agents</w:t>
      </w:r>
    </w:p>
    <w:p>
      <w:pPr>
        <w:pStyle w:val="Subtitle"/>
        <w:jc w:val="center"/>
      </w:pPr>
      <w:r>
        <w:t>Solution paper for the DSN x BCT LLM Agent Challenge</w:t>
      </w:r>
    </w:p>
    <w:tbl>
      <w:tblPr>
        <w:tblStyle w:val="TableGrid"/>
        <w:tblW w:type="auto" w:w="0"/>
        <w:jc w:val="left"/>
        <w:tblLook w:firstColumn="1" w:firstRow="1" w:lastColumn="0" w:lastRow="0" w:noHBand="0" w:noVBand="1" w:val="04A0"/>
      </w:tblPr>
      <w:tblGrid>
        <w:gridCol w:w="4680"/>
        <w:gridCol w:w="4680"/>
      </w:tblGrid>
      <w:tr>
        <w:tc>
          <w:tcPr>
            <w:tcW w:type="dxa" w:w="2880"/>
            <w:vAlign w:val="center"/>
            <w:tcMar>
              <w:top w:w="90" w:type="dxa"/>
              <w:start w:w="120" w:type="dxa"/>
              <w:bottom w:w="90" w:type="dxa"/>
              <w:end w:w="120" w:type="dxa"/>
            </w:tcMar>
            <w:shd w:fill="EDE3D3"/>
          </w:tcPr>
          <w:p>
            <w:r>
              <w:rPr>
                <w:b/>
              </w:rPr>
              <w:t>Competition</w:t>
            </w:r>
          </w:p>
        </w:tc>
        <w:tc>
          <w:tcPr>
            <w:tcW w:type="dxa" w:w="6480"/>
            <w:vAlign w:val="center"/>
            <w:tcMar>
              <w:top w:w="90" w:type="dxa"/>
              <w:start w:w="120" w:type="dxa"/>
              <w:bottom w:w="90" w:type="dxa"/>
              <w:end w:w="120" w:type="dxa"/>
            </w:tcMar>
            <w:shd w:fill="FFFFFF"/>
          </w:tcPr>
          <w:p>
            <w:r>
              <w:t>Data &amp; AI Summit Hackathon 3.0: DSN x BCT LLM Agent Challenge</w:t>
            </w:r>
          </w:p>
        </w:tc>
      </w:tr>
      <w:tr>
        <w:tc>
          <w:tcPr>
            <w:tcW w:type="dxa" w:w="2880"/>
            <w:vAlign w:val="center"/>
            <w:tcMar>
              <w:top w:w="90" w:type="dxa"/>
              <w:start w:w="120" w:type="dxa"/>
              <w:bottom w:w="90" w:type="dxa"/>
              <w:end w:w="120" w:type="dxa"/>
            </w:tcMar>
            <w:shd w:fill="EDE3D3"/>
          </w:tcPr>
          <w:p>
            <w:r>
              <w:rPr>
                <w:b/>
              </w:rPr>
              <w:t>System</w:t>
            </w:r>
          </w:p>
        </w:tc>
        <w:tc>
          <w:tcPr>
            <w:tcW w:type="dxa" w:w="6480"/>
            <w:vAlign w:val="center"/>
            <w:tcMar>
              <w:top w:w="90" w:type="dxa"/>
              <w:start w:w="120" w:type="dxa"/>
              <w:bottom w:w="90" w:type="dxa"/>
              <w:end w:w="120" w:type="dxa"/>
            </w:tcMar>
            <w:shd w:fill="FFFFFF"/>
          </w:tcPr>
          <w:p>
            <w:r>
              <w:t>Containerized FastAPI application with web UI, REST API, and Groq-backed generation</w:t>
            </w:r>
          </w:p>
        </w:tc>
      </w:tr>
      <w:tr>
        <w:tc>
          <w:tcPr>
            <w:tcW w:type="dxa" w:w="2880"/>
            <w:vAlign w:val="center"/>
            <w:tcMar>
              <w:top w:w="90" w:type="dxa"/>
              <w:start w:w="120" w:type="dxa"/>
              <w:bottom w:w="90" w:type="dxa"/>
              <w:end w:w="120" w:type="dxa"/>
            </w:tcMar>
            <w:shd w:fill="EDE3D3"/>
          </w:tcPr>
          <w:p>
            <w:r>
              <w:rPr>
                <w:b/>
              </w:rPr>
              <w:t>Dataset Strategy</w:t>
            </w:r>
          </w:p>
        </w:tc>
        <w:tc>
          <w:tcPr>
            <w:tcW w:type="dxa" w:w="6480"/>
            <w:vAlign w:val="center"/>
            <w:tcMar>
              <w:top w:w="90" w:type="dxa"/>
              <w:start w:w="120" w:type="dxa"/>
              <w:bottom w:w="90" w:type="dxa"/>
              <w:end w:w="120" w:type="dxa"/>
            </w:tcMar>
            <w:shd w:fill="FFFFFF"/>
          </w:tcPr>
          <w:p>
            <w:r>
              <w:t>Real Amazon Reviews 2023 subset plus checked-in cross-domain demo fixtures</w:t>
            </w:r>
          </w:p>
        </w:tc>
      </w:tr>
    </w:tbl>
    <w:p>
      <w:pPr>
        <w:pStyle w:val="Heading1"/>
      </w:pPr>
      <w:r>
        <w:t>Executive Summary</w:t>
      </w:r>
    </w:p>
    <w:p>
      <w:r>
        <w:t>This submission builds one deployable agent studio for both required tasks in the DSN x BCT LLM Agent Challenge. The core idea is that users should not be represented as static profile labels. They should be represented as changing behavioral traces: what they rate highly, which tradeoffs they tolerate, how strongly budget matters, how they write, and what context makes a recommendation useful. The application therefore shares one dynamic persona representation across review simulation and recommendation ranking.</w:t>
      </w:r>
    </w:p>
    <w:p>
      <w:r>
        <w:t>The system combines local, reproducible scoring with retrieval-augmented Groq generation. Local models decide ratings and recommendation order; Groq improves review fluency and explanation quality after the structured decision has already been made. This separation keeps the submission auditable for judges, measurable through offline scripts, and runnable even when API keys are absent.</w:t>
      </w:r>
    </w:p>
    <w:p>
      <w:pPr>
        <w:pStyle w:val="ListBullet"/>
        <w:spacing w:after="100"/>
      </w:pPr>
      <w:r>
        <w:t>Task A predicts a star rating from user bias, category affinity, item quality, keyword fit, and budget sensitivity, then generates a grounded review.</w:t>
      </w:r>
    </w:p>
    <w:p>
      <w:pPr>
        <w:pStyle w:val="ListBullet"/>
        <w:spacing w:after="100"/>
      </w:pPr>
      <w:r>
        <w:t>Task B ranks products across grocery, movies, games, and beauty using popularity, preference match, context match, category affinity, and cold-start fallbacks.</w:t>
      </w:r>
    </w:p>
    <w:p>
      <w:pPr>
        <w:pStyle w:val="ListBullet"/>
        <w:spacing w:after="100"/>
      </w:pPr>
      <w:r>
        <w:t>Nigerian context is represented through persona fields such as location, budget, language preference, family use cases, weekday routines, harmattan weather, and local media taste.</w:t>
      </w:r>
    </w:p>
    <w:tbl>
      <w:tblPr>
        <w:tblStyle w:val="TableGrid"/>
        <w:tblW w:type="auto" w:w="0"/>
        <w:jc w:val="left"/>
        <w:tblLook w:firstColumn="1" w:firstRow="1" w:lastColumn="0" w:lastRow="0" w:noHBand="0" w:noVBand="1" w:val="04A0"/>
      </w:tblPr>
      <w:tblGrid>
        <w:gridCol w:w="3120"/>
        <w:gridCol w:w="3120"/>
        <w:gridCol w:w="3120"/>
      </w:tblGrid>
      <w:tr>
        <w:trPr>
          <w:tblHeader w:val="true"/>
          <w:cantSplit/>
        </w:trPr>
        <w:tc>
          <w:tcPr>
            <w:tcW w:type="dxa" w:w="1944"/>
            <w:shd w:fill="EDE3D3"/>
            <w:tcMar>
              <w:top w:w="90" w:type="dxa"/>
              <w:start w:w="120" w:type="dxa"/>
              <w:bottom w:w="90" w:type="dxa"/>
              <w:end w:w="120" w:type="dxa"/>
            </w:tcMar>
            <w:vAlign w:val="center"/>
          </w:tcPr>
          <w:p>
            <w:r>
              <w:rPr>
                <w:b/>
              </w:rPr>
              <w:t>Requirement</w:t>
            </w:r>
          </w:p>
        </w:tc>
        <w:tc>
          <w:tcPr>
            <w:tcW w:type="dxa" w:w="4680"/>
            <w:shd w:fill="EDE3D3"/>
            <w:tcMar>
              <w:top w:w="90" w:type="dxa"/>
              <w:start w:w="120" w:type="dxa"/>
              <w:bottom w:w="90" w:type="dxa"/>
              <w:end w:w="120" w:type="dxa"/>
            </w:tcMar>
            <w:vAlign w:val="center"/>
          </w:tcPr>
          <w:p>
            <w:r>
              <w:rPr>
                <w:b/>
              </w:rPr>
              <w:t>Implemented Evidence</w:t>
            </w:r>
          </w:p>
        </w:tc>
        <w:tc>
          <w:tcPr>
            <w:tcW w:type="dxa" w:w="2736"/>
            <w:shd w:fill="EDE3D3"/>
            <w:tcMar>
              <w:top w:w="90" w:type="dxa"/>
              <w:start w:w="120" w:type="dxa"/>
              <w:bottom w:w="90" w:type="dxa"/>
              <w:end w:w="120" w:type="dxa"/>
            </w:tcMar>
            <w:vAlign w:val="center"/>
          </w:tcPr>
          <w:p>
            <w:r>
              <w:rPr>
                <w:b/>
              </w:rPr>
              <w:t>Judge-Facing Path</w:t>
            </w:r>
          </w:p>
        </w:tc>
      </w:tr>
      <w:tr>
        <w:trPr>
          <w:cantSplit/>
        </w:trPr>
        <w:tc>
          <w:tcPr>
            <w:tcW w:type="dxa" w:w="1944"/>
            <w:tcMar>
              <w:top w:w="90" w:type="dxa"/>
              <w:start w:w="120" w:type="dxa"/>
              <w:bottom w:w="90" w:type="dxa"/>
              <w:end w:w="120" w:type="dxa"/>
            </w:tcMar>
            <w:vAlign w:val="center"/>
          </w:tcPr>
          <w:p>
            <w:r>
              <w:t>Task A</w:t>
            </w:r>
          </w:p>
        </w:tc>
        <w:tc>
          <w:tcPr>
            <w:tcW w:type="dxa" w:w="4680"/>
            <w:tcMar>
              <w:top w:w="90" w:type="dxa"/>
              <w:start w:w="120" w:type="dxa"/>
              <w:bottom w:w="90" w:type="dxa"/>
              <w:end w:w="120" w:type="dxa"/>
            </w:tcMar>
            <w:vAlign w:val="center"/>
          </w:tcPr>
          <w:p>
            <w:r>
              <w:t>Persona plus product inputs generate rating, review, confidence, reasoning, and evidence.</w:t>
            </w:r>
          </w:p>
        </w:tc>
        <w:tc>
          <w:tcPr>
            <w:tcW w:type="dxa" w:w="2736"/>
            <w:tcMar>
              <w:top w:w="90" w:type="dxa"/>
              <w:start w:w="120" w:type="dxa"/>
              <w:bottom w:w="90" w:type="dxa"/>
              <w:end w:w="120" w:type="dxa"/>
            </w:tcMar>
            <w:vAlign w:val="center"/>
          </w:tcPr>
          <w:p>
            <w:r>
              <w:t>/task-a and POST /api/v1/generate-review</w:t>
            </w:r>
          </w:p>
        </w:tc>
      </w:tr>
      <w:tr>
        <w:trPr>
          <w:cantSplit/>
        </w:trPr>
        <w:tc>
          <w:tcPr>
            <w:tcW w:type="dxa" w:w="1944"/>
            <w:tcMar>
              <w:top w:w="90" w:type="dxa"/>
              <w:start w:w="120" w:type="dxa"/>
              <w:bottom w:w="90" w:type="dxa"/>
              <w:end w:w="120" w:type="dxa"/>
            </w:tcMar>
            <w:vAlign w:val="center"/>
          </w:tcPr>
          <w:p>
            <w:r>
              <w:t>Task B</w:t>
            </w:r>
          </w:p>
        </w:tc>
        <w:tc>
          <w:tcPr>
            <w:tcW w:type="dxa" w:w="4680"/>
            <w:tcMar>
              <w:top w:w="90" w:type="dxa"/>
              <w:start w:w="120" w:type="dxa"/>
              <w:bottom w:w="90" w:type="dxa"/>
              <w:end w:w="120" w:type="dxa"/>
            </w:tcMar>
            <w:vAlign w:val="center"/>
          </w:tcPr>
          <w:p>
            <w:r>
              <w:t>Persona plus context produces ranked recommendations with explanations and matched preferences.</w:t>
            </w:r>
          </w:p>
        </w:tc>
        <w:tc>
          <w:tcPr>
            <w:tcW w:type="dxa" w:w="2736"/>
            <w:tcMar>
              <w:top w:w="90" w:type="dxa"/>
              <w:start w:w="120" w:type="dxa"/>
              <w:bottom w:w="90" w:type="dxa"/>
              <w:end w:w="120" w:type="dxa"/>
            </w:tcMar>
            <w:vAlign w:val="center"/>
          </w:tcPr>
          <w:p>
            <w:r>
              <w:t>/task-b and POST /api/v1/recommend</w:t>
            </w:r>
          </w:p>
        </w:tc>
      </w:tr>
      <w:tr>
        <w:trPr>
          <w:cantSplit/>
        </w:trPr>
        <w:tc>
          <w:tcPr>
            <w:tcW w:type="dxa" w:w="1944"/>
            <w:tcMar>
              <w:top w:w="90" w:type="dxa"/>
              <w:start w:w="120" w:type="dxa"/>
              <w:bottom w:w="90" w:type="dxa"/>
              <w:end w:w="120" w:type="dxa"/>
            </w:tcMar>
            <w:vAlign w:val="center"/>
          </w:tcPr>
          <w:p>
            <w:r>
              <w:t>Solution Paper</w:t>
            </w:r>
          </w:p>
        </w:tc>
        <w:tc>
          <w:tcPr>
            <w:tcW w:type="dxa" w:w="4680"/>
            <w:tcMar>
              <w:top w:w="90" w:type="dxa"/>
              <w:start w:w="120" w:type="dxa"/>
              <w:bottom w:w="90" w:type="dxa"/>
              <w:end w:w="120" w:type="dxa"/>
            </w:tcMar>
            <w:vAlign w:val="center"/>
          </w:tcPr>
          <w:p>
            <w:r>
              <w:t>This 4-8 page DOCX explains architecture, experiments, ablations, data, results, and limitations.</w:t>
            </w:r>
          </w:p>
        </w:tc>
        <w:tc>
          <w:tcPr>
            <w:tcW w:type="dxa" w:w="2736"/>
            <w:tcMar>
              <w:top w:w="90" w:type="dxa"/>
              <w:start w:w="120" w:type="dxa"/>
              <w:bottom w:w="90" w:type="dxa"/>
              <w:end w:w="120" w:type="dxa"/>
            </w:tcMar>
            <w:vAlign w:val="center"/>
          </w:tcPr>
          <w:p>
            <w:r>
              <w:t>docs/BCT_Solution_Paper.docx</w:t>
            </w:r>
          </w:p>
        </w:tc>
      </w:tr>
      <w:tr>
        <w:trPr>
          <w:cantSplit/>
        </w:trPr>
        <w:tc>
          <w:tcPr>
            <w:tcW w:type="dxa" w:w="1944"/>
            <w:tcMar>
              <w:top w:w="90" w:type="dxa"/>
              <w:start w:w="120" w:type="dxa"/>
              <w:bottom w:w="90" w:type="dxa"/>
              <w:end w:w="120" w:type="dxa"/>
            </w:tcMar>
            <w:vAlign w:val="center"/>
          </w:tcPr>
          <w:p>
            <w:r>
              <w:t>Reproducibility</w:t>
            </w:r>
          </w:p>
        </w:tc>
        <w:tc>
          <w:tcPr>
            <w:tcW w:type="dxa" w:w="4680"/>
            <w:tcMar>
              <w:top w:w="90" w:type="dxa"/>
              <w:start w:w="120" w:type="dxa"/>
              <w:bottom w:w="90" w:type="dxa"/>
              <w:end w:w="120" w:type="dxa"/>
            </w:tcMar>
            <w:vAlign w:val="center"/>
          </w:tcPr>
          <w:p>
            <w:r>
              <w:t>Docker, Render config, tests, fixture data, real Amazon subset, and deterministic no-key fallback.</w:t>
            </w:r>
          </w:p>
        </w:tc>
        <w:tc>
          <w:tcPr>
            <w:tcW w:type="dxa" w:w="2736"/>
            <w:tcMar>
              <w:top w:w="90" w:type="dxa"/>
              <w:start w:w="120" w:type="dxa"/>
              <w:bottom w:w="90" w:type="dxa"/>
              <w:end w:w="120" w:type="dxa"/>
            </w:tcMar>
            <w:vAlign w:val="center"/>
          </w:tcPr>
          <w:p>
            <w:r>
              <w:t>README.md, Dockerfile, scripts/evaluate_dataset.py</w:t>
            </w:r>
          </w:p>
        </w:tc>
      </w:tr>
    </w:tbl>
    <w:p>
      <w:pPr>
        <w:pStyle w:val="Heading1"/>
      </w:pPr>
      <w:r>
        <w:t>1. Problem Framing</w:t>
      </w:r>
    </w:p>
    <w:p>
      <w:r>
        <w:t>Online reviews are compact records of behavior: users reveal what they value, how harshly they rate products, which tradeoffs matter, and how context changes their choices. The challenge is therefore not only to summarize past activity, but to simulate how a person would react to an unseen item and what they are likely to choose next.</w:t>
      </w:r>
    </w:p>
    <w:p>
      <w:r>
        <w:t>Our design treats the persona as the shared memory object between both tasks. The same signals used to explain a generated review are also used to rank recommendations, which makes the system internally consistent and easy for judges to audit.</w:t>
      </w:r>
    </w:p>
    <w:p>
      <w:r>
        <w:t>A simple collaborative filter would be too narrow for this challenge because it can rank known items but cannot easily explain why a Lagos student, an Abuja professional, or a family shopper would respond differently to the same product. A pure LLM approach would have the opposite problem: fluent language without stable scoring. The submitted approach sits between both extremes. It uses transparent numerical features for behavioral decisions, then uses an LLM as a controlled language layer.</w:t>
      </w:r>
    </w:p>
    <w:p>
      <w:pPr>
        <w:pStyle w:val="Heading1"/>
      </w:pPr>
      <w:r>
        <w:t>2. Architecture</w:t>
      </w:r>
    </w:p>
    <w:p>
      <w:pPr>
        <w:jc w:val="center"/>
      </w:pPr>
      <w:r>
        <w:drawing>
          <wp:inline xmlns:a="http://schemas.openxmlformats.org/drawingml/2006/main" xmlns:pic="http://schemas.openxmlformats.org/drawingml/2006/picture">
            <wp:extent cx="5897880" cy="2801493"/>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97880" cy="2801493"/>
                    </a:xfrm>
                    <a:prstGeom prst="rect"/>
                  </pic:spPr>
                </pic:pic>
              </a:graphicData>
            </a:graphic>
          </wp:inline>
        </w:drawing>
      </w:r>
    </w:p>
    <w:p>
      <w:pPr>
        <w:jc w:val="center"/>
      </w:pPr>
      <w:r>
        <w:rPr>
          <w:color w:val="5F5B53"/>
          <w:sz w:val="18"/>
        </w:rPr>
        <w:t>Figure 1. The app keeps behavioral scoring local and uses Groq only after structured validation.</w:t>
      </w:r>
    </w:p>
    <w:tbl>
      <w:tblPr>
        <w:tblStyle w:val="TableGrid"/>
        <w:tblW w:type="auto" w:w="0"/>
        <w:jc w:val="left"/>
        <w:tblLook w:firstColumn="1" w:firstRow="1" w:lastColumn="0" w:lastRow="0" w:noHBand="0" w:noVBand="1" w:val="04A0"/>
      </w:tblPr>
      <w:tblGrid>
        <w:gridCol w:w="3120"/>
        <w:gridCol w:w="3120"/>
        <w:gridCol w:w="3120"/>
      </w:tblGrid>
      <w:tr>
        <w:trPr>
          <w:tblHeader w:val="true"/>
          <w:cantSplit/>
        </w:trPr>
        <w:tc>
          <w:tcPr>
            <w:tcW w:type="dxa" w:w="2015"/>
            <w:shd w:fill="EDE3D3"/>
            <w:tcMar>
              <w:top w:w="90" w:type="dxa"/>
              <w:start w:w="120" w:type="dxa"/>
              <w:bottom w:w="90" w:type="dxa"/>
              <w:end w:w="120" w:type="dxa"/>
            </w:tcMar>
            <w:vAlign w:val="center"/>
          </w:tcPr>
          <w:p>
            <w:r>
              <w:rPr>
                <w:b/>
              </w:rPr>
              <w:t>Layer</w:t>
            </w:r>
          </w:p>
        </w:tc>
        <w:tc>
          <w:tcPr>
            <w:tcW w:type="dxa" w:w="2880"/>
            <w:shd w:fill="EDE3D3"/>
            <w:tcMar>
              <w:top w:w="90" w:type="dxa"/>
              <w:start w:w="120" w:type="dxa"/>
              <w:bottom w:w="90" w:type="dxa"/>
              <w:end w:w="120" w:type="dxa"/>
            </w:tcMar>
            <w:vAlign w:val="center"/>
          </w:tcPr>
          <w:p>
            <w:r>
              <w:rPr>
                <w:b/>
              </w:rPr>
              <w:t>Role</w:t>
            </w:r>
          </w:p>
        </w:tc>
        <w:tc>
          <w:tcPr>
            <w:tcW w:type="dxa" w:w="4464"/>
            <w:shd w:fill="EDE3D3"/>
            <w:tcMar>
              <w:top w:w="90" w:type="dxa"/>
              <w:start w:w="120" w:type="dxa"/>
              <w:bottom w:w="90" w:type="dxa"/>
              <w:end w:w="120" w:type="dxa"/>
            </w:tcMar>
            <w:vAlign w:val="center"/>
          </w:tcPr>
          <w:p>
            <w:r>
              <w:rPr>
                <w:b/>
              </w:rPr>
              <w:t>Implementation</w:t>
            </w:r>
          </w:p>
        </w:tc>
      </w:tr>
      <w:tr>
        <w:trPr>
          <w:cantSplit/>
        </w:trPr>
        <w:tc>
          <w:tcPr>
            <w:tcW w:type="dxa" w:w="2015"/>
            <w:tcMar>
              <w:top w:w="90" w:type="dxa"/>
              <w:start w:w="120" w:type="dxa"/>
              <w:bottom w:w="90" w:type="dxa"/>
              <w:end w:w="120" w:type="dxa"/>
            </w:tcMar>
            <w:vAlign w:val="center"/>
          </w:tcPr>
          <w:p>
            <w:r>
              <w:t>Persona modeling</w:t>
            </w:r>
          </w:p>
        </w:tc>
        <w:tc>
          <w:tcPr>
            <w:tcW w:type="dxa" w:w="2880"/>
            <w:tcMar>
              <w:top w:w="90" w:type="dxa"/>
              <w:start w:w="120" w:type="dxa"/>
              <w:bottom w:w="90" w:type="dxa"/>
              <w:end w:w="120" w:type="dxa"/>
            </w:tcMar>
            <w:vAlign w:val="center"/>
          </w:tcPr>
          <w:p>
            <w:r>
              <w:t>Compress user history into behavior signals</w:t>
            </w:r>
          </w:p>
        </w:tc>
        <w:tc>
          <w:tcPr>
            <w:tcW w:type="dxa" w:w="4464"/>
            <w:tcMar>
              <w:top w:w="90" w:type="dxa"/>
              <w:start w:w="120" w:type="dxa"/>
              <w:bottom w:w="90" w:type="dxa"/>
              <w:end w:w="120" w:type="dxa"/>
            </w:tcMar>
            <w:vAlign w:val="center"/>
          </w:tcPr>
          <w:p>
            <w:r>
              <w:t>Rating bias, category affinity, likes/dislikes, budget level, tone, and Nigerian context fields</w:t>
            </w:r>
          </w:p>
        </w:tc>
      </w:tr>
      <w:tr>
        <w:trPr>
          <w:cantSplit/>
        </w:trPr>
        <w:tc>
          <w:tcPr>
            <w:tcW w:type="dxa" w:w="2015"/>
            <w:tcMar>
              <w:top w:w="90" w:type="dxa"/>
              <w:start w:w="120" w:type="dxa"/>
              <w:bottom w:w="90" w:type="dxa"/>
              <w:end w:w="120" w:type="dxa"/>
            </w:tcMar>
            <w:vAlign w:val="center"/>
          </w:tcPr>
          <w:p>
            <w:r>
              <w:t>Retrieval</w:t>
            </w:r>
          </w:p>
        </w:tc>
        <w:tc>
          <w:tcPr>
            <w:tcW w:type="dxa" w:w="2880"/>
            <w:tcMar>
              <w:top w:w="90" w:type="dxa"/>
              <w:start w:w="120" w:type="dxa"/>
              <w:bottom w:w="90" w:type="dxa"/>
              <w:end w:w="120" w:type="dxa"/>
            </w:tcMar>
            <w:vAlign w:val="center"/>
          </w:tcPr>
          <w:p>
            <w:r>
              <w:t>Ground generation in prior behavior</w:t>
            </w:r>
          </w:p>
        </w:tc>
        <w:tc>
          <w:tcPr>
            <w:tcW w:type="dxa" w:w="4464"/>
            <w:tcMar>
              <w:top w:w="90" w:type="dxa"/>
              <w:start w:w="120" w:type="dxa"/>
              <w:bottom w:w="90" w:type="dxa"/>
              <w:end w:w="120" w:type="dxa"/>
            </w:tcMar>
            <w:vAlign w:val="center"/>
          </w:tcPr>
          <w:p>
            <w:r>
              <w:t>Nearest history items by category and keyword overlap</w:t>
            </w:r>
          </w:p>
        </w:tc>
      </w:tr>
      <w:tr>
        <w:trPr>
          <w:cantSplit/>
        </w:trPr>
        <w:tc>
          <w:tcPr>
            <w:tcW w:type="dxa" w:w="2015"/>
            <w:tcMar>
              <w:top w:w="90" w:type="dxa"/>
              <w:start w:w="120" w:type="dxa"/>
              <w:bottom w:w="90" w:type="dxa"/>
              <w:end w:w="120" w:type="dxa"/>
            </w:tcMar>
            <w:vAlign w:val="center"/>
          </w:tcPr>
          <w:p>
            <w:r>
              <w:t>Rating model</w:t>
            </w:r>
          </w:p>
        </w:tc>
        <w:tc>
          <w:tcPr>
            <w:tcW w:type="dxa" w:w="2880"/>
            <w:tcMar>
              <w:top w:w="90" w:type="dxa"/>
              <w:start w:w="120" w:type="dxa"/>
              <w:bottom w:w="90" w:type="dxa"/>
              <w:end w:w="120" w:type="dxa"/>
            </w:tcMar>
            <w:vAlign w:val="center"/>
          </w:tcPr>
          <w:p>
            <w:r>
              <w:t>Predict Task A stars</w:t>
            </w:r>
          </w:p>
        </w:tc>
        <w:tc>
          <w:tcPr>
            <w:tcW w:type="dxa" w:w="4464"/>
            <w:tcMar>
              <w:top w:w="90" w:type="dxa"/>
              <w:start w:w="120" w:type="dxa"/>
              <w:bottom w:w="90" w:type="dxa"/>
              <w:end w:w="120" w:type="dxa"/>
            </w:tcMar>
            <w:vAlign w:val="center"/>
          </w:tcPr>
          <w:p>
            <w:r>
              <w:t>Weighted ensemble of item quality, user average, category affinity, preference overlap, dislike overlap, and budget adjustment</w:t>
            </w:r>
          </w:p>
        </w:tc>
      </w:tr>
      <w:tr>
        <w:trPr>
          <w:cantSplit/>
        </w:trPr>
        <w:tc>
          <w:tcPr>
            <w:tcW w:type="dxa" w:w="2015"/>
            <w:tcMar>
              <w:top w:w="90" w:type="dxa"/>
              <w:start w:w="120" w:type="dxa"/>
              <w:bottom w:w="90" w:type="dxa"/>
              <w:end w:w="120" w:type="dxa"/>
            </w:tcMar>
            <w:vAlign w:val="center"/>
          </w:tcPr>
          <w:p>
            <w:r>
              <w:t>Recommender</w:t>
            </w:r>
          </w:p>
        </w:tc>
        <w:tc>
          <w:tcPr>
            <w:tcW w:type="dxa" w:w="2880"/>
            <w:tcMar>
              <w:top w:w="90" w:type="dxa"/>
              <w:start w:w="120" w:type="dxa"/>
              <w:bottom w:w="90" w:type="dxa"/>
              <w:end w:w="120" w:type="dxa"/>
            </w:tcMar>
            <w:vAlign w:val="center"/>
          </w:tcPr>
          <w:p>
            <w:r>
              <w:t>Rank Task B candidates</w:t>
            </w:r>
          </w:p>
        </w:tc>
        <w:tc>
          <w:tcPr>
            <w:tcW w:type="dxa" w:w="4464"/>
            <w:tcMar>
              <w:top w:w="90" w:type="dxa"/>
              <w:start w:w="120" w:type="dxa"/>
              <w:bottom w:w="90" w:type="dxa"/>
              <w:end w:w="120" w:type="dxa"/>
            </w:tcMar>
            <w:vAlign w:val="center"/>
          </w:tcPr>
          <w:p>
            <w:r>
              <w:t>Popularity, volume, category affinity, context match, preference match, dislike penalty, and budget fit</w:t>
            </w:r>
          </w:p>
        </w:tc>
      </w:tr>
      <w:tr>
        <w:trPr>
          <w:cantSplit/>
        </w:trPr>
        <w:tc>
          <w:tcPr>
            <w:tcW w:type="dxa" w:w="2015"/>
            <w:tcMar>
              <w:top w:w="90" w:type="dxa"/>
              <w:start w:w="120" w:type="dxa"/>
              <w:bottom w:w="90" w:type="dxa"/>
              <w:end w:w="120" w:type="dxa"/>
            </w:tcMar>
            <w:vAlign w:val="center"/>
          </w:tcPr>
          <w:p>
            <w:r>
              <w:t>Generation</w:t>
            </w:r>
          </w:p>
        </w:tc>
        <w:tc>
          <w:tcPr>
            <w:tcW w:type="dxa" w:w="2880"/>
            <w:tcMar>
              <w:top w:w="90" w:type="dxa"/>
              <w:start w:w="120" w:type="dxa"/>
              <w:bottom w:w="90" w:type="dxa"/>
              <w:end w:w="120" w:type="dxa"/>
            </w:tcMar>
            <w:vAlign w:val="center"/>
          </w:tcPr>
          <w:p>
            <w:r>
              <w:t>Produce natural language</w:t>
            </w:r>
          </w:p>
        </w:tc>
        <w:tc>
          <w:tcPr>
            <w:tcW w:type="dxa" w:w="4464"/>
            <w:tcMar>
              <w:top w:w="90" w:type="dxa"/>
              <w:start w:w="120" w:type="dxa"/>
              <w:bottom w:w="90" w:type="dxa"/>
              <w:end w:w="120" w:type="dxa"/>
            </w:tcMar>
            <w:vAlign w:val="center"/>
          </w:tcPr>
          <w:p>
            <w:r>
              <w:t>Groq chat completions for final review/explanation, deterministic local fallback for reproducibility</w:t>
            </w:r>
          </w:p>
        </w:tc>
      </w:tr>
    </w:tbl>
    <w:p>
      <w:r>
        <w:t>The Groq layer is deliberately separated from the ranking and rating logic. This prevents the LLM from becoming an opaque scoring engine and keeps the metrics reproducible. Groq improves fluency and explanation quality, while local models determine the behavioral decision.</w:t>
      </w:r>
    </w:p>
    <w:p>
      <w:pPr>
        <w:pStyle w:val="Heading2"/>
      </w:pPr>
      <w:r>
        <w:t>Agentic Workflow</w:t>
      </w:r>
    </w:p>
    <w:p>
      <w:pPr>
        <w:pStyle w:val="ListNumber"/>
        <w:spacing w:after="100"/>
      </w:pPr>
      <w:r>
        <w:t>Read the persona, stated context, and historical interactions, then summarize rating bias, category affinity, likes, dislikes, tone, and budget pressure.</w:t>
      </w:r>
    </w:p>
    <w:p>
      <w:pPr>
        <w:pStyle w:val="ListNumber"/>
        <w:spacing w:after="100"/>
      </w:pPr>
      <w:r>
        <w:t>Retrieve the most relevant prior interactions for the current product or recommendation context.</w:t>
      </w:r>
    </w:p>
    <w:p>
      <w:pPr>
        <w:pStyle w:val="ListNumber"/>
        <w:spacing w:after="100"/>
      </w:pPr>
      <w:r>
        <w:t>Score the behavioral decision locally: Task A predicts stars; Task B ranks candidates before any LLM text is requested.</w:t>
      </w:r>
    </w:p>
    <w:p>
      <w:pPr>
        <w:pStyle w:val="ListNumber"/>
        <w:spacing w:after="100"/>
      </w:pPr>
      <w:r>
        <w:t>Ask Groq to verbalize only the validated result, with evidence and constraints included in the prompt.</w:t>
      </w:r>
    </w:p>
    <w:p>
      <w:pPr>
        <w:pStyle w:val="ListNumber"/>
        <w:spacing w:after="100"/>
      </w:pPr>
      <w:r>
        <w:t>Validate the response shape and fall back to deterministic local text when the hosted model is unavailable.</w:t>
      </w:r>
    </w:p>
    <w:p>
      <w:r>
        <w:t>This workflow is intentionally agentic but bounded. The agent reasons through memory, retrieval, scoring, and explanation, yet every external output is tied back to explicit fields that can be tested through the API.</w:t>
      </w:r>
    </w:p>
    <w:p>
      <w:pPr>
        <w:pStyle w:val="Heading1"/>
      </w:pPr>
      <w:r>
        <w:t>3. Dataset and Splitting Strategy</w:t>
      </w:r>
    </w:p>
    <w:p>
      <w:r>
        <w:t>The competition plan uses Amazon Reviews 2023 because it provides review text, ratings, user histories, item identifiers, and product categories at real platform scale. The repository now ships two data tracks. First, a small curated cross-domain fixture gives judges an instant demo without downloads. Second, a checked-in real Amazon Reviews 2023 subset supports measurable experiments across the four target domains.</w:t>
      </w:r>
    </w:p>
    <w:p>
      <w:pPr>
        <w:pStyle w:val="ListBullet"/>
        <w:spacing w:after="100"/>
      </w:pPr>
      <w:r>
        <w:t>Real subset domains: Grocery and Gourmet Food, Movies and TV, Video Games, and All Beauty.</w:t>
      </w:r>
    </w:p>
    <w:p>
      <w:pPr>
        <w:pStyle w:val="ListBullet"/>
        <w:spacing w:after="100"/>
      </w:pPr>
      <w:r>
        <w:t>Train/test construction: hold out each user's most recent interaction where enough history exists.</w:t>
      </w:r>
    </w:p>
    <w:p>
      <w:pPr>
        <w:pStyle w:val="ListBullet"/>
        <w:spacing w:after="100"/>
      </w:pPr>
      <w:r>
        <w:t>Metadata handling: official product metadata is used when available; bounded downloads fall back to review-derived product stubs so every real review remains runnable.</w:t>
      </w:r>
    </w:p>
    <w:p>
      <w:pPr>
        <w:pStyle w:val="ListBullet"/>
        <w:spacing w:after="100"/>
      </w:pPr>
      <w:r>
        <w:t>Cold-start support: when history is sparse, rely more heavily on item/category priors, popularity, context text, and stated persona preferences.</w:t>
      </w:r>
    </w:p>
    <w:tbl>
      <w:tblPr>
        <w:tblStyle w:val="TableGrid"/>
        <w:tblW w:type="auto" w:w="0"/>
        <w:jc w:val="left"/>
        <w:tblLook w:firstColumn="1" w:firstRow="1" w:lastColumn="0" w:lastRow="0" w:noHBand="0" w:noVBand="1" w:val="04A0"/>
      </w:tblPr>
      <w:tblGrid>
        <w:gridCol w:w="3120"/>
        <w:gridCol w:w="3120"/>
        <w:gridCol w:w="3120"/>
      </w:tblGrid>
      <w:tr>
        <w:trPr>
          <w:tblHeader w:val="true"/>
          <w:cantSplit/>
        </w:trPr>
        <w:tc>
          <w:tcPr>
            <w:tcW w:type="dxa" w:w="2232"/>
            <w:shd w:fill="EDE3D3"/>
            <w:tcMar>
              <w:top w:w="90" w:type="dxa"/>
              <w:start w:w="120" w:type="dxa"/>
              <w:bottom w:w="90" w:type="dxa"/>
              <w:end w:w="120" w:type="dxa"/>
            </w:tcMar>
            <w:vAlign w:val="center"/>
          </w:tcPr>
          <w:p>
            <w:r>
              <w:rPr>
                <w:b/>
              </w:rPr>
              <w:t>Real Amazon Subset</w:t>
            </w:r>
          </w:p>
        </w:tc>
        <w:tc>
          <w:tcPr>
            <w:tcW w:type="dxa" w:w="3096"/>
            <w:shd w:fill="EDE3D3"/>
            <w:tcMar>
              <w:top w:w="90" w:type="dxa"/>
              <w:start w:w="120" w:type="dxa"/>
              <w:bottom w:w="90" w:type="dxa"/>
              <w:end w:w="120" w:type="dxa"/>
            </w:tcMar>
            <w:vAlign w:val="center"/>
          </w:tcPr>
          <w:p>
            <w:r>
              <w:rPr>
                <w:b/>
              </w:rPr>
              <w:t>Value</w:t>
            </w:r>
          </w:p>
        </w:tc>
        <w:tc>
          <w:tcPr>
            <w:tcW w:type="dxa" w:w="4031"/>
            <w:shd w:fill="EDE3D3"/>
            <w:tcMar>
              <w:top w:w="90" w:type="dxa"/>
              <w:start w:w="120" w:type="dxa"/>
              <w:bottom w:w="90" w:type="dxa"/>
              <w:end w:w="120" w:type="dxa"/>
            </w:tcMar>
            <w:vAlign w:val="center"/>
          </w:tcPr>
          <w:p>
            <w:r>
              <w:rPr>
                <w:b/>
              </w:rPr>
              <w:t>Meaning</w:t>
            </w:r>
          </w:p>
        </w:tc>
      </w:tr>
      <w:tr>
        <w:trPr>
          <w:cantSplit/>
        </w:trPr>
        <w:tc>
          <w:tcPr>
            <w:tcW w:type="dxa" w:w="2232"/>
            <w:tcMar>
              <w:top w:w="90" w:type="dxa"/>
              <w:start w:w="120" w:type="dxa"/>
              <w:bottom w:w="90" w:type="dxa"/>
              <w:end w:w="120" w:type="dxa"/>
            </w:tcMar>
            <w:vAlign w:val="center"/>
          </w:tcPr>
          <w:p>
            <w:r>
              <w:t>Source</w:t>
            </w:r>
          </w:p>
        </w:tc>
        <w:tc>
          <w:tcPr>
            <w:tcW w:type="dxa" w:w="3096"/>
            <w:tcMar>
              <w:top w:w="90" w:type="dxa"/>
              <w:start w:w="120" w:type="dxa"/>
              <w:bottom w:w="90" w:type="dxa"/>
              <w:end w:w="120" w:type="dxa"/>
            </w:tcMar>
            <w:vAlign w:val="center"/>
          </w:tcPr>
          <w:p>
            <w:r>
              <w:t>Amazon Reviews 2023</w:t>
            </w:r>
          </w:p>
        </w:tc>
        <w:tc>
          <w:tcPr>
            <w:tcW w:type="dxa" w:w="4031"/>
            <w:tcMar>
              <w:top w:w="90" w:type="dxa"/>
              <w:start w:w="120" w:type="dxa"/>
              <w:bottom w:w="90" w:type="dxa"/>
              <w:end w:w="120" w:type="dxa"/>
            </w:tcMar>
            <w:vAlign w:val="center"/>
          </w:tcPr>
          <w:p>
            <w:r>
              <w:t>Official McAuley Lab review files; metadata stream supported when available</w:t>
            </w:r>
          </w:p>
        </w:tc>
      </w:tr>
      <w:tr>
        <w:trPr>
          <w:cantSplit/>
        </w:trPr>
        <w:tc>
          <w:tcPr>
            <w:tcW w:type="dxa" w:w="2232"/>
            <w:tcMar>
              <w:top w:w="90" w:type="dxa"/>
              <w:start w:w="120" w:type="dxa"/>
              <w:bottom w:w="90" w:type="dxa"/>
              <w:end w:w="120" w:type="dxa"/>
            </w:tcMar>
            <w:vAlign w:val="center"/>
          </w:tcPr>
          <w:p>
            <w:r>
              <w:t>Categories</w:t>
            </w:r>
          </w:p>
        </w:tc>
        <w:tc>
          <w:tcPr>
            <w:tcW w:type="dxa" w:w="3096"/>
            <w:tcMar>
              <w:top w:w="90" w:type="dxa"/>
              <w:start w:w="120" w:type="dxa"/>
              <w:bottom w:w="90" w:type="dxa"/>
              <w:end w:w="120" w:type="dxa"/>
            </w:tcMar>
            <w:vAlign w:val="center"/>
          </w:tcPr>
          <w:p>
            <w:r>
              <w:t>All_Beauty, Grocery_and_Gourmet_Food, Movies_and_TV, Video_Games</w:t>
            </w:r>
          </w:p>
        </w:tc>
        <w:tc>
          <w:tcPr>
            <w:tcW w:type="dxa" w:w="4031"/>
            <w:tcMar>
              <w:top w:w="90" w:type="dxa"/>
              <w:start w:w="120" w:type="dxa"/>
              <w:bottom w:w="90" w:type="dxa"/>
              <w:end w:w="120" w:type="dxa"/>
            </w:tcMar>
            <w:vAlign w:val="center"/>
          </w:tcPr>
          <w:p>
            <w:r>
              <w:t>The four challenge demo domains are represented</w:t>
            </w:r>
          </w:p>
        </w:tc>
      </w:tr>
      <w:tr>
        <w:trPr>
          <w:cantSplit/>
        </w:trPr>
        <w:tc>
          <w:tcPr>
            <w:tcW w:type="dxa" w:w="2232"/>
            <w:tcMar>
              <w:top w:w="90" w:type="dxa"/>
              <w:start w:w="120" w:type="dxa"/>
              <w:bottom w:w="90" w:type="dxa"/>
              <w:end w:w="120" w:type="dxa"/>
            </w:tcMar>
            <w:vAlign w:val="center"/>
          </w:tcPr>
          <w:p>
            <w:r>
              <w:t>Products</w:t>
            </w:r>
          </w:p>
        </w:tc>
        <w:tc>
          <w:tcPr>
            <w:tcW w:type="dxa" w:w="3096"/>
            <w:tcMar>
              <w:top w:w="90" w:type="dxa"/>
              <w:start w:w="120" w:type="dxa"/>
              <w:bottom w:w="90" w:type="dxa"/>
              <w:end w:w="120" w:type="dxa"/>
            </w:tcMar>
            <w:vAlign w:val="center"/>
          </w:tcPr>
          <w:p>
            <w:r>
              <w:t>252</w:t>
            </w:r>
          </w:p>
        </w:tc>
        <w:tc>
          <w:tcPr>
            <w:tcW w:type="dxa" w:w="4031"/>
            <w:tcMar>
              <w:top w:w="90" w:type="dxa"/>
              <w:start w:w="120" w:type="dxa"/>
              <w:bottom w:w="90" w:type="dxa"/>
              <w:end w:w="120" w:type="dxa"/>
            </w:tcMar>
            <w:vAlign w:val="center"/>
          </w:tcPr>
          <w:p>
            <w:r>
              <w:t>Normalized candidate products in the checked-in subset</w:t>
            </w:r>
          </w:p>
        </w:tc>
      </w:tr>
      <w:tr>
        <w:trPr>
          <w:cantSplit/>
        </w:trPr>
        <w:tc>
          <w:tcPr>
            <w:tcW w:type="dxa" w:w="2232"/>
            <w:tcMar>
              <w:top w:w="90" w:type="dxa"/>
              <w:start w:w="120" w:type="dxa"/>
              <w:bottom w:w="90" w:type="dxa"/>
              <w:end w:w="120" w:type="dxa"/>
            </w:tcMar>
            <w:vAlign w:val="center"/>
          </w:tcPr>
          <w:p>
            <w:r>
              <w:t>Reviews</w:t>
            </w:r>
          </w:p>
        </w:tc>
        <w:tc>
          <w:tcPr>
            <w:tcW w:type="dxa" w:w="3096"/>
            <w:tcMar>
              <w:top w:w="90" w:type="dxa"/>
              <w:start w:w="120" w:type="dxa"/>
              <w:bottom w:w="90" w:type="dxa"/>
              <w:end w:w="120" w:type="dxa"/>
            </w:tcMar>
            <w:vAlign w:val="center"/>
          </w:tcPr>
          <w:p>
            <w:r>
              <w:t>265</w:t>
            </w:r>
          </w:p>
        </w:tc>
        <w:tc>
          <w:tcPr>
            <w:tcW w:type="dxa" w:w="4031"/>
            <w:tcMar>
              <w:top w:w="90" w:type="dxa"/>
              <w:start w:w="120" w:type="dxa"/>
              <w:bottom w:w="90" w:type="dxa"/>
              <w:end w:w="120" w:type="dxa"/>
            </w:tcMar>
            <w:vAlign w:val="center"/>
          </w:tcPr>
          <w:p>
            <w:r>
              <w:t>Real review texts and star ratings after filtering</w:t>
            </w:r>
          </w:p>
        </w:tc>
      </w:tr>
      <w:tr>
        <w:trPr>
          <w:cantSplit/>
        </w:trPr>
        <w:tc>
          <w:tcPr>
            <w:tcW w:type="dxa" w:w="2232"/>
            <w:tcMar>
              <w:top w:w="90" w:type="dxa"/>
              <w:start w:w="120" w:type="dxa"/>
              <w:bottom w:w="90" w:type="dxa"/>
              <w:end w:w="120" w:type="dxa"/>
            </w:tcMar>
            <w:vAlign w:val="center"/>
          </w:tcPr>
          <w:p>
            <w:r>
              <w:t>Users</w:t>
            </w:r>
          </w:p>
        </w:tc>
        <w:tc>
          <w:tcPr>
            <w:tcW w:type="dxa" w:w="3096"/>
            <w:tcMar>
              <w:top w:w="90" w:type="dxa"/>
              <w:start w:w="120" w:type="dxa"/>
              <w:bottom w:w="90" w:type="dxa"/>
              <w:end w:w="120" w:type="dxa"/>
            </w:tcMar>
            <w:vAlign w:val="center"/>
          </w:tcPr>
          <w:p>
            <w:r>
              <w:t>70</w:t>
            </w:r>
          </w:p>
        </w:tc>
        <w:tc>
          <w:tcPr>
            <w:tcW w:type="dxa" w:w="4031"/>
            <w:tcMar>
              <w:top w:w="90" w:type="dxa"/>
              <w:start w:w="120" w:type="dxa"/>
              <w:bottom w:w="90" w:type="dxa"/>
              <w:end w:w="120" w:type="dxa"/>
            </w:tcMar>
            <w:vAlign w:val="center"/>
          </w:tcPr>
          <w:p>
            <w:r>
              <w:t>Users contributing chronological behavior for train/test splits</w:t>
            </w:r>
          </w:p>
        </w:tc>
      </w:tr>
      <w:tr>
        <w:trPr>
          <w:cantSplit/>
        </w:trPr>
        <w:tc>
          <w:tcPr>
            <w:tcW w:type="dxa" w:w="2232"/>
            <w:tcMar>
              <w:top w:w="90" w:type="dxa"/>
              <w:start w:w="120" w:type="dxa"/>
              <w:bottom w:w="90" w:type="dxa"/>
              <w:end w:w="120" w:type="dxa"/>
            </w:tcMar>
            <w:vAlign w:val="center"/>
          </w:tcPr>
          <w:p>
            <w:r>
              <w:t>Holdout</w:t>
            </w:r>
          </w:p>
        </w:tc>
        <w:tc>
          <w:tcPr>
            <w:tcW w:type="dxa" w:w="3096"/>
            <w:tcMar>
              <w:top w:w="90" w:type="dxa"/>
              <w:start w:w="120" w:type="dxa"/>
              <w:bottom w:w="90" w:type="dxa"/>
              <w:end w:w="120" w:type="dxa"/>
            </w:tcMar>
            <w:vAlign w:val="center"/>
          </w:tcPr>
          <w:p>
            <w:r>
              <w:t>179 train / 86 test</w:t>
            </w:r>
          </w:p>
        </w:tc>
        <w:tc>
          <w:tcPr>
            <w:tcW w:type="dxa" w:w="4031"/>
            <w:tcMar>
              <w:top w:w="90" w:type="dxa"/>
              <w:start w:w="120" w:type="dxa"/>
              <w:bottom w:w="90" w:type="dxa"/>
              <w:end w:w="120" w:type="dxa"/>
            </w:tcMar>
            <w:vAlign w:val="center"/>
          </w:tcPr>
          <w:p>
            <w:r>
              <w:t>Most recent interaction held out by user when possible</w:t>
            </w:r>
          </w:p>
        </w:tc>
      </w:tr>
    </w:tbl>
    <w:p>
      <w:pPr>
        <w:pStyle w:val="Heading1"/>
      </w:pPr>
      <w:r>
        <w:t>4. Experiments and Ablations</w:t>
      </w:r>
    </w:p>
    <w:p>
      <w:r>
        <w:t>The experiments are designed to answer a practical judge question: does the system understand the user, or is it merely producing plausible text? Each baseline removes one source of behavioral signal. Rating accuracy is measured with RMSE; ranking quality is measured with NDCG@10 and Hit Rate@10. Review text quality can be scored with ROUGE-L/BERTScore when the optional NLP metric dependencies are available, but the paper prioritizes behavioral ablations because they are the clearest evidence of user modeling.</w:t>
      </w:r>
    </w:p>
    <w:tbl>
      <w:tblPr>
        <w:tblStyle w:val="TableGrid"/>
        <w:tblW w:type="auto" w:w="0"/>
        <w:jc w:val="left"/>
        <w:tblLook w:firstColumn="1" w:firstRow="1" w:lastColumn="0" w:lastRow="0" w:noHBand="0" w:noVBand="1" w:val="04A0"/>
      </w:tblPr>
      <w:tblGrid>
        <w:gridCol w:w="3120"/>
        <w:gridCol w:w="3120"/>
        <w:gridCol w:w="3120"/>
      </w:tblGrid>
      <w:tr>
        <w:trPr>
          <w:tblHeader w:val="true"/>
          <w:cantSplit/>
        </w:trPr>
        <w:tc>
          <w:tcPr>
            <w:tcW w:type="dxa" w:w="2448"/>
            <w:shd w:fill="EDE3D3"/>
            <w:tcMar>
              <w:top w:w="90" w:type="dxa"/>
              <w:start w:w="120" w:type="dxa"/>
              <w:bottom w:w="90" w:type="dxa"/>
              <w:end w:w="120" w:type="dxa"/>
            </w:tcMar>
            <w:vAlign w:val="center"/>
          </w:tcPr>
          <w:p>
            <w:r>
              <w:rPr>
                <w:b/>
              </w:rPr>
              <w:t>Experiment</w:t>
            </w:r>
          </w:p>
        </w:tc>
        <w:tc>
          <w:tcPr>
            <w:tcW w:type="dxa" w:w="3456"/>
            <w:shd w:fill="EDE3D3"/>
            <w:tcMar>
              <w:top w:w="90" w:type="dxa"/>
              <w:start w:w="120" w:type="dxa"/>
              <w:bottom w:w="90" w:type="dxa"/>
              <w:end w:w="120" w:type="dxa"/>
            </w:tcMar>
            <w:vAlign w:val="center"/>
          </w:tcPr>
          <w:p>
            <w:r>
              <w:rPr>
                <w:b/>
              </w:rPr>
              <w:t>Purpose</w:t>
            </w:r>
          </w:p>
        </w:tc>
        <w:tc>
          <w:tcPr>
            <w:tcW w:type="dxa" w:w="3456"/>
            <w:shd w:fill="EDE3D3"/>
            <w:tcMar>
              <w:top w:w="90" w:type="dxa"/>
              <w:start w:w="120" w:type="dxa"/>
              <w:bottom w:w="90" w:type="dxa"/>
              <w:end w:w="120" w:type="dxa"/>
            </w:tcMar>
            <w:vAlign w:val="center"/>
          </w:tcPr>
          <w:p>
            <w:r>
              <w:rPr>
                <w:b/>
              </w:rPr>
              <w:t>Expected Signal</w:t>
            </w:r>
          </w:p>
        </w:tc>
      </w:tr>
      <w:tr>
        <w:trPr>
          <w:cantSplit/>
        </w:trPr>
        <w:tc>
          <w:tcPr>
            <w:tcW w:type="dxa" w:w="2448"/>
            <w:tcMar>
              <w:top w:w="90" w:type="dxa"/>
              <w:start w:w="120" w:type="dxa"/>
              <w:bottom w:w="90" w:type="dxa"/>
              <w:end w:w="120" w:type="dxa"/>
            </w:tcMar>
            <w:vAlign w:val="center"/>
          </w:tcPr>
          <w:p>
            <w:r>
              <w:t>Item-average baseline</w:t>
            </w:r>
          </w:p>
        </w:tc>
        <w:tc>
          <w:tcPr>
            <w:tcW w:type="dxa" w:w="3456"/>
            <w:tcMar>
              <w:top w:w="90" w:type="dxa"/>
              <w:start w:w="120" w:type="dxa"/>
              <w:bottom w:w="90" w:type="dxa"/>
              <w:end w:w="120" w:type="dxa"/>
            </w:tcMar>
            <w:vAlign w:val="center"/>
          </w:tcPr>
          <w:p>
            <w:r>
              <w:t>Measure whether personalization improves rating prediction</w:t>
            </w:r>
          </w:p>
        </w:tc>
        <w:tc>
          <w:tcPr>
            <w:tcW w:type="dxa" w:w="3456"/>
            <w:tcMar>
              <w:top w:w="90" w:type="dxa"/>
              <w:start w:w="120" w:type="dxa"/>
              <w:bottom w:w="90" w:type="dxa"/>
              <w:end w:w="120" w:type="dxa"/>
            </w:tcMar>
            <w:vAlign w:val="center"/>
          </w:tcPr>
          <w:p>
            <w:r>
              <w:t>Lower RMSE from persona and category features</w:t>
            </w:r>
          </w:p>
        </w:tc>
      </w:tr>
      <w:tr>
        <w:trPr>
          <w:cantSplit/>
        </w:trPr>
        <w:tc>
          <w:tcPr>
            <w:tcW w:type="dxa" w:w="2448"/>
            <w:tcMar>
              <w:top w:w="90" w:type="dxa"/>
              <w:start w:w="120" w:type="dxa"/>
              <w:bottom w:w="90" w:type="dxa"/>
              <w:end w:w="120" w:type="dxa"/>
            </w:tcMar>
            <w:vAlign w:val="center"/>
          </w:tcPr>
          <w:p>
            <w:r>
              <w:t>Popularity-only ranking</w:t>
            </w:r>
          </w:p>
        </w:tc>
        <w:tc>
          <w:tcPr>
            <w:tcW w:type="dxa" w:w="3456"/>
            <w:tcMar>
              <w:top w:w="90" w:type="dxa"/>
              <w:start w:w="120" w:type="dxa"/>
              <w:bottom w:w="90" w:type="dxa"/>
              <w:end w:w="120" w:type="dxa"/>
            </w:tcMar>
            <w:vAlign w:val="center"/>
          </w:tcPr>
          <w:p>
            <w:r>
              <w:t>Benchmark non-personalized recommendation quality</w:t>
            </w:r>
          </w:p>
        </w:tc>
        <w:tc>
          <w:tcPr>
            <w:tcW w:type="dxa" w:w="3456"/>
            <w:tcMar>
              <w:top w:w="90" w:type="dxa"/>
              <w:start w:w="120" w:type="dxa"/>
              <w:bottom w:w="90" w:type="dxa"/>
              <w:end w:w="120" w:type="dxa"/>
            </w:tcMar>
            <w:vAlign w:val="center"/>
          </w:tcPr>
          <w:p>
            <w:r>
              <w:t>Higher NDCG@10 when persona/context features are enabled</w:t>
            </w:r>
          </w:p>
        </w:tc>
      </w:tr>
      <w:tr>
        <w:trPr>
          <w:cantSplit/>
        </w:trPr>
        <w:tc>
          <w:tcPr>
            <w:tcW w:type="dxa" w:w="2448"/>
            <w:tcMar>
              <w:top w:w="90" w:type="dxa"/>
              <w:start w:w="120" w:type="dxa"/>
              <w:bottom w:w="90" w:type="dxa"/>
              <w:end w:w="120" w:type="dxa"/>
            </w:tcMar>
            <w:vAlign w:val="center"/>
          </w:tcPr>
          <w:p>
            <w:r>
              <w:t>No retrieval evidence</w:t>
            </w:r>
          </w:p>
        </w:tc>
        <w:tc>
          <w:tcPr>
            <w:tcW w:type="dxa" w:w="3456"/>
            <w:tcMar>
              <w:top w:w="90" w:type="dxa"/>
              <w:start w:w="120" w:type="dxa"/>
              <w:bottom w:w="90" w:type="dxa"/>
              <w:end w:w="120" w:type="dxa"/>
            </w:tcMar>
            <w:vAlign w:val="center"/>
          </w:tcPr>
          <w:p>
            <w:r>
              <w:t>Test whether grounding improves review fidelity</w:t>
            </w:r>
          </w:p>
        </w:tc>
        <w:tc>
          <w:tcPr>
            <w:tcW w:type="dxa" w:w="3456"/>
            <w:tcMar>
              <w:top w:w="90" w:type="dxa"/>
              <w:start w:w="120" w:type="dxa"/>
              <w:bottom w:w="90" w:type="dxa"/>
              <w:end w:w="120" w:type="dxa"/>
            </w:tcMar>
            <w:vAlign w:val="center"/>
          </w:tcPr>
          <w:p>
            <w:r>
              <w:t>Lower qualitative fidelity and weaker review specificity</w:t>
            </w:r>
          </w:p>
        </w:tc>
      </w:tr>
      <w:tr>
        <w:trPr>
          <w:cantSplit/>
        </w:trPr>
        <w:tc>
          <w:tcPr>
            <w:tcW w:type="dxa" w:w="2448"/>
            <w:tcMar>
              <w:top w:w="90" w:type="dxa"/>
              <w:start w:w="120" w:type="dxa"/>
              <w:bottom w:w="90" w:type="dxa"/>
              <w:end w:w="120" w:type="dxa"/>
            </w:tcMar>
            <w:vAlign w:val="center"/>
          </w:tcPr>
          <w:p>
            <w:r>
              <w:t>No Groq generation</w:t>
            </w:r>
          </w:p>
        </w:tc>
        <w:tc>
          <w:tcPr>
            <w:tcW w:type="dxa" w:w="3456"/>
            <w:tcMar>
              <w:top w:w="90" w:type="dxa"/>
              <w:start w:w="120" w:type="dxa"/>
              <w:bottom w:w="90" w:type="dxa"/>
              <w:end w:w="120" w:type="dxa"/>
            </w:tcMar>
            <w:vAlign w:val="center"/>
          </w:tcPr>
          <w:p>
            <w:r>
              <w:t>Separate language quality from behavioral scoring</w:t>
            </w:r>
          </w:p>
        </w:tc>
        <w:tc>
          <w:tcPr>
            <w:tcW w:type="dxa" w:w="3456"/>
            <w:tcMar>
              <w:top w:w="90" w:type="dxa"/>
              <w:start w:w="120" w:type="dxa"/>
              <w:bottom w:w="90" w:type="dxa"/>
              <w:end w:w="120" w:type="dxa"/>
            </w:tcMar>
            <w:vAlign w:val="center"/>
          </w:tcPr>
          <w:p>
            <w:r>
              <w:t>Metrics remain runnable; human readability drops</w:t>
            </w:r>
          </w:p>
        </w:tc>
      </w:tr>
      <w:tr>
        <w:trPr>
          <w:cantSplit/>
        </w:trPr>
        <w:tc>
          <w:tcPr>
            <w:tcW w:type="dxa" w:w="2448"/>
            <w:tcMar>
              <w:top w:w="90" w:type="dxa"/>
              <w:start w:w="120" w:type="dxa"/>
              <w:bottom w:w="90" w:type="dxa"/>
              <w:end w:w="120" w:type="dxa"/>
            </w:tcMar>
            <w:vAlign w:val="center"/>
          </w:tcPr>
          <w:p>
            <w:r>
              <w:t>Cold-start personas</w:t>
            </w:r>
          </w:p>
        </w:tc>
        <w:tc>
          <w:tcPr>
            <w:tcW w:type="dxa" w:w="3456"/>
            <w:tcMar>
              <w:top w:w="90" w:type="dxa"/>
              <w:start w:w="120" w:type="dxa"/>
              <w:bottom w:w="90" w:type="dxa"/>
              <w:end w:w="120" w:type="dxa"/>
            </w:tcMar>
            <w:vAlign w:val="center"/>
          </w:tcPr>
          <w:p>
            <w:r>
              <w:t>Validate behavior with little/no history</w:t>
            </w:r>
          </w:p>
        </w:tc>
        <w:tc>
          <w:tcPr>
            <w:tcW w:type="dxa" w:w="3456"/>
            <w:tcMar>
              <w:top w:w="90" w:type="dxa"/>
              <w:start w:w="120" w:type="dxa"/>
              <w:bottom w:w="90" w:type="dxa"/>
              <w:end w:w="120" w:type="dxa"/>
            </w:tcMar>
            <w:vAlign w:val="center"/>
          </w:tcPr>
          <w:p>
            <w:r>
              <w:t>Reasonable rankings from metadata and stated preferences</w:t>
            </w:r>
          </w:p>
        </w:tc>
      </w:tr>
    </w:tbl>
    <w:p>
      <w:r>
        <w:t>The cold-start and cross-domain cases are especially important for the hackathon rubric. The ranker does not require a user to have prior reviews in the same category. It can use explicit persona fields, context text, budget level, category priors, and product popularity to make a reasonable first recommendation, then become more personalized as history grows.</w:t>
      </w:r>
    </w:p>
    <w:p>
      <w:pPr>
        <w:pStyle w:val="Heading1"/>
      </w:pPr>
      <w:r>
        <w:t>5. Current Results</w:t>
      </w:r>
    </w:p>
    <w:p>
      <w:r>
        <w:t>The repository includes both a hand-checkable fixture split and a real Amazon Reviews 2023 multi-domain subset. The subset is intentionally bounded so it can be committed and inspected, but it proves that the same code path can stream official data, normalize product candidates, create chronological user splits, and compare personalized models against baselines.</w:t>
      </w:r>
    </w:p>
    <w:tbl>
      <w:tblPr>
        <w:tblStyle w:val="TableGrid"/>
        <w:tblW w:type="auto" w:w="0"/>
        <w:jc w:val="left"/>
        <w:tblLook w:firstColumn="1" w:firstRow="1" w:lastColumn="0" w:lastRow="0" w:noHBand="0" w:noVBand="1" w:val="04A0"/>
      </w:tblPr>
      <w:tblGrid>
        <w:gridCol w:w="2340"/>
        <w:gridCol w:w="2340"/>
        <w:gridCol w:w="2340"/>
        <w:gridCol w:w="2340"/>
      </w:tblGrid>
      <w:tr>
        <w:trPr>
          <w:tblHeader w:val="true"/>
          <w:cantSplit/>
        </w:trPr>
        <w:tc>
          <w:tcPr>
            <w:tcW w:type="dxa" w:w="2592"/>
            <w:shd w:fill="EDE3D3"/>
            <w:tcMar>
              <w:top w:w="90" w:type="dxa"/>
              <w:start w:w="120" w:type="dxa"/>
              <w:bottom w:w="90" w:type="dxa"/>
              <w:end w:w="120" w:type="dxa"/>
            </w:tcMar>
            <w:vAlign w:val="center"/>
          </w:tcPr>
          <w:p>
            <w:r>
              <w:rPr>
                <w:b/>
              </w:rPr>
              <w:t>Metric</w:t>
            </w:r>
          </w:p>
        </w:tc>
        <w:tc>
          <w:tcPr>
            <w:tcW w:type="dxa" w:w="1872"/>
            <w:shd w:fill="EDE3D3"/>
            <w:tcMar>
              <w:top w:w="90" w:type="dxa"/>
              <w:start w:w="120" w:type="dxa"/>
              <w:bottom w:w="90" w:type="dxa"/>
              <w:end w:w="120" w:type="dxa"/>
            </w:tcMar>
            <w:vAlign w:val="center"/>
          </w:tcPr>
          <w:p>
            <w:r>
              <w:rPr>
                <w:b/>
              </w:rPr>
              <w:t>Personalized</w:t>
            </w:r>
          </w:p>
        </w:tc>
        <w:tc>
          <w:tcPr>
            <w:tcW w:type="dxa" w:w="1872"/>
            <w:shd w:fill="EDE3D3"/>
            <w:tcMar>
              <w:top w:w="90" w:type="dxa"/>
              <w:start w:w="120" w:type="dxa"/>
              <w:bottom w:w="90" w:type="dxa"/>
              <w:end w:w="120" w:type="dxa"/>
            </w:tcMar>
            <w:vAlign w:val="center"/>
          </w:tcPr>
          <w:p>
            <w:r>
              <w:rPr>
                <w:b/>
              </w:rPr>
              <w:t>Baseline</w:t>
            </w:r>
          </w:p>
        </w:tc>
        <w:tc>
          <w:tcPr>
            <w:tcW w:type="dxa" w:w="3024"/>
            <w:shd w:fill="EDE3D3"/>
            <w:tcMar>
              <w:top w:w="90" w:type="dxa"/>
              <w:start w:w="120" w:type="dxa"/>
              <w:bottom w:w="90" w:type="dxa"/>
              <w:end w:w="120" w:type="dxa"/>
            </w:tcMar>
            <w:vAlign w:val="center"/>
          </w:tcPr>
          <w:p>
            <w:r>
              <w:rPr>
                <w:b/>
              </w:rPr>
              <w:t>Lift</w:t>
            </w:r>
          </w:p>
        </w:tc>
      </w:tr>
      <w:tr>
        <w:trPr>
          <w:cantSplit/>
        </w:trPr>
        <w:tc>
          <w:tcPr>
            <w:tcW w:type="dxa" w:w="2592"/>
            <w:tcMar>
              <w:top w:w="90" w:type="dxa"/>
              <w:start w:w="120" w:type="dxa"/>
              <w:bottom w:w="90" w:type="dxa"/>
              <w:end w:w="120" w:type="dxa"/>
            </w:tcMar>
            <w:vAlign w:val="center"/>
          </w:tcPr>
          <w:p>
            <w:r>
              <w:t>Task A RMSE</w:t>
            </w:r>
          </w:p>
        </w:tc>
        <w:tc>
          <w:tcPr>
            <w:tcW w:type="dxa" w:w="1872"/>
            <w:tcMar>
              <w:top w:w="90" w:type="dxa"/>
              <w:start w:w="120" w:type="dxa"/>
              <w:bottom w:w="90" w:type="dxa"/>
              <w:end w:w="120" w:type="dxa"/>
            </w:tcMar>
            <w:vAlign w:val="center"/>
          </w:tcPr>
          <w:p>
            <w:r>
              <w:t>0.7357</w:t>
            </w:r>
          </w:p>
        </w:tc>
        <w:tc>
          <w:tcPr>
            <w:tcW w:type="dxa" w:w="1872"/>
            <w:tcMar>
              <w:top w:w="90" w:type="dxa"/>
              <w:start w:w="120" w:type="dxa"/>
              <w:bottom w:w="90" w:type="dxa"/>
              <w:end w:w="120" w:type="dxa"/>
            </w:tcMar>
            <w:vAlign w:val="center"/>
          </w:tcPr>
          <w:p>
            <w:r>
              <w:t>1.3133</w:t>
            </w:r>
          </w:p>
        </w:tc>
        <w:tc>
          <w:tcPr>
            <w:tcW w:type="dxa" w:w="3024"/>
            <w:tcMar>
              <w:top w:w="90" w:type="dxa"/>
              <w:start w:w="120" w:type="dxa"/>
              <w:bottom w:w="90" w:type="dxa"/>
              <w:end w:w="120" w:type="dxa"/>
            </w:tcMar>
            <w:vAlign w:val="center"/>
          </w:tcPr>
          <w:p>
            <w:r>
              <w:t>0.5776</w:t>
            </w:r>
          </w:p>
        </w:tc>
      </w:tr>
      <w:tr>
        <w:trPr>
          <w:cantSplit/>
        </w:trPr>
        <w:tc>
          <w:tcPr>
            <w:tcW w:type="dxa" w:w="2592"/>
            <w:tcMar>
              <w:top w:w="90" w:type="dxa"/>
              <w:start w:w="120" w:type="dxa"/>
              <w:bottom w:w="90" w:type="dxa"/>
              <w:end w:w="120" w:type="dxa"/>
            </w:tcMar>
            <w:vAlign w:val="center"/>
          </w:tcPr>
          <w:p>
            <w:r>
              <w:t>Task B NDCG@10</w:t>
            </w:r>
          </w:p>
        </w:tc>
        <w:tc>
          <w:tcPr>
            <w:tcW w:type="dxa" w:w="1872"/>
            <w:tcMar>
              <w:top w:w="90" w:type="dxa"/>
              <w:start w:w="120" w:type="dxa"/>
              <w:bottom w:w="90" w:type="dxa"/>
              <w:end w:w="120" w:type="dxa"/>
            </w:tcMar>
            <w:vAlign w:val="center"/>
          </w:tcPr>
          <w:p>
            <w:r>
              <w:t>0.0481</w:t>
            </w:r>
          </w:p>
        </w:tc>
        <w:tc>
          <w:tcPr>
            <w:tcW w:type="dxa" w:w="1872"/>
            <w:tcMar>
              <w:top w:w="90" w:type="dxa"/>
              <w:start w:w="120" w:type="dxa"/>
              <w:bottom w:w="90" w:type="dxa"/>
              <w:end w:w="120" w:type="dxa"/>
            </w:tcMar>
            <w:vAlign w:val="center"/>
          </w:tcPr>
          <w:p>
            <w:r>
              <w:t>0.0194</w:t>
            </w:r>
          </w:p>
        </w:tc>
        <w:tc>
          <w:tcPr>
            <w:tcW w:type="dxa" w:w="3024"/>
            <w:tcMar>
              <w:top w:w="90" w:type="dxa"/>
              <w:start w:w="120" w:type="dxa"/>
              <w:bottom w:w="90" w:type="dxa"/>
              <w:end w:w="120" w:type="dxa"/>
            </w:tcMar>
            <w:vAlign w:val="center"/>
          </w:tcPr>
          <w:p>
            <w:r>
              <w:t>0.0287</w:t>
            </w:r>
          </w:p>
        </w:tc>
      </w:tr>
      <w:tr>
        <w:trPr>
          <w:cantSplit/>
        </w:trPr>
        <w:tc>
          <w:tcPr>
            <w:tcW w:type="dxa" w:w="2592"/>
            <w:tcMar>
              <w:top w:w="90" w:type="dxa"/>
              <w:start w:w="120" w:type="dxa"/>
              <w:bottom w:w="90" w:type="dxa"/>
              <w:end w:w="120" w:type="dxa"/>
            </w:tcMar>
            <w:vAlign w:val="center"/>
          </w:tcPr>
          <w:p>
            <w:r>
              <w:t>Task B Hit Rate@10</w:t>
            </w:r>
          </w:p>
        </w:tc>
        <w:tc>
          <w:tcPr>
            <w:tcW w:type="dxa" w:w="1872"/>
            <w:tcMar>
              <w:top w:w="90" w:type="dxa"/>
              <w:start w:w="120" w:type="dxa"/>
              <w:bottom w:w="90" w:type="dxa"/>
              <w:end w:w="120" w:type="dxa"/>
            </w:tcMar>
            <w:vAlign w:val="center"/>
          </w:tcPr>
          <w:p>
            <w:r>
              <w:t>0.1163</w:t>
            </w:r>
          </w:p>
        </w:tc>
        <w:tc>
          <w:tcPr>
            <w:tcW w:type="dxa" w:w="1872"/>
            <w:tcMar>
              <w:top w:w="90" w:type="dxa"/>
              <w:start w:w="120" w:type="dxa"/>
              <w:bottom w:w="90" w:type="dxa"/>
              <w:end w:w="120" w:type="dxa"/>
            </w:tcMar>
            <w:vAlign w:val="center"/>
          </w:tcPr>
          <w:p>
            <w:r>
              <w:t>0.0349</w:t>
            </w:r>
          </w:p>
        </w:tc>
        <w:tc>
          <w:tcPr>
            <w:tcW w:type="dxa" w:w="3024"/>
            <w:tcMar>
              <w:top w:w="90" w:type="dxa"/>
              <w:start w:w="120" w:type="dxa"/>
              <w:bottom w:w="90" w:type="dxa"/>
              <w:end w:w="120" w:type="dxa"/>
            </w:tcMar>
            <w:vAlign w:val="center"/>
          </w:tcPr>
          <w:p>
            <w:r>
              <w:t>Personalized ranker doubles recovery in the smoke subset</w:t>
            </w:r>
          </w:p>
        </w:tc>
      </w:tr>
    </w:tbl>
    <w:p>
      <w:r>
        <w:t>The most important signal is not the absolute value of the smoke score; it is the direction of the ablation. Personalized rating and ranking beat non-personalized baselines on the same held-out interactions.</w:t>
      </w:r>
    </w:p>
    <w:p>
      <w:r>
        <w:t>The current ranking scores are modest because the checked-in subset is small and sparse, which is expected for a lightweight repository artifact. The important result is that the personalized ranker improves over popularity-only ranking while remaining interpretable. A larger subset should increase candidate density and produce more stable NDCG values.</w:t>
      </w:r>
    </w:p>
    <w:p>
      <w:pPr>
        <w:pStyle w:val="Heading1"/>
      </w:pPr>
      <w:r>
        <w:t>6. Nigerian Contextualization</w:t>
      </w:r>
    </w:p>
    <w:p>
      <w:r>
        <w:t>Nigerian context is used only where it changes value, convenience, budget, family use, weather, or media taste.</w:t>
      </w:r>
    </w:p>
    <w:tbl>
      <w:tblPr>
        <w:tblStyle w:val="TableGrid"/>
        <w:tblW w:type="auto" w:w="0"/>
        <w:jc w:val="left"/>
        <w:tblLook w:firstColumn="1" w:firstRow="1" w:lastColumn="0" w:lastRow="0" w:noHBand="0" w:noVBand="1" w:val="04A0"/>
      </w:tblPr>
      <w:tblGrid>
        <w:gridCol w:w="3120"/>
        <w:gridCol w:w="3120"/>
        <w:gridCol w:w="3120"/>
      </w:tblGrid>
      <w:tr>
        <w:trPr>
          <w:tblHeader w:val="true"/>
          <w:cantSplit/>
        </w:trPr>
        <w:tc>
          <w:tcPr>
            <w:tcW w:type="dxa" w:w="2592"/>
            <w:shd w:fill="EDE3D3"/>
            <w:tcMar>
              <w:top w:w="90" w:type="dxa"/>
              <w:start w:w="120" w:type="dxa"/>
              <w:bottom w:w="90" w:type="dxa"/>
              <w:end w:w="120" w:type="dxa"/>
            </w:tcMar>
            <w:vAlign w:val="center"/>
          </w:tcPr>
          <w:p>
            <w:r>
              <w:rPr>
                <w:b/>
              </w:rPr>
              <w:t>Persona</w:t>
            </w:r>
          </w:p>
        </w:tc>
        <w:tc>
          <w:tcPr>
            <w:tcW w:type="dxa" w:w="3311"/>
            <w:shd w:fill="EDE3D3"/>
            <w:tcMar>
              <w:top w:w="90" w:type="dxa"/>
              <w:start w:w="120" w:type="dxa"/>
              <w:bottom w:w="90" w:type="dxa"/>
              <w:end w:w="120" w:type="dxa"/>
            </w:tcMar>
            <w:vAlign w:val="center"/>
          </w:tcPr>
          <w:p>
            <w:r>
              <w:rPr>
                <w:b/>
              </w:rPr>
              <w:t>Context Signal</w:t>
            </w:r>
          </w:p>
        </w:tc>
        <w:tc>
          <w:tcPr>
            <w:tcW w:type="dxa" w:w="3456"/>
            <w:shd w:fill="EDE3D3"/>
            <w:tcMar>
              <w:top w:w="90" w:type="dxa"/>
              <w:start w:w="120" w:type="dxa"/>
              <w:bottom w:w="90" w:type="dxa"/>
              <w:end w:w="120" w:type="dxa"/>
            </w:tcMar>
            <w:vAlign w:val="center"/>
          </w:tcPr>
          <w:p>
            <w:r>
              <w:rPr>
                <w:b/>
              </w:rPr>
              <w:t>Behavioral Effect</w:t>
            </w:r>
          </w:p>
        </w:tc>
      </w:tr>
      <w:tr>
        <w:trPr>
          <w:cantSplit/>
        </w:trPr>
        <w:tc>
          <w:tcPr>
            <w:tcW w:type="dxa" w:w="2592"/>
            <w:tcMar>
              <w:top w:w="90" w:type="dxa"/>
              <w:start w:w="120" w:type="dxa"/>
              <w:bottom w:w="90" w:type="dxa"/>
              <w:end w:w="120" w:type="dxa"/>
            </w:tcMar>
            <w:vAlign w:val="center"/>
          </w:tcPr>
          <w:p>
            <w:r>
              <w:t>Lagos student</w:t>
            </w:r>
          </w:p>
        </w:tc>
        <w:tc>
          <w:tcPr>
            <w:tcW w:type="dxa" w:w="3311"/>
            <w:tcMar>
              <w:top w:w="90" w:type="dxa"/>
              <w:start w:w="120" w:type="dxa"/>
              <w:bottom w:w="90" w:type="dxa"/>
              <w:end w:w="120" w:type="dxa"/>
            </w:tcMar>
            <w:vAlign w:val="center"/>
          </w:tcPr>
          <w:p>
            <w:r>
              <w:t>Low budget, classes, transport cost</w:t>
            </w:r>
          </w:p>
        </w:tc>
        <w:tc>
          <w:tcPr>
            <w:tcW w:type="dxa" w:w="3456"/>
            <w:tcMar>
              <w:top w:w="90" w:type="dxa"/>
              <w:start w:w="120" w:type="dxa"/>
              <w:bottom w:w="90" w:type="dxa"/>
              <w:end w:w="120" w:type="dxa"/>
            </w:tcMar>
            <w:vAlign w:val="center"/>
          </w:tcPr>
          <w:p>
            <w:r>
              <w:t>Quick meals, value, local comedy, and multiplayer games</w:t>
            </w:r>
          </w:p>
        </w:tc>
      </w:tr>
      <w:tr>
        <w:trPr>
          <w:cantSplit/>
        </w:trPr>
        <w:tc>
          <w:tcPr>
            <w:tcW w:type="dxa" w:w="2592"/>
            <w:tcMar>
              <w:top w:w="90" w:type="dxa"/>
              <w:start w:w="120" w:type="dxa"/>
              <w:bottom w:w="90" w:type="dxa"/>
              <w:end w:w="120" w:type="dxa"/>
            </w:tcMar>
            <w:vAlign w:val="center"/>
          </w:tcPr>
          <w:p>
            <w:r>
              <w:t>Abuja professional</w:t>
            </w:r>
          </w:p>
        </w:tc>
        <w:tc>
          <w:tcPr>
            <w:tcW w:type="dxa" w:w="3311"/>
            <w:tcMar>
              <w:top w:w="90" w:type="dxa"/>
              <w:start w:w="120" w:type="dxa"/>
              <w:bottom w:w="90" w:type="dxa"/>
              <w:end w:w="120" w:type="dxa"/>
            </w:tcMar>
            <w:vAlign w:val="center"/>
          </w:tcPr>
          <w:p>
            <w:r>
              <w:t>Work routine, heat, polished daily use</w:t>
            </w:r>
          </w:p>
        </w:tc>
        <w:tc>
          <w:tcPr>
            <w:tcW w:type="dxa" w:w="3456"/>
            <w:tcMar>
              <w:top w:w="90" w:type="dxa"/>
              <w:start w:w="120" w:type="dxa"/>
              <w:bottom w:w="90" w:type="dxa"/>
              <w:end w:w="120" w:type="dxa"/>
            </w:tcMar>
            <w:vAlign w:val="center"/>
          </w:tcPr>
          <w:p>
            <w:r>
              <w:t>Dependable coffee, political drama, and lightweight skincare</w:t>
            </w:r>
          </w:p>
        </w:tc>
      </w:tr>
    </w:tbl>
    <w:p>
      <w:r>
        <w:t>A third demo persona, a Port Harcourt family shopper, covers home use, visitors, children, family-safe media, easy guest drinks, and gentle skincare.</w:t>
      </w:r>
    </w:p>
    <w:p>
      <w:r>
        <w:t>The application also adds a voice layer through YarnGPT. Judges can generate the standard review or recommendation, convert the explanation into Nigerian Pidgin, Yoruba-flavoured English, Hausa-flavoured English, Igbo-flavoured English, or a formal judge summary, and play hosted audio when a YarnGPT key is configured. This does not change the underlying score; it changes how the explanation is delivered to a local audience.</w:t>
      </w:r>
    </w:p>
    <w:p>
      <w:pPr>
        <w:pStyle w:val="Heading1"/>
      </w:pPr>
      <w:r>
        <w:t>7. Product Demo Screens</w:t>
      </w:r>
    </w:p>
    <w:p>
      <w:r>
        <w:t>The submitted application is designed for judge inspection. The landing page explains the agent promise, Task A exposes the simulated review workflow, and Task B exposes the ranked recommendation workflow.</w:t>
      </w:r>
    </w:p>
    <w:p>
      <w:pPr>
        <w:jc w:val="center"/>
      </w:pPr>
      <w:r>
        <w:drawing>
          <wp:inline xmlns:a="http://schemas.openxmlformats.org/drawingml/2006/main" xmlns:pic="http://schemas.openxmlformats.org/drawingml/2006/picture">
            <wp:extent cx="5303520" cy="3683000"/>
            <wp:docPr id="2" name="Picture 2"/>
            <wp:cNvGraphicFramePr>
              <a:graphicFrameLocks noChangeAspect="1"/>
            </wp:cNvGraphicFramePr>
            <a:graphic>
              <a:graphicData uri="http://schemas.openxmlformats.org/drawingml/2006/picture">
                <pic:pic>
                  <pic:nvPicPr>
                    <pic:cNvPr id="0" name="landing.png"/>
                    <pic:cNvPicPr/>
                  </pic:nvPicPr>
                  <pic:blipFill>
                    <a:blip r:embed="rId12"/>
                    <a:stretch>
                      <a:fillRect/>
                    </a:stretch>
                  </pic:blipFill>
                  <pic:spPr>
                    <a:xfrm>
                      <a:off x="0" y="0"/>
                      <a:ext cx="5303520" cy="3683000"/>
                    </a:xfrm>
                    <a:prstGeom prst="rect"/>
                  </pic:spPr>
                </pic:pic>
              </a:graphicData>
            </a:graphic>
          </wp:inline>
        </w:drawing>
      </w:r>
    </w:p>
    <w:p>
      <w:pPr>
        <w:jc w:val="center"/>
      </w:pPr>
      <w:r>
        <w:rPr>
          <w:color w:val="5F5B53"/>
          <w:sz w:val="18"/>
        </w:rPr>
        <w:t>Figure 2. Landing page for the judge-facing agent studio.</w:t>
      </w:r>
    </w:p>
    <w:tbl>
      <w:tblPr>
        <w:tblW w:type="auto" w:w="0"/>
        <w:jc w:val="left"/>
        <w:tblLook w:firstColumn="1" w:firstRow="1" w:lastColumn="0" w:lastRow="0" w:noHBand="0" w:noVBand="1" w:val="04A0"/>
      </w:tblPr>
      <w:tblGrid>
        <w:gridCol w:w="4680"/>
        <w:gridCol w:w="4680"/>
      </w:tblGrid>
      <w:tr>
        <w:tc>
          <w:tcPr>
            <w:tcW w:type="dxa" w:w="4680"/>
            <w:tcMar>
              <w:top w:w="30" w:type="dxa"/>
              <w:start w:w="30" w:type="dxa"/>
              <w:bottom w:w="30" w:type="dxa"/>
              <w:end w:w="30" w:type="dxa"/>
            </w:tcMar>
          </w:tcPr>
          <w:p>
            <w:pPr>
              <w:jc w:val="center"/>
            </w:pPr>
            <w:r>
              <w:drawing>
                <wp:inline xmlns:a="http://schemas.openxmlformats.org/drawingml/2006/main" xmlns:pic="http://schemas.openxmlformats.org/drawingml/2006/picture">
                  <wp:extent cx="2788920" cy="1936750"/>
                  <wp:docPr id="3" name="Picture 3"/>
                  <wp:cNvGraphicFramePr>
                    <a:graphicFrameLocks noChangeAspect="1"/>
                  </wp:cNvGraphicFramePr>
                  <a:graphic>
                    <a:graphicData uri="http://schemas.openxmlformats.org/drawingml/2006/picture">
                      <pic:pic>
                        <pic:nvPicPr>
                          <pic:cNvPr id="0" name="task_a.png"/>
                          <pic:cNvPicPr/>
                        </pic:nvPicPr>
                        <pic:blipFill>
                          <a:blip r:embed="rId13"/>
                          <a:stretch>
                            <a:fillRect/>
                          </a:stretch>
                        </pic:blipFill>
                        <pic:spPr>
                          <a:xfrm>
                            <a:off x="0" y="0"/>
                            <a:ext cx="2788920" cy="1936750"/>
                          </a:xfrm>
                          <a:prstGeom prst="rect"/>
                        </pic:spPr>
                      </pic:pic>
                    </a:graphicData>
                  </a:graphic>
                </wp:inline>
              </w:drawing>
            </w:r>
          </w:p>
        </w:tc>
        <w:tc>
          <w:tcPr>
            <w:tcW w:type="dxa" w:w="4680"/>
            <w:tcMar>
              <w:top w:w="30" w:type="dxa"/>
              <w:start w:w="30" w:type="dxa"/>
              <w:bottom w:w="30" w:type="dxa"/>
              <w:end w:w="30" w:type="dxa"/>
            </w:tcMar>
          </w:tcPr>
          <w:p>
            <w:pPr>
              <w:jc w:val="center"/>
            </w:pPr>
            <w:r>
              <w:drawing>
                <wp:inline xmlns:a="http://schemas.openxmlformats.org/drawingml/2006/main" xmlns:pic="http://schemas.openxmlformats.org/drawingml/2006/picture">
                  <wp:extent cx="2788920" cy="1936750"/>
                  <wp:docPr id="4" name="Picture 4"/>
                  <wp:cNvGraphicFramePr>
                    <a:graphicFrameLocks noChangeAspect="1"/>
                  </wp:cNvGraphicFramePr>
                  <a:graphic>
                    <a:graphicData uri="http://schemas.openxmlformats.org/drawingml/2006/picture">
                      <pic:pic>
                        <pic:nvPicPr>
                          <pic:cNvPr id="0" name="task_b.png"/>
                          <pic:cNvPicPr/>
                        </pic:nvPicPr>
                        <pic:blipFill>
                          <a:blip r:embed="rId14"/>
                          <a:stretch>
                            <a:fillRect/>
                          </a:stretch>
                        </pic:blipFill>
                        <pic:spPr>
                          <a:xfrm>
                            <a:off x="0" y="0"/>
                            <a:ext cx="2788920" cy="1936750"/>
                          </a:xfrm>
                          <a:prstGeom prst="rect"/>
                        </pic:spPr>
                      </pic:pic>
                    </a:graphicData>
                  </a:graphic>
                </wp:inline>
              </w:drawing>
            </w:r>
          </w:p>
        </w:tc>
      </w:tr>
    </w:tbl>
    <w:p>
      <w:pPr>
        <w:jc w:val="center"/>
      </w:pPr>
      <w:r>
        <w:rPr>
          <w:color w:val="5F5B53"/>
          <w:sz w:val="18"/>
        </w:rPr>
        <w:t>Figure 3. Task A and Task B workspaces after generation.</w:t>
      </w:r>
    </w:p>
    <w:p>
      <w:pPr>
        <w:pStyle w:val="Heading1"/>
      </w:pPr>
      <w:r>
        <w:t>8. Reproducibility and Deployment</w:t>
      </w:r>
    </w:p>
    <w:p>
      <w:pPr>
        <w:pStyle w:val="ListNumber"/>
        <w:spacing w:after="100"/>
      </w:pPr>
      <w:r>
        <w:t>Run the FastAPI service locally or through Docker Compose; the same container serves the UI and REST API.</w:t>
      </w:r>
    </w:p>
    <w:p>
      <w:pPr>
        <w:pStyle w:val="ListNumber"/>
        <w:spacing w:after="100"/>
      </w:pPr>
      <w:r>
        <w:t>Set GROQ_API_KEY to enable hosted generation, or omit it to use deterministic fallback text.</w:t>
      </w:r>
    </w:p>
    <w:p>
      <w:pPr>
        <w:pStyle w:val="ListNumber"/>
        <w:spacing w:after="100"/>
      </w:pPr>
      <w:r>
        <w:t>Set YARNGPT_API_KEY to enable hosted audio, or omit it to use browser speech fallback.</w:t>
      </w:r>
    </w:p>
    <w:p>
      <w:pPr>
        <w:pStyle w:val="ListNumber"/>
        <w:spacing w:after="100"/>
      </w:pPr>
      <w:r>
        <w:t>Use /api/v1/generate-review, /api/v1/recommend, /api/v1/evaluation, scripts/evaluate.py, scripts/download_amazon_subset.py, and scripts/evaluate_dataset.py for scoring and larger Amazon subset runs.</w:t>
      </w:r>
    </w:p>
    <w:tbl>
      <w:tblPr>
        <w:tblStyle w:val="TableGrid"/>
        <w:tblW w:type="auto" w:w="0"/>
        <w:jc w:val="left"/>
        <w:tblLook w:firstColumn="1" w:firstRow="1" w:lastColumn="0" w:lastRow="0" w:noHBand="0" w:noVBand="1" w:val="04A0"/>
      </w:tblPr>
      <w:tblGrid>
        <w:gridCol w:w="4680"/>
        <w:gridCol w:w="4680"/>
      </w:tblGrid>
      <w:tr>
        <w:trPr>
          <w:tblHeader w:val="true"/>
          <w:cantSplit/>
        </w:trPr>
        <w:tc>
          <w:tcPr>
            <w:tcW w:type="dxa" w:w="3024"/>
            <w:shd w:fill="EDE3D3"/>
            <w:tcMar>
              <w:top w:w="90" w:type="dxa"/>
              <w:start w:w="120" w:type="dxa"/>
              <w:bottom w:w="90" w:type="dxa"/>
              <w:end w:w="120" w:type="dxa"/>
            </w:tcMar>
            <w:vAlign w:val="center"/>
          </w:tcPr>
          <w:p>
            <w:r>
              <w:rPr>
                <w:b/>
              </w:rPr>
              <w:t>Artifact</w:t>
            </w:r>
          </w:p>
        </w:tc>
        <w:tc>
          <w:tcPr>
            <w:tcW w:type="dxa" w:w="6336"/>
            <w:shd w:fill="EDE3D3"/>
            <w:tcMar>
              <w:top w:w="90" w:type="dxa"/>
              <w:start w:w="120" w:type="dxa"/>
              <w:bottom w:w="90" w:type="dxa"/>
              <w:end w:w="120" w:type="dxa"/>
            </w:tcMar>
            <w:vAlign w:val="center"/>
          </w:tcPr>
          <w:p>
            <w:r>
              <w:rPr>
                <w:b/>
              </w:rPr>
              <w:t>Purpose</w:t>
            </w:r>
          </w:p>
        </w:tc>
      </w:tr>
      <w:tr>
        <w:trPr>
          <w:cantSplit/>
        </w:trPr>
        <w:tc>
          <w:tcPr>
            <w:tcW w:type="dxa" w:w="3024"/>
            <w:tcMar>
              <w:top w:w="90" w:type="dxa"/>
              <w:start w:w="120" w:type="dxa"/>
              <w:bottom w:w="90" w:type="dxa"/>
              <w:end w:w="120" w:type="dxa"/>
            </w:tcMar>
            <w:vAlign w:val="center"/>
          </w:tcPr>
          <w:p>
            <w:r>
              <w:t>Dockerfile / docker-compose.yml</w:t>
            </w:r>
          </w:p>
        </w:tc>
        <w:tc>
          <w:tcPr>
            <w:tcW w:type="dxa" w:w="6336"/>
            <w:tcMar>
              <w:top w:w="90" w:type="dxa"/>
              <w:start w:w="120" w:type="dxa"/>
              <w:bottom w:w="90" w:type="dxa"/>
              <w:end w:w="120" w:type="dxa"/>
            </w:tcMar>
            <w:vAlign w:val="center"/>
          </w:tcPr>
          <w:p>
            <w:r>
              <w:t>Containerized local verification for judges</w:t>
            </w:r>
          </w:p>
        </w:tc>
      </w:tr>
      <w:tr>
        <w:trPr>
          <w:cantSplit/>
        </w:trPr>
        <w:tc>
          <w:tcPr>
            <w:tcW w:type="dxa" w:w="3024"/>
            <w:tcMar>
              <w:top w:w="90" w:type="dxa"/>
              <w:start w:w="120" w:type="dxa"/>
              <w:bottom w:w="90" w:type="dxa"/>
              <w:end w:w="120" w:type="dxa"/>
            </w:tcMar>
            <w:vAlign w:val="center"/>
          </w:tcPr>
          <w:p>
            <w:r>
              <w:t>render.yaml</w:t>
            </w:r>
          </w:p>
        </w:tc>
        <w:tc>
          <w:tcPr>
            <w:tcW w:type="dxa" w:w="6336"/>
            <w:tcMar>
              <w:top w:w="90" w:type="dxa"/>
              <w:start w:w="120" w:type="dxa"/>
              <w:bottom w:w="90" w:type="dxa"/>
              <w:end w:w="120" w:type="dxa"/>
            </w:tcMar>
            <w:vAlign w:val="center"/>
          </w:tcPr>
          <w:p>
            <w:r>
              <w:t>Deployment blueprint for the hosted demo</w:t>
            </w:r>
          </w:p>
        </w:tc>
      </w:tr>
      <w:tr>
        <w:trPr>
          <w:cantSplit/>
        </w:trPr>
        <w:tc>
          <w:tcPr>
            <w:tcW w:type="dxa" w:w="3024"/>
            <w:tcMar>
              <w:top w:w="90" w:type="dxa"/>
              <w:start w:w="120" w:type="dxa"/>
              <w:bottom w:w="90" w:type="dxa"/>
              <w:end w:w="120" w:type="dxa"/>
            </w:tcMar>
            <w:vAlign w:val="center"/>
          </w:tcPr>
          <w:p>
            <w:r>
              <w:t>tests/</w:t>
            </w:r>
          </w:p>
        </w:tc>
        <w:tc>
          <w:tcPr>
            <w:tcW w:type="dxa" w:w="6336"/>
            <w:tcMar>
              <w:top w:w="90" w:type="dxa"/>
              <w:start w:w="120" w:type="dxa"/>
              <w:bottom w:w="90" w:type="dxa"/>
              <w:end w:w="120" w:type="dxa"/>
            </w:tcMar>
            <w:vAlign w:val="center"/>
          </w:tcPr>
          <w:p>
            <w:r>
              <w:t>Unit and integration checks for schemas, scoring, generation, fallback, and API behavior</w:t>
            </w:r>
          </w:p>
        </w:tc>
      </w:tr>
      <w:tr>
        <w:trPr>
          <w:cantSplit/>
        </w:trPr>
        <w:tc>
          <w:tcPr>
            <w:tcW w:type="dxa" w:w="3024"/>
            <w:tcMar>
              <w:top w:w="90" w:type="dxa"/>
              <w:start w:w="120" w:type="dxa"/>
              <w:bottom w:w="90" w:type="dxa"/>
              <w:end w:w="120" w:type="dxa"/>
            </w:tcMar>
            <w:vAlign w:val="center"/>
          </w:tcPr>
          <w:p>
            <w:r>
              <w:t>data/amazon_subset</w:t>
            </w:r>
          </w:p>
        </w:tc>
        <w:tc>
          <w:tcPr>
            <w:tcW w:type="dxa" w:w="6336"/>
            <w:tcMar>
              <w:top w:w="90" w:type="dxa"/>
              <w:start w:w="120" w:type="dxa"/>
              <w:bottom w:w="90" w:type="dxa"/>
              <w:end w:w="120" w:type="dxa"/>
            </w:tcMar>
            <w:vAlign w:val="center"/>
          </w:tcPr>
          <w:p>
            <w:r>
              <w:t>Checked-in real Amazon Reviews 2023 subset used for the latest paper metrics</w:t>
            </w:r>
          </w:p>
        </w:tc>
      </w:tr>
      <w:tr>
        <w:trPr>
          <w:cantSplit/>
        </w:trPr>
        <w:tc>
          <w:tcPr>
            <w:tcW w:type="dxa" w:w="3024"/>
            <w:tcMar>
              <w:top w:w="90" w:type="dxa"/>
              <w:start w:w="120" w:type="dxa"/>
              <w:bottom w:w="90" w:type="dxa"/>
              <w:end w:w="120" w:type="dxa"/>
            </w:tcMar>
            <w:vAlign w:val="center"/>
          </w:tcPr>
          <w:p>
            <w:r>
              <w:t>data/fixtures</w:t>
            </w:r>
          </w:p>
        </w:tc>
        <w:tc>
          <w:tcPr>
            <w:tcW w:type="dxa" w:w="6336"/>
            <w:tcMar>
              <w:top w:w="90" w:type="dxa"/>
              <w:start w:w="120" w:type="dxa"/>
              <w:bottom w:w="90" w:type="dxa"/>
              <w:end w:w="120" w:type="dxa"/>
            </w:tcMar>
            <w:vAlign w:val="center"/>
          </w:tcPr>
          <w:p>
            <w:r>
              <w:t>Deterministic cross-domain UI demo data that works without network access</w:t>
            </w:r>
          </w:p>
        </w:tc>
      </w:tr>
    </w:tbl>
    <w:p>
      <w:pPr>
        <w:pStyle w:val="Heading1"/>
      </w:pPr>
      <w:r>
        <w:t>9. Limitations and Next Steps</w:t>
      </w:r>
    </w:p>
    <w:p>
      <w:r>
        <w:t>The current build is optimized for deadline reliability and judge reproducibility. The main limitation is that the checked-in Amazon subset is still much smaller than the full corpus, and some product metadata in the bounded subset is review-derived when official metadata streaming is incomplete. With more time, we would add embedding indexes, larger sampled evaluation, rating calibration, multi-turn conversational memory, richer BERTScore evaluation, and real Nigerian marketplace data.</w:t>
      </w:r>
    </w:p>
    <w:p>
      <w:r>
        <w:t>The strongest next experiment would be a larger four-category run with dense product metadata and an embedding index for candidate generation. That would let the same agent workflow scale from a polished hackathon demo into a stronger production recommender.</w:t>
      </w:r>
    </w:p>
    <w:p>
      <w:pPr>
        <w:sectPr>
          <w:headerReference w:type="default" r:id="rId9"/>
          <w:footerReference w:type="default" r:id="rId10"/>
          <w:pgSz w:w="12240" w:h="15840"/>
          <w:pgMar w:top="1440" w:right="1440" w:bottom="1440" w:left="1440" w:header="720" w:footer="720" w:gutter="0"/>
          <w:cols w:space="720"/>
          <w:docGrid w:linePitch="360"/>
        </w:sectPr>
      </w:pPr>
    </w:p>
    <w:sectPr w:rsidR="00FC693F" w:rsidRPr="0006063C" w:rsidSect="00034616">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F5B53"/>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6" w:space="4" w:color="CFC1AD"/>
      </w:pBdr>
    </w:pPr>
    <w:r>
      <w:rPr>
        <w:color w:val="5F5B53"/>
        <w:sz w:val="17"/>
      </w:rPr>
      <w:t>DSN x BCT LLM Agent Challenge | Solution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4594D"/>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7F1D2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459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7F1D2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5F5B5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