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rPr>
          <w:color w:val="000000"/>
        </w:rPr>
        <w:t>Task A: Dynamic User Modeling</w:t>
      </w:r>
    </w:p>
    <w:p>
      <w:pPr>
        <w:pStyle w:val="Subtitle"/>
        <w:jc w:val="center"/>
      </w:pPr>
      <w:r>
        <w:rPr>
          <w:color w:val="000000"/>
        </w:rPr>
        <w:t>Simulating realistic ratings and grounded reviews with auditable LLM agents</w:t>
      </w:r>
    </w:p>
    <w:p>
      <w:pPr>
        <w:jc w:val="center"/>
      </w:pPr>
      <w:r>
        <w:rPr>
          <w:color w:val="000000"/>
          <w:sz w:val="22"/>
        </w:rPr>
        <w:t>Team Ace</w:t>
      </w:r>
    </w:p>
    <w:p>
      <w:pPr>
        <w:jc w:val="center"/>
      </w:pPr>
      <w:r>
        <w:rPr>
          <w:color w:val="000000"/>
          <w:sz w:val="22"/>
        </w:rPr>
        <w:t>Teslim Sadiq | Yasir Oyebo | Abiodun Mark</w:t>
      </w:r>
    </w:p>
    <w:p>
      <w:pPr>
        <w:jc w:val="center"/>
      </w:pPr>
      <w:r>
        <w:rPr>
          <w:color w:val="000000"/>
          <w:sz w:val="22"/>
        </w:rPr>
        <w:t>Contact: sadiqadetola08@gmail.com</w:t>
      </w:r>
    </w:p>
    <w:p>
      <w:pPr>
        <w:jc w:val="center"/>
      </w:pPr>
      <w:r>
        <w:rPr>
          <w:color w:val="000000"/>
          <w:sz w:val="22"/>
        </w:rPr>
        <w:t>Data &amp; AI Summit Hackathon 3.0</w:t>
      </w:r>
    </w:p>
    <w:p>
      <w:pPr>
        <w:jc w:val="center"/>
      </w:pPr>
      <w:r>
        <w:rPr>
          <w:color w:val="000000"/>
          <w:sz w:val="22"/>
        </w:rPr>
        <w:t>May 2026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Executive Summary</w:t>
      </w:r>
    </w:p>
    <w:p>
      <w:r>
        <w:rPr>
          <w:color w:val="000000"/>
        </w:rPr>
        <w:t>Task A asks the system to understand a user deeply enough to simulate how they would rate and review an unseen item. Team Ace solves this with a dynamic behavioral persona: a shared memory object containing rating bias, category affinity, likes, dislikes, tone, budget pressure, location, language preference, and review history.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E6E6E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  <w:color w:val="000000"/>
              </w:rPr>
              <w:t>Input</w:t>
            </w:r>
          </w:p>
        </w:tc>
        <w:tc>
          <w:tcPr>
            <w:tcW w:type="dxa" w:w="4752"/>
            <w:shd w:fill="E6E6E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  <w:color w:val="000000"/>
              </w:rPr>
              <w:t>Agent Decision</w:t>
            </w:r>
          </w:p>
        </w:tc>
        <w:tc>
          <w:tcPr>
            <w:tcW w:type="dxa" w:w="2448"/>
            <w:shd w:fill="E6E6E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  <w:color w:val="000000"/>
              </w:rPr>
              <w:t>Output</w:t>
            </w:r>
          </w:p>
        </w:tc>
      </w:tr>
      <w:tr>
        <w:tc>
          <w:tcPr>
            <w:tcW w:type="dxa" w:w="21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color w:val="000000"/>
              </w:rPr>
              <w:t>User persona</w:t>
            </w:r>
          </w:p>
        </w:tc>
        <w:tc>
          <w:tcPr>
            <w:tcW w:type="dxa" w:w="475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color w:val="000000"/>
              </w:rPr>
              <w:t>Estimate rating bias, tone, preferences, dislikes, and contextual constraints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color w:val="000000"/>
              </w:rPr>
              <w:t>Behavioral profile</w:t>
            </w:r>
          </w:p>
        </w:tc>
      </w:tr>
      <w:tr>
        <w:tc>
          <w:tcPr>
            <w:tcW w:type="dxa" w:w="21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color w:val="000000"/>
              </w:rPr>
              <w:t>Product details</w:t>
            </w:r>
          </w:p>
        </w:tc>
        <w:tc>
          <w:tcPr>
            <w:tcW w:type="dxa" w:w="475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color w:val="000000"/>
              </w:rPr>
              <w:t>Compare category, metadata, price, and text against persona memory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color w:val="000000"/>
              </w:rPr>
              <w:t>Predicted star rating</w:t>
            </w:r>
          </w:p>
        </w:tc>
      </w:tr>
      <w:tr>
        <w:tc>
          <w:tcPr>
            <w:tcW w:type="dxa" w:w="21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color w:val="000000"/>
              </w:rPr>
              <w:t>Evidence history</w:t>
            </w:r>
          </w:p>
        </w:tc>
        <w:tc>
          <w:tcPr>
            <w:tcW w:type="dxa" w:w="475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color w:val="000000"/>
              </w:rPr>
              <w:t>Retrieve similar prior interactions and tone examples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color w:val="000000"/>
              </w:rPr>
              <w:t>Grounded written review</w:t>
            </w:r>
          </w:p>
        </w:tc>
      </w:tr>
    </w:tbl>
    <w:p>
      <w:pPr>
        <w:pStyle w:val="Heading2"/>
      </w:pPr>
      <w:r>
        <w:rPr>
          <w:color w:val="000000"/>
        </w:rPr>
        <w:t>Why This Is Different</w:t>
      </w:r>
    </w:p>
    <w:p>
      <w:pPr>
        <w:pStyle w:val="ListBullet"/>
        <w:spacing w:after="50"/>
      </w:pPr>
      <w:r>
        <w:rPr>
          <w:color w:val="000000"/>
        </w:rPr>
        <w:t>The LLM does not invent the rating; local interpretable scoring predicts it first.</w:t>
      </w:r>
    </w:p>
    <w:p>
      <w:pPr>
        <w:pStyle w:val="ListBullet"/>
        <w:spacing w:after="50"/>
      </w:pPr>
      <w:r>
        <w:rPr>
          <w:color w:val="000000"/>
        </w:rPr>
        <w:t>Groq is used after the rating decision to improve fluency and review realism.</w:t>
      </w:r>
    </w:p>
    <w:p>
      <w:pPr>
        <w:pStyle w:val="ListBullet"/>
        <w:spacing w:after="50"/>
      </w:pPr>
      <w:r>
        <w:rPr>
          <w:color w:val="000000"/>
        </w:rPr>
        <w:t>The response includes confidence, reasoning, and evidence so judges can inspect behavior.</w:t>
      </w:r>
    </w:p>
    <w:p>
      <w:pPr>
        <w:pStyle w:val="ListBullet"/>
        <w:spacing w:after="50"/>
      </w:pPr>
      <w:r>
        <w:rPr>
          <w:color w:val="000000"/>
        </w:rPr>
        <w:t>If no hosted key is configured, deterministic fallback generation keeps the task reproducible.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Model and Data Strategy</w:t>
      </w:r>
    </w:p>
    <w:p>
      <w:r>
        <w:rPr>
          <w:color w:val="000000"/>
        </w:rPr>
        <w:t>The rating model combines user average, item average, category affinity, preference overlap, dislike penalties, text match, and budget sensitivity. Review generation is retrieval-augmented: the agent supplies similar prior reviews and persona traits to Groq, then validates the output shape before returning it.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E6E6E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  <w:color w:val="000000"/>
              </w:rPr>
              <w:t>Feature</w:t>
            </w:r>
          </w:p>
        </w:tc>
        <w:tc>
          <w:tcPr>
            <w:tcW w:type="dxa" w:w="6768"/>
            <w:shd w:fill="E6E6E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  <w:color w:val="000000"/>
              </w:rPr>
              <w:t>Reason It Matters</w:t>
            </w:r>
          </w:p>
        </w:tc>
      </w:tr>
      <w:tr>
        <w:tc>
          <w:tcPr>
            <w:tcW w:type="dxa" w:w="25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color w:val="000000"/>
              </w:rPr>
              <w:t>Rating bias</w:t>
            </w:r>
          </w:p>
        </w:tc>
        <w:tc>
          <w:tcPr>
            <w:tcW w:type="dxa" w:w="67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color w:val="000000"/>
              </w:rPr>
              <w:t>Some users are naturally generous while others are strict.</w:t>
            </w:r>
          </w:p>
        </w:tc>
      </w:tr>
      <w:tr>
        <w:tc>
          <w:tcPr>
            <w:tcW w:type="dxa" w:w="25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color w:val="000000"/>
              </w:rPr>
              <w:t>Category affinity</w:t>
            </w:r>
          </w:p>
        </w:tc>
        <w:tc>
          <w:tcPr>
            <w:tcW w:type="dxa" w:w="67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color w:val="000000"/>
              </w:rPr>
              <w:t>A user who loves games may judge games differently from beauty products.</w:t>
            </w:r>
          </w:p>
        </w:tc>
      </w:tr>
      <w:tr>
        <w:tc>
          <w:tcPr>
            <w:tcW w:type="dxa" w:w="25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color w:val="000000"/>
              </w:rPr>
              <w:t>Likes/dislikes</w:t>
            </w:r>
          </w:p>
        </w:tc>
        <w:tc>
          <w:tcPr>
            <w:tcW w:type="dxa" w:w="67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color w:val="000000"/>
              </w:rPr>
              <w:t>Explicit preferences make the review more behaviorally faithful.</w:t>
            </w:r>
          </w:p>
        </w:tc>
      </w:tr>
      <w:tr>
        <w:tc>
          <w:tcPr>
            <w:tcW w:type="dxa" w:w="25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color w:val="000000"/>
              </w:rPr>
              <w:t>Budget level</w:t>
            </w:r>
          </w:p>
        </w:tc>
        <w:tc>
          <w:tcPr>
            <w:tcW w:type="dxa" w:w="67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color w:val="000000"/>
              </w:rPr>
              <w:t>Nigerian price sensitivity changes both rating and wording.</w:t>
            </w:r>
          </w:p>
        </w:tc>
      </w:tr>
      <w:tr>
        <w:tc>
          <w:tcPr>
            <w:tcW w:type="dxa" w:w="25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color w:val="000000"/>
              </w:rPr>
              <w:t>Retrieval evidence</w:t>
            </w:r>
          </w:p>
        </w:tc>
        <w:tc>
          <w:tcPr>
            <w:tcW w:type="dxa" w:w="67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color w:val="000000"/>
              </w:rPr>
              <w:t>Generated reviews stay grounded in the user's prior tone and history.</w:t>
            </w:r>
          </w:p>
        </w:tc>
      </w:tr>
    </w:tbl>
    <w:p>
      <w:pPr>
        <w:pStyle w:val="Heading2"/>
      </w:pPr>
      <w:r>
        <w:rPr>
          <w:color w:val="000000"/>
        </w:rPr>
        <w:t>Evaluation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72"/>
            <w:shd w:fill="E6E6E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  <w:color w:val="000000"/>
              </w:rPr>
              <w:t>Metric</w:t>
            </w:r>
          </w:p>
        </w:tc>
        <w:tc>
          <w:tcPr>
            <w:tcW w:type="dxa" w:w="1872"/>
            <w:shd w:fill="E6E6E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  <w:color w:val="000000"/>
              </w:rPr>
              <w:t>Team Ace</w:t>
            </w:r>
          </w:p>
        </w:tc>
        <w:tc>
          <w:tcPr>
            <w:tcW w:type="dxa" w:w="1872"/>
            <w:shd w:fill="E6E6E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  <w:color w:val="000000"/>
              </w:rPr>
              <w:t>Baseline</w:t>
            </w:r>
          </w:p>
        </w:tc>
        <w:tc>
          <w:tcPr>
            <w:tcW w:type="dxa" w:w="3744"/>
            <w:shd w:fill="E6E6E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  <w:color w:val="000000"/>
              </w:rPr>
              <w:t>Interpretation</w:t>
            </w:r>
          </w:p>
        </w:tc>
      </w:tr>
      <w:tr>
        <w:tc>
          <w:tcPr>
            <w:tcW w:type="dxa" w:w="187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color w:val="000000"/>
              </w:rPr>
              <w:t>RMSE</w:t>
            </w:r>
          </w:p>
        </w:tc>
        <w:tc>
          <w:tcPr>
            <w:tcW w:type="dxa" w:w="187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color w:val="000000"/>
              </w:rPr>
              <w:t>0.7357</w:t>
            </w:r>
          </w:p>
        </w:tc>
        <w:tc>
          <w:tcPr>
            <w:tcW w:type="dxa" w:w="187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color w:val="000000"/>
              </w:rPr>
              <w:t>1.3133</w:t>
            </w:r>
          </w:p>
        </w:tc>
        <w:tc>
          <w:tcPr>
            <w:tcW w:type="dxa" w:w="374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color w:val="000000"/>
              </w:rPr>
              <w:t>Personalized behavior reduces rating error on the real Amazon subset.</w:t>
            </w:r>
          </w:p>
        </w:tc>
      </w:tr>
    </w:tbl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Demo, Reproducibility, and Limitations</w:t>
      </w:r>
    </w:p>
    <w:p>
      <w:pPr>
        <w:pStyle w:val="ListBullet"/>
        <w:spacing w:after="50"/>
      </w:pPr>
      <w:r>
        <w:rPr>
          <w:color w:val="000000"/>
        </w:rPr>
        <w:t>Standalone deployment entrypoint: app.task_a_main:app.</w:t>
      </w:r>
    </w:p>
    <w:p>
      <w:pPr>
        <w:pStyle w:val="ListBullet"/>
        <w:spacing w:after="50"/>
      </w:pPr>
      <w:r>
        <w:rPr>
          <w:color w:val="000000"/>
        </w:rPr>
        <w:t>Web UI: root path opens the Task A review simulator directly.</w:t>
      </w:r>
    </w:p>
    <w:p>
      <w:pPr>
        <w:pStyle w:val="ListBullet"/>
        <w:spacing w:after="50"/>
      </w:pPr>
      <w:r>
        <w:rPr>
          <w:color w:val="000000"/>
        </w:rPr>
        <w:t>API endpoint: POST /api/v1/generate-review.</w:t>
      </w:r>
    </w:p>
    <w:p>
      <w:pPr>
        <w:pStyle w:val="ListBullet"/>
        <w:spacing w:after="50"/>
      </w:pPr>
      <w:r>
        <w:rPr>
          <w:color w:val="000000"/>
        </w:rPr>
        <w:t>Voice input fills product context; YarnGPT audio can read localized explanations.</w:t>
      </w:r>
    </w:p>
    <w:p>
      <w:pPr>
        <w:pStyle w:val="ListBullet"/>
        <w:spacing w:after="50"/>
      </w:pPr>
      <w:r>
        <w:rPr>
          <w:color w:val="000000"/>
        </w:rPr>
        <w:t>Docker and Render deployment configs are included for judge testing.</w:t>
      </w:r>
    </w:p>
    <w:p>
      <w:r>
        <w:rPr>
          <w:color w:val="000000"/>
        </w:rPr>
        <w:t>Limitations: the checked-in Amazon subset is intentionally small, and some product metadata is review-derived when official metadata streaming is incomplete. Future work would add larger four-domain training, stronger BERTScore evaluation, embedding retrieval, and richer multi-turn memory.</w:t>
      </w:r>
    </w:p>
    <w:p>
      <w:pPr>
        <w:pStyle w:val="Heading2"/>
      </w:pPr>
      <w:r>
        <w:rPr>
          <w:color w:val="000000"/>
        </w:rPr>
        <w:t>Conclusion</w:t>
      </w:r>
    </w:p>
    <w:p>
      <w:r>
        <w:rPr>
          <w:color w:val="000000"/>
        </w:rPr>
        <w:t>Task A demonstrates that review simulation can be both fluent and auditable. Team Ace predicts the behavior first, then lets the LLM speak in the user's voice.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7"/>
      </w:rPr>
      <w:t>Team Ace | DSN x BCT LLM Agent Challenge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000000"/>
        <w:sz w:val="17"/>
      </w:rPr>
      <w:t>Task A: User Modeling | Team 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